
<file path=[Content_Types].xml><?xml version="1.0" encoding="utf-8"?>
<Types xmlns="http://schemas.openxmlformats.org/package/2006/content-types">
  <Default Extension="emf" ContentType="image/x-em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F35703C" w14:textId="77777777" w:rsidR="00E3519C" w:rsidRPr="00793581" w:rsidRDefault="009C55A5" w:rsidP="00793581">
      <w:pPr>
        <w:spacing w:after="240"/>
        <w:jc w:val="left"/>
        <w:rPr>
          <w:szCs w:val="22"/>
        </w:rPr>
      </w:pPr>
      <w:bookmarkStart w:id="0" w:name="Annex1"/>
      <w:bookmarkStart w:id="1" w:name="_GoBack"/>
      <w:bookmarkEnd w:id="1"/>
      <w:r>
        <w:rPr>
          <w:noProof/>
          <w:szCs w:val="20"/>
        </w:rPr>
        <w:drawing>
          <wp:anchor distT="0" distB="0" distL="114300" distR="114300" simplePos="0" relativeHeight="251657728" behindDoc="1" locked="0" layoutInCell="1" allowOverlap="1" wp14:anchorId="5AF4EF2B" wp14:editId="01883B89">
            <wp:simplePos x="0" y="0"/>
            <wp:positionH relativeFrom="margin">
              <wp:posOffset>5168900</wp:posOffset>
            </wp:positionH>
            <wp:positionV relativeFrom="paragraph">
              <wp:posOffset>228600</wp:posOffset>
            </wp:positionV>
            <wp:extent cx="709930" cy="818515"/>
            <wp:effectExtent l="0" t="0" r="1270" b="0"/>
            <wp:wrapThrough wrapText="bothSides">
              <wp:wrapPolygon edited="0">
                <wp:start x="0" y="0"/>
                <wp:lineTo x="0" y="20779"/>
                <wp:lineTo x="20866" y="20779"/>
                <wp:lineTo x="20866" y="0"/>
                <wp:lineTo x="0" y="0"/>
              </wp:wrapPolygon>
            </wp:wrapThrough>
            <wp:docPr id="83" name="Picture 2" descr="GEF-notag-lowres_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EF-notag-lowres_0"/>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09930" cy="81851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Cs w:val="20"/>
        </w:rPr>
        <w:drawing>
          <wp:anchor distT="0" distB="0" distL="114300" distR="114300" simplePos="0" relativeHeight="251656704" behindDoc="0" locked="0" layoutInCell="1" allowOverlap="1" wp14:anchorId="6260B45C" wp14:editId="32F4131A">
            <wp:simplePos x="0" y="0"/>
            <wp:positionH relativeFrom="margin">
              <wp:posOffset>152400</wp:posOffset>
            </wp:positionH>
            <wp:positionV relativeFrom="paragraph">
              <wp:posOffset>150495</wp:posOffset>
            </wp:positionV>
            <wp:extent cx="647065" cy="1380490"/>
            <wp:effectExtent l="0" t="0" r="0" b="0"/>
            <wp:wrapThrough wrapText="bothSides">
              <wp:wrapPolygon edited="0">
                <wp:start x="848" y="0"/>
                <wp:lineTo x="0" y="16294"/>
                <wp:lineTo x="0" y="19871"/>
                <wp:lineTo x="20349" y="19871"/>
                <wp:lineTo x="20349" y="17089"/>
                <wp:lineTo x="19501" y="0"/>
                <wp:lineTo x="848" y="0"/>
              </wp:wrapPolygon>
            </wp:wrapThrough>
            <wp:docPr id="82"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47065" cy="1380490"/>
                    </a:xfrm>
                    <a:prstGeom prst="rect">
                      <a:avLst/>
                    </a:prstGeom>
                    <a:noFill/>
                    <a:ln>
                      <a:noFill/>
                    </a:ln>
                  </pic:spPr>
                </pic:pic>
              </a:graphicData>
            </a:graphic>
            <wp14:sizeRelH relativeFrom="page">
              <wp14:pctWidth>0</wp14:pctWidth>
            </wp14:sizeRelH>
            <wp14:sizeRelV relativeFrom="page">
              <wp14:pctHeight>0</wp14:pctHeight>
            </wp14:sizeRelV>
          </wp:anchor>
        </w:drawing>
      </w:r>
      <w:bookmarkEnd w:id="0"/>
      <w:r w:rsidR="00793581" w:rsidRPr="310191C3">
        <w:rPr>
          <w:rFonts w:cs="Arial"/>
          <w:b/>
          <w:bCs/>
        </w:rPr>
        <w:t xml:space="preserve">                                   </w:t>
      </w:r>
    </w:p>
    <w:p w14:paraId="301F8B62" w14:textId="77777777" w:rsidR="00DF11B5" w:rsidRDefault="00793581" w:rsidP="000B3D4F">
      <w:pPr>
        <w:spacing w:after="0"/>
        <w:jc w:val="left"/>
        <w:rPr>
          <w:rFonts w:cs="Arial"/>
          <w:b/>
          <w:i/>
          <w:szCs w:val="20"/>
        </w:rPr>
      </w:pPr>
      <w:r>
        <w:rPr>
          <w:rFonts w:cs="Arial"/>
          <w:b/>
          <w:i/>
          <w:szCs w:val="20"/>
        </w:rPr>
        <w:tab/>
      </w:r>
      <w:r>
        <w:rPr>
          <w:rFonts w:cs="Arial"/>
          <w:b/>
          <w:i/>
          <w:szCs w:val="20"/>
        </w:rPr>
        <w:tab/>
      </w:r>
      <w:r>
        <w:rPr>
          <w:rFonts w:cs="Arial"/>
          <w:b/>
          <w:i/>
          <w:szCs w:val="20"/>
        </w:rPr>
        <w:tab/>
      </w:r>
      <w:r>
        <w:rPr>
          <w:rFonts w:cs="Arial"/>
          <w:b/>
          <w:i/>
          <w:szCs w:val="20"/>
        </w:rPr>
        <w:tab/>
      </w:r>
      <w:r>
        <w:rPr>
          <w:rFonts w:ascii="Arial" w:hAnsi="Arial" w:cs="Arial"/>
          <w:noProof/>
          <w:color w:val="13009B"/>
          <w:sz w:val="26"/>
          <w:szCs w:val="26"/>
        </w:rPr>
        <w:drawing>
          <wp:inline distT="0" distB="0" distL="0" distR="0" wp14:anchorId="588D9E0B" wp14:editId="4BF4DE6B">
            <wp:extent cx="930587" cy="1028700"/>
            <wp:effectExtent l="0" t="0" r="9525" b="0"/>
            <wp:docPr id="21" name="Picture 21">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930587" cy="1028700"/>
                    </a:xfrm>
                    <a:prstGeom prst="rect">
                      <a:avLst/>
                    </a:prstGeom>
                    <a:noFill/>
                    <a:ln>
                      <a:noFill/>
                    </a:ln>
                  </pic:spPr>
                </pic:pic>
              </a:graphicData>
            </a:graphic>
          </wp:inline>
        </w:drawing>
      </w:r>
    </w:p>
    <w:p w14:paraId="4533036C" w14:textId="77777777" w:rsidR="00793581" w:rsidRDefault="00793581" w:rsidP="000B3D4F">
      <w:pPr>
        <w:spacing w:after="0"/>
        <w:jc w:val="left"/>
        <w:rPr>
          <w:rFonts w:cs="Arial"/>
          <w:b/>
          <w:i/>
          <w:szCs w:val="20"/>
        </w:rPr>
      </w:pPr>
    </w:p>
    <w:p w14:paraId="51171163" w14:textId="77777777" w:rsidR="00793581" w:rsidRDefault="00793581" w:rsidP="00793581">
      <w:pPr>
        <w:spacing w:after="0"/>
        <w:jc w:val="center"/>
        <w:rPr>
          <w:rFonts w:cs="Arial"/>
          <w:b/>
          <w:szCs w:val="22"/>
        </w:rPr>
      </w:pPr>
      <w:r w:rsidRPr="0003763F">
        <w:rPr>
          <w:rFonts w:cs="Arial"/>
          <w:b/>
          <w:szCs w:val="22"/>
        </w:rPr>
        <w:t>United Nations Development Program</w:t>
      </w:r>
    </w:p>
    <w:p w14:paraId="7D02E3EB" w14:textId="77777777" w:rsidR="00793581" w:rsidRPr="0003763F" w:rsidRDefault="00793581" w:rsidP="00793581">
      <w:pPr>
        <w:spacing w:after="0"/>
        <w:jc w:val="center"/>
        <w:rPr>
          <w:rFonts w:cs="Arial"/>
          <w:b/>
          <w:i/>
          <w:szCs w:val="20"/>
        </w:rPr>
      </w:pP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09"/>
        <w:gridCol w:w="1626"/>
        <w:gridCol w:w="450"/>
        <w:gridCol w:w="1170"/>
        <w:gridCol w:w="360"/>
        <w:gridCol w:w="3240"/>
      </w:tblGrid>
      <w:tr w:rsidR="00B270EB" w:rsidRPr="0003763F" w14:paraId="49EB4C4E" w14:textId="77777777" w:rsidTr="0003763F">
        <w:trPr>
          <w:trHeight w:val="548"/>
        </w:trPr>
        <w:tc>
          <w:tcPr>
            <w:tcW w:w="9355" w:type="dxa"/>
            <w:gridSpan w:val="6"/>
            <w:shd w:val="clear" w:color="auto" w:fill="auto"/>
          </w:tcPr>
          <w:p w14:paraId="72EEB038" w14:textId="77777777" w:rsidR="00B270EB" w:rsidRPr="0003763F" w:rsidRDefault="00235AE4" w:rsidP="006D70B6">
            <w:pPr>
              <w:spacing w:after="240"/>
              <w:jc w:val="left"/>
              <w:rPr>
                <w:rFonts w:cs="Arial"/>
                <w:b/>
                <w:szCs w:val="20"/>
              </w:rPr>
            </w:pPr>
            <w:r w:rsidRPr="0003763F">
              <w:rPr>
                <w:rFonts w:cs="Arial"/>
                <w:b/>
                <w:szCs w:val="20"/>
              </w:rPr>
              <w:t xml:space="preserve">Project title: </w:t>
            </w:r>
            <w:r w:rsidR="006D70B6">
              <w:rPr>
                <w:rFonts w:cs="Arial"/>
                <w:b/>
                <w:szCs w:val="20"/>
              </w:rPr>
              <w:t>Integrated Approach in Management of Major Biodiversity Corridors in the Philippines</w:t>
            </w:r>
          </w:p>
        </w:tc>
      </w:tr>
      <w:tr w:rsidR="0077088A" w:rsidRPr="009E5D05" w14:paraId="4A286E9C" w14:textId="77777777" w:rsidTr="0003763F">
        <w:tc>
          <w:tcPr>
            <w:tcW w:w="2509" w:type="dxa"/>
            <w:shd w:val="clear" w:color="auto" w:fill="auto"/>
          </w:tcPr>
          <w:p w14:paraId="62DB1ED5" w14:textId="77777777" w:rsidR="0077088A" w:rsidRPr="0003763F" w:rsidRDefault="0077088A" w:rsidP="0003763F">
            <w:pPr>
              <w:spacing w:after="240"/>
              <w:jc w:val="left"/>
              <w:rPr>
                <w:rFonts w:cs="Arial"/>
                <w:b/>
                <w:szCs w:val="20"/>
              </w:rPr>
            </w:pPr>
            <w:r w:rsidRPr="0003763F">
              <w:rPr>
                <w:rFonts w:cs="Arial"/>
                <w:b/>
                <w:szCs w:val="20"/>
              </w:rPr>
              <w:t xml:space="preserve">Country:  </w:t>
            </w:r>
            <w:r w:rsidR="006D70B6" w:rsidRPr="006D70B6">
              <w:rPr>
                <w:rFonts w:cs="Arial"/>
                <w:szCs w:val="20"/>
              </w:rPr>
              <w:t>Philippines</w:t>
            </w:r>
          </w:p>
        </w:tc>
        <w:tc>
          <w:tcPr>
            <w:tcW w:w="3606" w:type="dxa"/>
            <w:gridSpan w:val="4"/>
            <w:shd w:val="clear" w:color="auto" w:fill="auto"/>
          </w:tcPr>
          <w:p w14:paraId="0B3AAAB2" w14:textId="77777777" w:rsidR="0077088A" w:rsidRPr="0003763F" w:rsidRDefault="0077088A" w:rsidP="006D70B6">
            <w:pPr>
              <w:spacing w:after="240"/>
              <w:jc w:val="left"/>
              <w:rPr>
                <w:rFonts w:cs="Arial"/>
                <w:b/>
                <w:szCs w:val="20"/>
              </w:rPr>
            </w:pPr>
            <w:r w:rsidRPr="0003763F">
              <w:rPr>
                <w:rFonts w:cs="Arial"/>
                <w:b/>
                <w:szCs w:val="20"/>
              </w:rPr>
              <w:t xml:space="preserve">Implementing Partner: </w:t>
            </w:r>
            <w:r w:rsidR="006D70B6" w:rsidRPr="006D70B6">
              <w:rPr>
                <w:rFonts w:cs="Arial"/>
                <w:szCs w:val="20"/>
              </w:rPr>
              <w:t>Department of Environment and Natural Resources (DENR)</w:t>
            </w:r>
          </w:p>
        </w:tc>
        <w:tc>
          <w:tcPr>
            <w:tcW w:w="3240" w:type="dxa"/>
            <w:shd w:val="clear" w:color="auto" w:fill="auto"/>
          </w:tcPr>
          <w:p w14:paraId="64B335EB" w14:textId="77777777" w:rsidR="0077088A" w:rsidRPr="0003763F" w:rsidRDefault="00F81B41" w:rsidP="0003763F">
            <w:pPr>
              <w:spacing w:after="240"/>
              <w:jc w:val="left"/>
              <w:rPr>
                <w:rFonts w:cs="Arial"/>
                <w:i/>
                <w:szCs w:val="20"/>
                <w:lang w:val="fr-FR"/>
              </w:rPr>
            </w:pPr>
            <w:r w:rsidRPr="0003763F">
              <w:rPr>
                <w:rFonts w:cs="Arial"/>
                <w:b/>
                <w:szCs w:val="20"/>
                <w:lang w:val="fr-FR"/>
              </w:rPr>
              <w:t xml:space="preserve">Management Arrangements: </w:t>
            </w:r>
            <w:r w:rsidR="0077088A" w:rsidRPr="0003763F">
              <w:rPr>
                <w:rFonts w:cs="Arial"/>
                <w:szCs w:val="20"/>
                <w:lang w:val="fr-FR"/>
              </w:rPr>
              <w:t>National Implementation Modality (NIM)</w:t>
            </w:r>
            <w:r w:rsidR="0077088A" w:rsidRPr="0003763F">
              <w:rPr>
                <w:rFonts w:cs="Arial"/>
                <w:i/>
                <w:szCs w:val="20"/>
                <w:lang w:val="fr-FR"/>
              </w:rPr>
              <w:t xml:space="preserve"> </w:t>
            </w:r>
          </w:p>
        </w:tc>
      </w:tr>
      <w:tr w:rsidR="0077088A" w:rsidRPr="0003763F" w14:paraId="75ADC380" w14:textId="77777777" w:rsidTr="003D5E71">
        <w:trPr>
          <w:trHeight w:val="737"/>
        </w:trPr>
        <w:tc>
          <w:tcPr>
            <w:tcW w:w="9355" w:type="dxa"/>
            <w:gridSpan w:val="6"/>
            <w:shd w:val="clear" w:color="auto" w:fill="auto"/>
          </w:tcPr>
          <w:p w14:paraId="0C282247" w14:textId="77777777" w:rsidR="006E5DEE" w:rsidRPr="006E5DEE" w:rsidRDefault="0077088A" w:rsidP="006E5DEE">
            <w:pPr>
              <w:spacing w:after="0"/>
              <w:jc w:val="left"/>
              <w:rPr>
                <w:rFonts w:cs="Arial"/>
                <w:i/>
                <w:sz w:val="18"/>
                <w:szCs w:val="18"/>
              </w:rPr>
            </w:pPr>
            <w:r w:rsidRPr="006E5DEE">
              <w:rPr>
                <w:rFonts w:cs="Arial"/>
                <w:b/>
                <w:sz w:val="18"/>
                <w:szCs w:val="18"/>
              </w:rPr>
              <w:t>UNDAF/</w:t>
            </w:r>
            <w:r w:rsidR="006E5DEE" w:rsidRPr="006E5DEE">
              <w:rPr>
                <w:rFonts w:cs="Arial"/>
                <w:b/>
                <w:sz w:val="18"/>
                <w:szCs w:val="18"/>
              </w:rPr>
              <w:t xml:space="preserve"> Partnership Framework for Sustainable Development (PFSD)/Country Program Outcome: </w:t>
            </w:r>
          </w:p>
          <w:p w14:paraId="7AB7BBD5" w14:textId="77777777" w:rsidR="0077088A" w:rsidRPr="0003763F" w:rsidRDefault="006E5DEE" w:rsidP="006E5DEE">
            <w:pPr>
              <w:spacing w:after="0"/>
              <w:jc w:val="left"/>
              <w:rPr>
                <w:rFonts w:cs="Arial"/>
                <w:b/>
                <w:szCs w:val="20"/>
              </w:rPr>
            </w:pPr>
            <w:r w:rsidRPr="006E5DEE">
              <w:rPr>
                <w:rFonts w:asciiTheme="majorHAnsi" w:hAnsiTheme="majorHAnsi" w:cstheme="majorHAnsi"/>
                <w:sz w:val="18"/>
                <w:szCs w:val="18"/>
              </w:rPr>
              <w:t>National and local government and key stakeholders ensure that urbanization, economic growth, and climate change actions are converging for a resilient, sustainable and equitable development path of communities.</w:t>
            </w:r>
          </w:p>
        </w:tc>
      </w:tr>
      <w:tr w:rsidR="00AE7EF6" w:rsidRPr="0003763F" w14:paraId="672BA67B" w14:textId="77777777" w:rsidTr="0003763F">
        <w:tc>
          <w:tcPr>
            <w:tcW w:w="9355" w:type="dxa"/>
            <w:gridSpan w:val="6"/>
            <w:shd w:val="clear" w:color="auto" w:fill="auto"/>
          </w:tcPr>
          <w:p w14:paraId="2631FFB6" w14:textId="77777777" w:rsidR="00AE7EF6" w:rsidRPr="00474D12" w:rsidRDefault="00AE7EF6" w:rsidP="003D5E71">
            <w:pPr>
              <w:spacing w:after="0"/>
              <w:rPr>
                <w:rFonts w:cs="Arial"/>
                <w:b/>
                <w:sz w:val="18"/>
                <w:szCs w:val="18"/>
              </w:rPr>
            </w:pPr>
            <w:r w:rsidRPr="00474D12">
              <w:rPr>
                <w:rFonts w:cs="Arial"/>
                <w:b/>
                <w:sz w:val="18"/>
                <w:szCs w:val="18"/>
              </w:rPr>
              <w:t xml:space="preserve">UNDP Strategic Plan Output: </w:t>
            </w:r>
            <w:r w:rsidR="00E549B6" w:rsidRPr="00474D12">
              <w:rPr>
                <w:rFonts w:asciiTheme="majorHAnsi" w:hAnsiTheme="majorHAnsi"/>
                <w:color w:val="000000"/>
                <w:sz w:val="18"/>
                <w:szCs w:val="18"/>
              </w:rPr>
              <w:t>1.4.1 Solutions scaled up for sustainable management of natural resources, including sustainable commodities and green and inclusive value chains</w:t>
            </w:r>
          </w:p>
        </w:tc>
      </w:tr>
      <w:tr w:rsidR="0077088A" w:rsidRPr="0003763F" w14:paraId="1DF1D778" w14:textId="77777777" w:rsidTr="00AC6A1D">
        <w:trPr>
          <w:trHeight w:val="719"/>
        </w:trPr>
        <w:tc>
          <w:tcPr>
            <w:tcW w:w="4585" w:type="dxa"/>
            <w:gridSpan w:val="3"/>
            <w:shd w:val="clear" w:color="auto" w:fill="auto"/>
          </w:tcPr>
          <w:p w14:paraId="109EB3D3" w14:textId="77777777" w:rsidR="0077088A" w:rsidRDefault="0077088A" w:rsidP="00AC6A1D">
            <w:pPr>
              <w:spacing w:after="0"/>
              <w:jc w:val="left"/>
              <w:rPr>
                <w:rFonts w:cs="Arial"/>
                <w:b/>
                <w:szCs w:val="20"/>
              </w:rPr>
            </w:pPr>
            <w:r w:rsidRPr="0003763F">
              <w:rPr>
                <w:rFonts w:cs="Arial"/>
                <w:b/>
                <w:szCs w:val="20"/>
              </w:rPr>
              <w:t>UNDP Social and Environmental Screening Category:</w:t>
            </w:r>
          </w:p>
          <w:p w14:paraId="336551C9" w14:textId="77777777" w:rsidR="00AC6A1D" w:rsidRDefault="00AC6A1D" w:rsidP="00AC6A1D">
            <w:pPr>
              <w:spacing w:after="0"/>
              <w:jc w:val="left"/>
              <w:rPr>
                <w:rFonts w:cs="Arial"/>
                <w:b/>
                <w:szCs w:val="20"/>
              </w:rPr>
            </w:pPr>
          </w:p>
          <w:p w14:paraId="50FF6555" w14:textId="77777777" w:rsidR="006D70B6" w:rsidRPr="0003763F" w:rsidRDefault="006D70B6" w:rsidP="00AC6A1D">
            <w:pPr>
              <w:spacing w:after="0"/>
              <w:jc w:val="left"/>
              <w:rPr>
                <w:rFonts w:cs="Arial"/>
                <w:i/>
                <w:szCs w:val="20"/>
              </w:rPr>
            </w:pPr>
            <w:r>
              <w:rPr>
                <w:rFonts w:cs="Arial"/>
                <w:b/>
                <w:szCs w:val="20"/>
              </w:rPr>
              <w:t>Moderate Risk</w:t>
            </w:r>
          </w:p>
        </w:tc>
        <w:tc>
          <w:tcPr>
            <w:tcW w:w="4770" w:type="dxa"/>
            <w:gridSpan w:val="3"/>
            <w:shd w:val="clear" w:color="auto" w:fill="auto"/>
          </w:tcPr>
          <w:p w14:paraId="70DF5B7F" w14:textId="77777777" w:rsidR="003E0CDB" w:rsidRDefault="0077088A" w:rsidP="00AC6A1D">
            <w:pPr>
              <w:spacing w:after="0"/>
              <w:jc w:val="left"/>
              <w:rPr>
                <w:rFonts w:cs="Arial"/>
                <w:b/>
                <w:szCs w:val="20"/>
              </w:rPr>
            </w:pPr>
            <w:r w:rsidRPr="0003763F">
              <w:rPr>
                <w:rFonts w:cs="Arial"/>
                <w:b/>
                <w:szCs w:val="20"/>
              </w:rPr>
              <w:t xml:space="preserve">UNDP Gender Marker: </w:t>
            </w:r>
          </w:p>
          <w:p w14:paraId="43C60D60" w14:textId="77777777" w:rsidR="00AC6A1D" w:rsidRDefault="00AC6A1D" w:rsidP="00AC6A1D">
            <w:pPr>
              <w:spacing w:after="0"/>
              <w:jc w:val="left"/>
              <w:rPr>
                <w:rFonts w:cs="Arial"/>
                <w:b/>
                <w:szCs w:val="20"/>
              </w:rPr>
            </w:pPr>
          </w:p>
          <w:p w14:paraId="1FFBE7A1" w14:textId="77777777" w:rsidR="006D70B6" w:rsidRPr="003E0CDB" w:rsidRDefault="006D70B6" w:rsidP="00AC6A1D">
            <w:pPr>
              <w:spacing w:after="0"/>
              <w:jc w:val="left"/>
              <w:rPr>
                <w:i/>
              </w:rPr>
            </w:pPr>
            <w:r>
              <w:rPr>
                <w:rFonts w:cs="Arial"/>
                <w:b/>
                <w:szCs w:val="20"/>
              </w:rPr>
              <w:t>2</w:t>
            </w:r>
          </w:p>
        </w:tc>
      </w:tr>
      <w:tr w:rsidR="0077088A" w:rsidRPr="0003763F" w14:paraId="792660BA" w14:textId="77777777" w:rsidTr="0003763F">
        <w:tc>
          <w:tcPr>
            <w:tcW w:w="4585" w:type="dxa"/>
            <w:gridSpan w:val="3"/>
            <w:shd w:val="clear" w:color="auto" w:fill="auto"/>
          </w:tcPr>
          <w:p w14:paraId="61E3D11C" w14:textId="24F4634D" w:rsidR="0053772A" w:rsidRPr="00A211F0" w:rsidRDefault="0077088A" w:rsidP="006D70B6">
            <w:pPr>
              <w:spacing w:after="240"/>
              <w:jc w:val="left"/>
              <w:rPr>
                <w:rFonts w:cs="Arial"/>
                <w:b/>
                <w:szCs w:val="20"/>
                <w:highlight w:val="cyan"/>
                <w:lang w:eastAsia="zh-CN"/>
              </w:rPr>
            </w:pPr>
            <w:r w:rsidRPr="00A211F0">
              <w:rPr>
                <w:rFonts w:cs="Arial"/>
                <w:b/>
                <w:szCs w:val="20"/>
              </w:rPr>
              <w:t xml:space="preserve">Atlas </w:t>
            </w:r>
            <w:r w:rsidRPr="00A211F0">
              <w:rPr>
                <w:rFonts w:cs="Arial"/>
                <w:b/>
                <w:szCs w:val="20"/>
                <w:lang w:eastAsia="zh-CN"/>
              </w:rPr>
              <w:t>Pro</w:t>
            </w:r>
            <w:r w:rsidR="00133018" w:rsidRPr="00A211F0">
              <w:rPr>
                <w:rFonts w:cs="Arial"/>
                <w:b/>
                <w:szCs w:val="20"/>
                <w:lang w:eastAsia="zh-CN"/>
              </w:rPr>
              <w:t>ject ID</w:t>
            </w:r>
            <w:r w:rsidR="006D70B6" w:rsidRPr="00A211F0">
              <w:rPr>
                <w:rFonts w:cs="Arial"/>
                <w:b/>
                <w:szCs w:val="20"/>
                <w:lang w:eastAsia="zh-CN"/>
              </w:rPr>
              <w:t xml:space="preserve"> </w:t>
            </w:r>
            <w:r w:rsidR="00A211F0" w:rsidRPr="00A211F0">
              <w:rPr>
                <w:rFonts w:cs="Arial"/>
                <w:b/>
                <w:szCs w:val="20"/>
                <w:lang w:eastAsia="zh-CN"/>
              </w:rPr>
              <w:t>00096757</w:t>
            </w:r>
          </w:p>
        </w:tc>
        <w:tc>
          <w:tcPr>
            <w:tcW w:w="4770" w:type="dxa"/>
            <w:gridSpan w:val="3"/>
            <w:shd w:val="clear" w:color="auto" w:fill="auto"/>
          </w:tcPr>
          <w:p w14:paraId="7BDA1A0D" w14:textId="6F812333" w:rsidR="0077088A" w:rsidRPr="004968B0" w:rsidRDefault="0077088A" w:rsidP="006D70B6">
            <w:pPr>
              <w:spacing w:after="0"/>
              <w:jc w:val="left"/>
              <w:rPr>
                <w:rFonts w:cs="Arial"/>
                <w:b/>
                <w:szCs w:val="20"/>
                <w:highlight w:val="cyan"/>
              </w:rPr>
            </w:pPr>
            <w:r w:rsidRPr="00A211F0">
              <w:rPr>
                <w:rFonts w:cs="Arial"/>
                <w:b/>
                <w:szCs w:val="20"/>
              </w:rPr>
              <w:t xml:space="preserve">Atlas </w:t>
            </w:r>
            <w:r w:rsidR="00133018" w:rsidRPr="00A211F0">
              <w:rPr>
                <w:rFonts w:cs="Arial"/>
                <w:b/>
                <w:szCs w:val="20"/>
              </w:rPr>
              <w:t>O</w:t>
            </w:r>
            <w:r w:rsidRPr="00A211F0">
              <w:rPr>
                <w:rFonts w:cs="Arial"/>
                <w:b/>
                <w:szCs w:val="20"/>
                <w:lang w:eastAsia="zh-CN"/>
              </w:rPr>
              <w:t>utput</w:t>
            </w:r>
            <w:r w:rsidR="00133018" w:rsidRPr="00A211F0">
              <w:rPr>
                <w:rFonts w:cs="Arial"/>
                <w:b/>
                <w:szCs w:val="20"/>
                <w:lang w:eastAsia="zh-CN"/>
              </w:rPr>
              <w:t xml:space="preserve"> ID</w:t>
            </w:r>
            <w:r w:rsidR="0053772A" w:rsidRPr="00A211F0">
              <w:rPr>
                <w:rFonts w:cs="Arial"/>
                <w:b/>
                <w:szCs w:val="20"/>
                <w:lang w:eastAsia="zh-CN"/>
              </w:rPr>
              <w:t xml:space="preserve"> </w:t>
            </w:r>
            <w:r w:rsidR="00A211F0" w:rsidRPr="00A211F0">
              <w:rPr>
                <w:rFonts w:cs="Arial"/>
                <w:b/>
                <w:szCs w:val="20"/>
                <w:lang w:eastAsia="zh-CN"/>
              </w:rPr>
              <w:t>00</w:t>
            </w:r>
            <w:r w:rsidR="00A211F0">
              <w:rPr>
                <w:rFonts w:cs="Arial"/>
                <w:b/>
                <w:szCs w:val="20"/>
                <w:lang w:eastAsia="zh-CN"/>
              </w:rPr>
              <w:t>100687</w:t>
            </w:r>
          </w:p>
        </w:tc>
      </w:tr>
      <w:tr w:rsidR="0077088A" w:rsidRPr="0003763F" w14:paraId="33B51AA3" w14:textId="77777777" w:rsidTr="0003763F">
        <w:tc>
          <w:tcPr>
            <w:tcW w:w="4585" w:type="dxa"/>
            <w:gridSpan w:val="3"/>
            <w:shd w:val="clear" w:color="auto" w:fill="auto"/>
          </w:tcPr>
          <w:p w14:paraId="5059B116" w14:textId="77777777" w:rsidR="0077088A" w:rsidRPr="0003763F" w:rsidRDefault="0077088A" w:rsidP="0003763F">
            <w:pPr>
              <w:spacing w:after="240"/>
              <w:jc w:val="left"/>
              <w:rPr>
                <w:rFonts w:cs="Arial"/>
                <w:b/>
                <w:szCs w:val="20"/>
              </w:rPr>
            </w:pPr>
            <w:r w:rsidRPr="0003763F">
              <w:rPr>
                <w:rFonts w:cs="Arial"/>
                <w:b/>
                <w:szCs w:val="20"/>
              </w:rPr>
              <w:t>UNDP-GEF PIMS ID</w:t>
            </w:r>
            <w:r w:rsidR="0089430E">
              <w:rPr>
                <w:rFonts w:cs="Arial"/>
                <w:b/>
                <w:szCs w:val="20"/>
              </w:rPr>
              <w:t xml:space="preserve"> number</w:t>
            </w:r>
            <w:r w:rsidR="006D70B6">
              <w:rPr>
                <w:rFonts w:cs="Arial"/>
                <w:b/>
                <w:szCs w:val="20"/>
              </w:rPr>
              <w:t>: 5886</w:t>
            </w:r>
          </w:p>
        </w:tc>
        <w:tc>
          <w:tcPr>
            <w:tcW w:w="4770" w:type="dxa"/>
            <w:gridSpan w:val="3"/>
            <w:shd w:val="clear" w:color="auto" w:fill="auto"/>
          </w:tcPr>
          <w:p w14:paraId="1BEB7A07" w14:textId="77777777" w:rsidR="0077088A" w:rsidRPr="0003763F" w:rsidRDefault="0077088A" w:rsidP="0003763F">
            <w:pPr>
              <w:spacing w:after="240"/>
              <w:jc w:val="left"/>
              <w:rPr>
                <w:rFonts w:cs="Arial"/>
                <w:b/>
                <w:szCs w:val="20"/>
              </w:rPr>
            </w:pPr>
            <w:r w:rsidRPr="0003763F">
              <w:rPr>
                <w:rFonts w:cs="Arial"/>
                <w:b/>
                <w:szCs w:val="20"/>
              </w:rPr>
              <w:t>GEF ID</w:t>
            </w:r>
            <w:r w:rsidR="0089430E">
              <w:rPr>
                <w:rFonts w:cs="Arial"/>
                <w:b/>
                <w:szCs w:val="20"/>
              </w:rPr>
              <w:t xml:space="preserve"> number</w:t>
            </w:r>
            <w:r w:rsidRPr="0003763F">
              <w:rPr>
                <w:rFonts w:cs="Arial"/>
                <w:b/>
                <w:szCs w:val="20"/>
              </w:rPr>
              <w:t>:</w:t>
            </w:r>
            <w:r w:rsidR="006D70B6">
              <w:rPr>
                <w:rFonts w:cs="Arial"/>
                <w:b/>
                <w:szCs w:val="20"/>
              </w:rPr>
              <w:t xml:space="preserve"> 9584</w:t>
            </w:r>
          </w:p>
        </w:tc>
      </w:tr>
      <w:tr w:rsidR="0077088A" w:rsidRPr="0003763F" w14:paraId="60318504" w14:textId="77777777" w:rsidTr="006D70B6">
        <w:trPr>
          <w:trHeight w:val="449"/>
        </w:trPr>
        <w:tc>
          <w:tcPr>
            <w:tcW w:w="4585" w:type="dxa"/>
            <w:gridSpan w:val="3"/>
            <w:shd w:val="clear" w:color="auto" w:fill="auto"/>
          </w:tcPr>
          <w:p w14:paraId="45CBAC9E" w14:textId="789ECDBE" w:rsidR="0077088A" w:rsidRPr="0003763F" w:rsidRDefault="0077088A" w:rsidP="00CC3BFE">
            <w:pPr>
              <w:spacing w:after="240"/>
              <w:jc w:val="left"/>
              <w:rPr>
                <w:rFonts w:cs="Arial"/>
                <w:b/>
                <w:szCs w:val="20"/>
              </w:rPr>
            </w:pPr>
            <w:r w:rsidRPr="0003763F">
              <w:rPr>
                <w:rFonts w:cs="Arial"/>
                <w:b/>
                <w:szCs w:val="20"/>
              </w:rPr>
              <w:t xml:space="preserve">Planned start date: </w:t>
            </w:r>
            <w:r w:rsidR="00942046">
              <w:rPr>
                <w:rFonts w:cs="Arial"/>
                <w:b/>
                <w:szCs w:val="20"/>
              </w:rPr>
              <w:t>J</w:t>
            </w:r>
            <w:r w:rsidR="00A11CE5">
              <w:rPr>
                <w:rFonts w:cs="Arial"/>
                <w:b/>
                <w:szCs w:val="20"/>
              </w:rPr>
              <w:t>uly 20</w:t>
            </w:r>
            <w:r w:rsidR="00A11CE5" w:rsidRPr="00A11CE5">
              <w:rPr>
                <w:rFonts w:cs="Arial"/>
                <w:b/>
                <w:szCs w:val="20"/>
                <w:highlight w:val="red"/>
              </w:rPr>
              <w:t>20</w:t>
            </w:r>
          </w:p>
        </w:tc>
        <w:tc>
          <w:tcPr>
            <w:tcW w:w="4770" w:type="dxa"/>
            <w:gridSpan w:val="3"/>
            <w:shd w:val="clear" w:color="auto" w:fill="auto"/>
          </w:tcPr>
          <w:p w14:paraId="31A9F53A" w14:textId="05F94EB0" w:rsidR="0077088A" w:rsidRPr="0003763F" w:rsidRDefault="0077088A" w:rsidP="006D70B6">
            <w:pPr>
              <w:spacing w:after="240"/>
              <w:jc w:val="left"/>
              <w:rPr>
                <w:rFonts w:cs="Arial"/>
                <w:i/>
                <w:szCs w:val="20"/>
              </w:rPr>
            </w:pPr>
            <w:r w:rsidRPr="0003763F">
              <w:rPr>
                <w:rFonts w:cs="Arial"/>
                <w:b/>
                <w:szCs w:val="20"/>
              </w:rPr>
              <w:t xml:space="preserve">Planned end date: </w:t>
            </w:r>
            <w:r w:rsidR="00CC3BFE">
              <w:rPr>
                <w:rFonts w:cs="Arial"/>
                <w:b/>
                <w:szCs w:val="20"/>
              </w:rPr>
              <w:t>June 20</w:t>
            </w:r>
            <w:r w:rsidR="00CC3BFE" w:rsidRPr="00A11CE5">
              <w:rPr>
                <w:rFonts w:cs="Arial"/>
                <w:b/>
                <w:szCs w:val="20"/>
                <w:highlight w:val="red"/>
              </w:rPr>
              <w:t>2</w:t>
            </w:r>
            <w:r w:rsidR="00A11CE5" w:rsidRPr="00A11CE5">
              <w:rPr>
                <w:rFonts w:cs="Arial"/>
                <w:b/>
                <w:szCs w:val="20"/>
                <w:highlight w:val="red"/>
              </w:rPr>
              <w:t>6</w:t>
            </w:r>
          </w:p>
        </w:tc>
      </w:tr>
      <w:tr w:rsidR="00133018" w:rsidRPr="0003763F" w14:paraId="3F8F5DE0" w14:textId="77777777" w:rsidTr="0003763F">
        <w:tc>
          <w:tcPr>
            <w:tcW w:w="9355" w:type="dxa"/>
            <w:gridSpan w:val="6"/>
            <w:shd w:val="clear" w:color="auto" w:fill="auto"/>
          </w:tcPr>
          <w:p w14:paraId="66C8C736" w14:textId="64C83B06" w:rsidR="00051A25" w:rsidRPr="006957EB" w:rsidRDefault="00133018" w:rsidP="004636FC">
            <w:pPr>
              <w:spacing w:after="240"/>
              <w:jc w:val="left"/>
              <w:rPr>
                <w:rFonts w:cs="Segoe UI"/>
                <w:color w:val="0000FF"/>
                <w:szCs w:val="20"/>
                <w:u w:val="single"/>
              </w:rPr>
            </w:pPr>
            <w:r w:rsidRPr="0003763F">
              <w:rPr>
                <w:rFonts w:cs="Arial"/>
                <w:b/>
                <w:szCs w:val="20"/>
              </w:rPr>
              <w:t xml:space="preserve">PAC </w:t>
            </w:r>
            <w:r w:rsidR="00E55298">
              <w:rPr>
                <w:rFonts w:cs="Arial"/>
                <w:b/>
                <w:szCs w:val="20"/>
              </w:rPr>
              <w:t xml:space="preserve">meeting </w:t>
            </w:r>
            <w:r w:rsidRPr="0003763F">
              <w:rPr>
                <w:rFonts w:cs="Arial"/>
                <w:b/>
                <w:szCs w:val="20"/>
              </w:rPr>
              <w:t xml:space="preserve">date: </w:t>
            </w:r>
            <w:r w:rsidR="00A211F0" w:rsidRPr="00A211F0">
              <w:rPr>
                <w:rFonts w:cs="Arial"/>
                <w:b/>
                <w:szCs w:val="20"/>
              </w:rPr>
              <w:t xml:space="preserve">January 31- February 1, </w:t>
            </w:r>
            <w:r w:rsidR="00CC3BFE" w:rsidRPr="00A211F0">
              <w:rPr>
                <w:rFonts w:cs="Arial"/>
                <w:b/>
                <w:szCs w:val="20"/>
              </w:rPr>
              <w:t>20</w:t>
            </w:r>
            <w:r w:rsidR="00F611A9" w:rsidRPr="00A211F0">
              <w:rPr>
                <w:rFonts w:cs="Arial"/>
                <w:b/>
                <w:szCs w:val="20"/>
              </w:rPr>
              <w:t>19</w:t>
            </w:r>
          </w:p>
        </w:tc>
      </w:tr>
      <w:tr w:rsidR="009E44C7" w:rsidRPr="0003763F" w14:paraId="0F3BC9E6" w14:textId="77777777" w:rsidTr="0003763F">
        <w:tc>
          <w:tcPr>
            <w:tcW w:w="9355" w:type="dxa"/>
            <w:gridSpan w:val="6"/>
            <w:shd w:val="clear" w:color="auto" w:fill="auto"/>
          </w:tcPr>
          <w:p w14:paraId="7A112C7E" w14:textId="470C4531" w:rsidR="00160373" w:rsidRPr="00095276" w:rsidRDefault="009E44C7" w:rsidP="00160373">
            <w:pPr>
              <w:spacing w:after="0"/>
              <w:rPr>
                <w:rFonts w:eastAsia="Calibri" w:cs="Calibri"/>
                <w:noProof/>
                <w:color w:val="000000"/>
                <w:sz w:val="18"/>
                <w:szCs w:val="18"/>
              </w:rPr>
            </w:pPr>
            <w:r w:rsidRPr="0003763F">
              <w:rPr>
                <w:rFonts w:cs="Arial"/>
                <w:b/>
                <w:szCs w:val="20"/>
              </w:rPr>
              <w:t>Brief project description:</w:t>
            </w:r>
            <w:r w:rsidR="0089430E">
              <w:rPr>
                <w:rFonts w:cs="Arial"/>
                <w:b/>
                <w:szCs w:val="20"/>
              </w:rPr>
              <w:t xml:space="preserve"> </w:t>
            </w:r>
            <w:r w:rsidR="00160373">
              <w:rPr>
                <w:rFonts w:cs="Arial"/>
                <w:b/>
                <w:szCs w:val="20"/>
              </w:rPr>
              <w:t xml:space="preserve"> </w:t>
            </w:r>
            <w:r w:rsidR="00095276" w:rsidRPr="00095276">
              <w:rPr>
                <w:rFonts w:eastAsia="Calibri" w:cs="Calibri"/>
                <w:noProof/>
                <w:color w:val="000000"/>
                <w:sz w:val="18"/>
                <w:szCs w:val="18"/>
              </w:rPr>
              <w:t>The project objective is to operationalize integrated management of bio</w:t>
            </w:r>
            <w:r w:rsidR="00BA381D">
              <w:rPr>
                <w:rFonts w:eastAsia="Calibri" w:cs="Calibri"/>
                <w:noProof/>
                <w:color w:val="000000"/>
                <w:sz w:val="18"/>
                <w:szCs w:val="18"/>
              </w:rPr>
              <w:t>diversity</w:t>
            </w:r>
            <w:r w:rsidR="00095276" w:rsidRPr="00095276">
              <w:rPr>
                <w:rFonts w:eastAsia="Calibri" w:cs="Calibri"/>
                <w:noProof/>
                <w:color w:val="000000"/>
                <w:sz w:val="18"/>
                <w:szCs w:val="18"/>
              </w:rPr>
              <w:t xml:space="preserve"> corridors to generate multiple benefits including effective conservation of globally threathened species and high conservation </w:t>
            </w:r>
            <w:r w:rsidR="006245D6">
              <w:rPr>
                <w:rFonts w:eastAsia="Calibri" w:cs="Calibri"/>
                <w:noProof/>
                <w:color w:val="000000"/>
                <w:sz w:val="18"/>
                <w:szCs w:val="18"/>
              </w:rPr>
              <w:t xml:space="preserve">value </w:t>
            </w:r>
            <w:r w:rsidR="00095276" w:rsidRPr="00095276">
              <w:rPr>
                <w:rFonts w:eastAsia="Calibri" w:cs="Calibri"/>
                <w:noProof/>
                <w:color w:val="000000"/>
                <w:sz w:val="18"/>
                <w:szCs w:val="18"/>
              </w:rPr>
              <w:t xml:space="preserve">forests, reduce deforestration and degradation and enhance local biodiversity-friendly livelihoods. </w:t>
            </w:r>
            <w:r w:rsidR="00095276">
              <w:rPr>
                <w:rFonts w:cs="Calibri"/>
                <w:color w:val="000000"/>
                <w:sz w:val="18"/>
                <w:szCs w:val="18"/>
              </w:rPr>
              <w:t>It is aimed at addressing th</w:t>
            </w:r>
            <w:r w:rsidR="006245D6">
              <w:rPr>
                <w:rFonts w:cs="Calibri"/>
                <w:color w:val="000000"/>
                <w:sz w:val="18"/>
                <w:szCs w:val="18"/>
              </w:rPr>
              <w:t>e</w:t>
            </w:r>
            <w:r w:rsidR="00095276" w:rsidRPr="00095276">
              <w:rPr>
                <w:rFonts w:cs="Calibri"/>
                <w:color w:val="000000"/>
                <w:sz w:val="18"/>
                <w:szCs w:val="18"/>
              </w:rPr>
              <w:t xml:space="preserve"> increased degradation of </w:t>
            </w:r>
            <w:r w:rsidR="00542C2D">
              <w:rPr>
                <w:rFonts w:cs="Calibri"/>
                <w:color w:val="000000"/>
                <w:sz w:val="18"/>
                <w:szCs w:val="18"/>
              </w:rPr>
              <w:t xml:space="preserve">wetland habitats from </w:t>
            </w:r>
            <w:r w:rsidR="00095276" w:rsidRPr="00095276">
              <w:rPr>
                <w:rFonts w:cs="Calibri"/>
                <w:color w:val="000000"/>
                <w:sz w:val="18"/>
                <w:szCs w:val="18"/>
              </w:rPr>
              <w:t xml:space="preserve"> habitats from deforestation and conversion to agriculture and expanding infrastructure development, pollution, invasive alien species (IAS) and climate change is becoming an ever-increasing threat to critical habitats and ecosystems and their attendant biodiversity.</w:t>
            </w:r>
            <w:r w:rsidR="00095276">
              <w:rPr>
                <w:rFonts w:eastAsia="Calibri" w:cs="Calibri"/>
                <w:noProof/>
                <w:color w:val="000000"/>
                <w:sz w:val="18"/>
                <w:szCs w:val="18"/>
              </w:rPr>
              <w:t xml:space="preserve">  </w:t>
            </w:r>
            <w:r w:rsidR="006E5DEE">
              <w:rPr>
                <w:rFonts w:eastAsia="Calibri" w:cs="Calibri"/>
                <w:noProof/>
                <w:color w:val="000000"/>
                <w:sz w:val="18"/>
                <w:szCs w:val="18"/>
              </w:rPr>
              <w:t>Increasing demand for forest, miner</w:t>
            </w:r>
            <w:r w:rsidR="003F2D17">
              <w:rPr>
                <w:rFonts w:eastAsia="Calibri" w:cs="Calibri"/>
                <w:noProof/>
                <w:color w:val="000000"/>
                <w:sz w:val="18"/>
                <w:szCs w:val="18"/>
              </w:rPr>
              <w:t>al and wildlife products and cr</w:t>
            </w:r>
            <w:r w:rsidR="006E5DEE">
              <w:rPr>
                <w:rFonts w:eastAsia="Calibri" w:cs="Calibri"/>
                <w:noProof/>
                <w:color w:val="000000"/>
                <w:sz w:val="18"/>
                <w:szCs w:val="18"/>
              </w:rPr>
              <w:t xml:space="preserve">opland and agriculture monocultures and demand for infrastructure and transportation </w:t>
            </w:r>
            <w:r w:rsidR="00160373" w:rsidRPr="003C6B08">
              <w:rPr>
                <w:rFonts w:cs="Calibri"/>
                <w:sz w:val="18"/>
                <w:szCs w:val="18"/>
              </w:rPr>
              <w:t xml:space="preserve">development has accelerated in recent years rapidly changing the landscape with consequential threats to biodiversity and ecosystem services. The </w:t>
            </w:r>
            <w:r w:rsidR="00160373" w:rsidRPr="003C6B08">
              <w:rPr>
                <w:rFonts w:cs="Calibri"/>
                <w:color w:val="000000"/>
                <w:sz w:val="18"/>
                <w:szCs w:val="18"/>
              </w:rPr>
              <w:t xml:space="preserve">project is thus aimed at addressing these multiple threats by harmonizing socio-economic development, sustainable management of </w:t>
            </w:r>
            <w:r w:rsidR="007A5BEA">
              <w:rPr>
                <w:rFonts w:cs="Calibri"/>
                <w:color w:val="000000"/>
                <w:sz w:val="18"/>
                <w:szCs w:val="18"/>
              </w:rPr>
              <w:t xml:space="preserve">land, </w:t>
            </w:r>
            <w:r w:rsidR="00160373">
              <w:rPr>
                <w:rFonts w:cs="Calibri"/>
                <w:color w:val="000000"/>
                <w:sz w:val="18"/>
                <w:szCs w:val="18"/>
              </w:rPr>
              <w:t xml:space="preserve">forests and other </w:t>
            </w:r>
            <w:r w:rsidR="00160373" w:rsidRPr="003C6B08">
              <w:rPr>
                <w:rFonts w:cs="Calibri"/>
                <w:color w:val="000000"/>
                <w:sz w:val="18"/>
                <w:szCs w:val="18"/>
              </w:rPr>
              <w:t xml:space="preserve">natural resources and biodiversity conservation through an integrated </w:t>
            </w:r>
            <w:r w:rsidR="00160373">
              <w:rPr>
                <w:rFonts w:cs="Calibri"/>
                <w:color w:val="000000"/>
                <w:sz w:val="18"/>
                <w:szCs w:val="18"/>
              </w:rPr>
              <w:t>management</w:t>
            </w:r>
            <w:r w:rsidR="00160373" w:rsidRPr="003C6B08">
              <w:rPr>
                <w:rFonts w:cs="Calibri"/>
                <w:color w:val="000000"/>
                <w:sz w:val="18"/>
                <w:szCs w:val="18"/>
              </w:rPr>
              <w:t xml:space="preserve"> approach in </w:t>
            </w:r>
            <w:r w:rsidR="00923190">
              <w:rPr>
                <w:rFonts w:cs="Calibri"/>
                <w:color w:val="000000"/>
                <w:sz w:val="18"/>
                <w:szCs w:val="18"/>
              </w:rPr>
              <w:t>biodiversity</w:t>
            </w:r>
            <w:r w:rsidR="00160373">
              <w:rPr>
                <w:rFonts w:cs="Calibri"/>
                <w:color w:val="000000"/>
                <w:sz w:val="18"/>
                <w:szCs w:val="18"/>
              </w:rPr>
              <w:t xml:space="preserve"> corridors in Philippines</w:t>
            </w:r>
            <w:r w:rsidR="00160373" w:rsidRPr="003C6B08">
              <w:rPr>
                <w:rFonts w:cs="Calibri"/>
                <w:color w:val="000000"/>
                <w:sz w:val="18"/>
                <w:szCs w:val="18"/>
              </w:rPr>
              <w:t xml:space="preserve">. </w:t>
            </w:r>
            <w:r w:rsidR="00160373" w:rsidRPr="003C6B08">
              <w:rPr>
                <w:rFonts w:cs="Calibri"/>
                <w:sz w:val="18"/>
                <w:szCs w:val="18"/>
              </w:rPr>
              <w:t xml:space="preserve">To achieve this, actions will be taken to strengthen capacity and coordinated planning at the national and provincial levels on socio-economic development on the one hand as well as demonstrate sustainable </w:t>
            </w:r>
            <w:r w:rsidR="007A5BEA">
              <w:rPr>
                <w:rFonts w:cs="Calibri"/>
                <w:sz w:val="18"/>
                <w:szCs w:val="18"/>
              </w:rPr>
              <w:t xml:space="preserve">agriculture and </w:t>
            </w:r>
            <w:r w:rsidR="00160373" w:rsidRPr="003C6B08">
              <w:rPr>
                <w:rFonts w:cs="Calibri"/>
                <w:sz w:val="18"/>
                <w:szCs w:val="18"/>
              </w:rPr>
              <w:t>natural resources management, biodiversity conservation and restoration, and alt</w:t>
            </w:r>
            <w:r w:rsidR="00923190">
              <w:rPr>
                <w:rFonts w:cs="Calibri"/>
                <w:sz w:val="18"/>
                <w:szCs w:val="18"/>
              </w:rPr>
              <w:t>ernative livelihood initiatives</w:t>
            </w:r>
            <w:r w:rsidR="00871106">
              <w:rPr>
                <w:rFonts w:cs="Calibri"/>
                <w:sz w:val="18"/>
                <w:szCs w:val="18"/>
              </w:rPr>
              <w:t xml:space="preserve">, including from a gender </w:t>
            </w:r>
            <w:r w:rsidR="00883CFE">
              <w:rPr>
                <w:rFonts w:cs="Calibri"/>
                <w:sz w:val="18"/>
                <w:szCs w:val="18"/>
              </w:rPr>
              <w:t xml:space="preserve">and indigenous people </w:t>
            </w:r>
            <w:r w:rsidR="00871106">
              <w:rPr>
                <w:rFonts w:cs="Calibri"/>
                <w:sz w:val="18"/>
                <w:szCs w:val="18"/>
              </w:rPr>
              <w:t>perspective</w:t>
            </w:r>
            <w:r w:rsidR="00883CFE">
              <w:rPr>
                <w:rFonts w:cs="Calibri"/>
                <w:sz w:val="18"/>
                <w:szCs w:val="18"/>
              </w:rPr>
              <w:t>s</w:t>
            </w:r>
            <w:r w:rsidR="00871106" w:rsidRPr="003C6B08">
              <w:rPr>
                <w:rFonts w:cs="Calibri"/>
                <w:sz w:val="18"/>
                <w:szCs w:val="18"/>
              </w:rPr>
              <w:t xml:space="preserve"> </w:t>
            </w:r>
            <w:r w:rsidR="00160373" w:rsidRPr="003C6B08">
              <w:rPr>
                <w:rFonts w:cs="Calibri"/>
                <w:sz w:val="18"/>
                <w:szCs w:val="18"/>
              </w:rPr>
              <w:t>on the other.</w:t>
            </w:r>
          </w:p>
          <w:p w14:paraId="7FE4E0F8" w14:textId="77777777" w:rsidR="00160373" w:rsidRDefault="00160373" w:rsidP="00160373">
            <w:pPr>
              <w:spacing w:after="0"/>
              <w:rPr>
                <w:sz w:val="18"/>
                <w:szCs w:val="18"/>
              </w:rPr>
            </w:pPr>
          </w:p>
          <w:p w14:paraId="0A978C66" w14:textId="3ADBC4B3" w:rsidR="00160373" w:rsidRPr="00095276" w:rsidRDefault="00095276" w:rsidP="00160373">
            <w:pPr>
              <w:spacing w:after="0"/>
              <w:rPr>
                <w:rFonts w:cs="Calibri"/>
                <w:sz w:val="18"/>
                <w:szCs w:val="18"/>
              </w:rPr>
            </w:pPr>
            <w:r>
              <w:rPr>
                <w:rFonts w:eastAsia="Calibri" w:cs="Calibri"/>
                <w:noProof/>
                <w:color w:val="000000"/>
                <w:sz w:val="18"/>
                <w:szCs w:val="18"/>
              </w:rPr>
              <w:t xml:space="preserve">This </w:t>
            </w:r>
            <w:r w:rsidR="00160373" w:rsidRPr="00095276">
              <w:rPr>
                <w:rFonts w:eastAsia="Calibri" w:cs="Calibri"/>
                <w:noProof/>
                <w:color w:val="000000"/>
                <w:sz w:val="18"/>
                <w:szCs w:val="18"/>
              </w:rPr>
              <w:t>will be achieve</w:t>
            </w:r>
            <w:r w:rsidR="001F0196" w:rsidRPr="00095276">
              <w:rPr>
                <w:rFonts w:eastAsia="Calibri" w:cs="Calibri"/>
                <w:noProof/>
                <w:color w:val="000000"/>
                <w:sz w:val="18"/>
                <w:szCs w:val="18"/>
              </w:rPr>
              <w:t xml:space="preserve">d through the implementation of </w:t>
            </w:r>
            <w:r w:rsidR="00883CFE" w:rsidRPr="00095276">
              <w:rPr>
                <w:rFonts w:eastAsia="Calibri" w:cs="Calibri"/>
                <w:noProof/>
                <w:color w:val="000000"/>
                <w:sz w:val="18"/>
                <w:szCs w:val="18"/>
              </w:rPr>
              <w:t>four</w:t>
            </w:r>
            <w:r w:rsidR="00160373" w:rsidRPr="00095276">
              <w:rPr>
                <w:rFonts w:eastAsia="Calibri" w:cs="Calibri"/>
                <w:noProof/>
                <w:color w:val="000000"/>
                <w:sz w:val="18"/>
                <w:szCs w:val="18"/>
              </w:rPr>
              <w:t xml:space="preserve"> inter-rela</w:t>
            </w:r>
            <w:r w:rsidR="00BA381D">
              <w:rPr>
                <w:rFonts w:eastAsia="Calibri" w:cs="Calibri"/>
                <w:noProof/>
                <w:color w:val="000000"/>
                <w:sz w:val="18"/>
                <w:szCs w:val="18"/>
              </w:rPr>
              <w:t>ted and mutually complementary c</w:t>
            </w:r>
            <w:r w:rsidR="00160373" w:rsidRPr="00095276">
              <w:rPr>
                <w:rFonts w:eastAsia="Calibri" w:cs="Calibri"/>
                <w:noProof/>
                <w:color w:val="000000"/>
                <w:sz w:val="18"/>
                <w:szCs w:val="18"/>
              </w:rPr>
              <w:t>omponents that are focussed at addressing existing barriers. The four components of the project are:</w:t>
            </w:r>
          </w:p>
          <w:p w14:paraId="72F1D3BB" w14:textId="0BE11DAC" w:rsidR="00160373" w:rsidRPr="00160373" w:rsidRDefault="00160373" w:rsidP="00160373">
            <w:pPr>
              <w:tabs>
                <w:tab w:val="left" w:pos="284"/>
              </w:tabs>
              <w:spacing w:after="0"/>
              <w:rPr>
                <w:rFonts w:cs="Calibri"/>
                <w:sz w:val="18"/>
                <w:szCs w:val="18"/>
              </w:rPr>
            </w:pPr>
            <w:r w:rsidRPr="00095276">
              <w:rPr>
                <w:rFonts w:cs="Calibri"/>
                <w:sz w:val="18"/>
                <w:szCs w:val="18"/>
              </w:rPr>
              <w:t xml:space="preserve">Component 1: </w:t>
            </w:r>
            <w:r w:rsidRPr="00095276">
              <w:rPr>
                <w:sz w:val="18"/>
                <w:szCs w:val="18"/>
              </w:rPr>
              <w:t>Effective coordination and governance</w:t>
            </w:r>
            <w:r w:rsidRPr="00160373">
              <w:rPr>
                <w:sz w:val="18"/>
                <w:szCs w:val="18"/>
              </w:rPr>
              <w:t xml:space="preserve"> framework for integrated </w:t>
            </w:r>
            <w:r w:rsidR="00BA381D">
              <w:rPr>
                <w:sz w:val="18"/>
                <w:szCs w:val="18"/>
              </w:rPr>
              <w:t>ecosystem</w:t>
            </w:r>
            <w:r w:rsidRPr="00160373">
              <w:rPr>
                <w:sz w:val="18"/>
                <w:szCs w:val="18"/>
              </w:rPr>
              <w:t xml:space="preserve"> management in the Philippines biodiversity corridors system</w:t>
            </w:r>
            <w:r w:rsidRPr="00160373">
              <w:rPr>
                <w:rFonts w:cs="Calibri"/>
                <w:sz w:val="18"/>
                <w:szCs w:val="18"/>
              </w:rPr>
              <w:t xml:space="preserve">; </w:t>
            </w:r>
          </w:p>
          <w:p w14:paraId="4254B35B" w14:textId="77777777" w:rsidR="00923190" w:rsidRDefault="00160373" w:rsidP="001F0196">
            <w:pPr>
              <w:spacing w:after="0"/>
              <w:rPr>
                <w:sz w:val="18"/>
                <w:szCs w:val="18"/>
              </w:rPr>
            </w:pPr>
            <w:r w:rsidRPr="00160373">
              <w:rPr>
                <w:rFonts w:cs="Calibri"/>
                <w:sz w:val="18"/>
                <w:szCs w:val="18"/>
              </w:rPr>
              <w:t xml:space="preserve">Component 2: </w:t>
            </w:r>
            <w:r w:rsidR="001F0196" w:rsidRPr="001F0196">
              <w:rPr>
                <w:sz w:val="18"/>
                <w:szCs w:val="18"/>
              </w:rPr>
              <w:t xml:space="preserve">Application of </w:t>
            </w:r>
            <w:r w:rsidR="00804635">
              <w:rPr>
                <w:sz w:val="18"/>
                <w:szCs w:val="18"/>
              </w:rPr>
              <w:t xml:space="preserve">integrated </w:t>
            </w:r>
            <w:r w:rsidR="00923190">
              <w:rPr>
                <w:sz w:val="18"/>
                <w:szCs w:val="18"/>
              </w:rPr>
              <w:t>network design and management of biodiversity corridors to ensure continued stability and sustainability of their biological, ecosystem services and socio-economic conservation values;</w:t>
            </w:r>
          </w:p>
          <w:p w14:paraId="46717ECD" w14:textId="563C0894" w:rsidR="001F0196" w:rsidRPr="001F0196" w:rsidRDefault="00923190" w:rsidP="001F0196">
            <w:pPr>
              <w:spacing w:after="0"/>
              <w:rPr>
                <w:sz w:val="18"/>
                <w:szCs w:val="18"/>
              </w:rPr>
            </w:pPr>
            <w:r>
              <w:rPr>
                <w:sz w:val="18"/>
                <w:szCs w:val="18"/>
              </w:rPr>
              <w:t>Component 3: Community-based sustainable use and management systems in the two pilot biodiversity corridor system</w:t>
            </w:r>
            <w:r w:rsidR="00BA381D">
              <w:rPr>
                <w:sz w:val="18"/>
                <w:szCs w:val="18"/>
              </w:rPr>
              <w:t>s</w:t>
            </w:r>
            <w:r>
              <w:rPr>
                <w:sz w:val="18"/>
                <w:szCs w:val="18"/>
              </w:rPr>
              <w:t xml:space="preserve"> in the Philippines; and</w:t>
            </w:r>
          </w:p>
          <w:p w14:paraId="0B1A6906" w14:textId="573DAEF4" w:rsidR="009E44C7" w:rsidRPr="00160373" w:rsidRDefault="00160373" w:rsidP="003F2D17">
            <w:pPr>
              <w:tabs>
                <w:tab w:val="left" w:pos="284"/>
              </w:tabs>
              <w:spacing w:after="0"/>
              <w:rPr>
                <w:rFonts w:cs="Calibri"/>
                <w:sz w:val="18"/>
                <w:szCs w:val="18"/>
              </w:rPr>
            </w:pPr>
            <w:r w:rsidRPr="00160373">
              <w:rPr>
                <w:rFonts w:eastAsia="Times New Roman" w:cs="Calibri"/>
                <w:color w:val="000000"/>
                <w:sz w:val="18"/>
                <w:szCs w:val="18"/>
              </w:rPr>
              <w:t xml:space="preserve">Component </w:t>
            </w:r>
            <w:r w:rsidR="00923190">
              <w:rPr>
                <w:rFonts w:eastAsia="Times New Roman" w:cs="Calibri"/>
                <w:color w:val="000000"/>
                <w:sz w:val="18"/>
                <w:szCs w:val="18"/>
              </w:rPr>
              <w:t>4</w:t>
            </w:r>
            <w:r w:rsidRPr="00160373">
              <w:rPr>
                <w:rFonts w:eastAsia="Times New Roman" w:cs="Calibri"/>
                <w:color w:val="000000"/>
                <w:sz w:val="18"/>
                <w:szCs w:val="18"/>
              </w:rPr>
              <w:t xml:space="preserve">: </w:t>
            </w:r>
            <w:r w:rsidRPr="00160373">
              <w:rPr>
                <w:rFonts w:cs="Calibri"/>
                <w:sz w:val="18"/>
                <w:szCs w:val="18"/>
              </w:rPr>
              <w:t>Knowledge management, gender mainstreaming</w:t>
            </w:r>
            <w:r w:rsidR="00360EE2">
              <w:rPr>
                <w:rFonts w:cs="Calibri"/>
                <w:sz w:val="18"/>
                <w:szCs w:val="18"/>
              </w:rPr>
              <w:t>, learning</w:t>
            </w:r>
            <w:r w:rsidR="003F2D17">
              <w:rPr>
                <w:rFonts w:cs="Calibri"/>
                <w:sz w:val="18"/>
                <w:szCs w:val="18"/>
              </w:rPr>
              <w:t>,</w:t>
            </w:r>
            <w:r w:rsidRPr="00160373">
              <w:rPr>
                <w:rFonts w:cs="Calibri"/>
                <w:sz w:val="18"/>
                <w:szCs w:val="18"/>
              </w:rPr>
              <w:t xml:space="preserve"> monitoring and evaluation</w:t>
            </w:r>
          </w:p>
        </w:tc>
      </w:tr>
      <w:tr w:rsidR="0077088A" w:rsidRPr="0003763F" w14:paraId="0C195262" w14:textId="77777777" w:rsidTr="000F797F">
        <w:trPr>
          <w:trHeight w:val="377"/>
        </w:trPr>
        <w:tc>
          <w:tcPr>
            <w:tcW w:w="9355" w:type="dxa"/>
            <w:gridSpan w:val="6"/>
            <w:shd w:val="clear" w:color="auto" w:fill="D9D9D9"/>
          </w:tcPr>
          <w:p w14:paraId="03BD314F" w14:textId="77777777" w:rsidR="0077088A" w:rsidRPr="0003763F" w:rsidRDefault="0077088A" w:rsidP="00CC3BFE">
            <w:pPr>
              <w:spacing w:after="240"/>
              <w:jc w:val="left"/>
              <w:rPr>
                <w:rFonts w:cs="Arial"/>
                <w:b/>
                <w:smallCaps/>
                <w:szCs w:val="20"/>
              </w:rPr>
            </w:pPr>
            <w:r w:rsidRPr="0003763F">
              <w:rPr>
                <w:rFonts w:cs="Arial"/>
                <w:b/>
                <w:smallCaps/>
                <w:szCs w:val="20"/>
              </w:rPr>
              <w:t>Financing Plan</w:t>
            </w:r>
            <w:r w:rsidR="00A13CA9">
              <w:rPr>
                <w:rFonts w:cs="Arial"/>
                <w:b/>
                <w:smallCaps/>
                <w:szCs w:val="20"/>
              </w:rPr>
              <w:t xml:space="preserve"> </w:t>
            </w:r>
          </w:p>
        </w:tc>
      </w:tr>
      <w:tr w:rsidR="0077088A" w:rsidRPr="0003763F" w14:paraId="01CA0A82" w14:textId="77777777" w:rsidTr="0003763F">
        <w:tc>
          <w:tcPr>
            <w:tcW w:w="4585" w:type="dxa"/>
            <w:gridSpan w:val="3"/>
            <w:shd w:val="clear" w:color="auto" w:fill="auto"/>
          </w:tcPr>
          <w:p w14:paraId="427A334C" w14:textId="77777777" w:rsidR="0077088A" w:rsidRPr="0003763F" w:rsidRDefault="0077088A" w:rsidP="006D70B6">
            <w:pPr>
              <w:spacing w:after="240"/>
              <w:jc w:val="left"/>
              <w:rPr>
                <w:rFonts w:cs="Arial"/>
                <w:szCs w:val="20"/>
              </w:rPr>
            </w:pPr>
            <w:r w:rsidRPr="0003763F">
              <w:rPr>
                <w:rFonts w:cs="Arial"/>
                <w:szCs w:val="20"/>
              </w:rPr>
              <w:t xml:space="preserve">GEF Trust Fund </w:t>
            </w:r>
          </w:p>
        </w:tc>
        <w:tc>
          <w:tcPr>
            <w:tcW w:w="4770" w:type="dxa"/>
            <w:gridSpan w:val="3"/>
            <w:shd w:val="clear" w:color="auto" w:fill="auto"/>
          </w:tcPr>
          <w:p w14:paraId="650EBF34" w14:textId="77777777" w:rsidR="0077088A" w:rsidRPr="0003763F" w:rsidRDefault="0077088A" w:rsidP="0003763F">
            <w:pPr>
              <w:spacing w:after="240"/>
              <w:jc w:val="left"/>
              <w:rPr>
                <w:rFonts w:cs="Arial"/>
                <w:szCs w:val="20"/>
              </w:rPr>
            </w:pPr>
            <w:r w:rsidRPr="006A44CA">
              <w:rPr>
                <w:rFonts w:cs="Arial"/>
                <w:szCs w:val="20"/>
              </w:rPr>
              <w:t>USD</w:t>
            </w:r>
            <w:r w:rsidR="006D70B6" w:rsidRPr="006A44CA">
              <w:rPr>
                <w:rFonts w:cs="Arial"/>
                <w:szCs w:val="20"/>
              </w:rPr>
              <w:t xml:space="preserve"> 12,260,241</w:t>
            </w:r>
          </w:p>
        </w:tc>
      </w:tr>
      <w:tr w:rsidR="0077088A" w:rsidRPr="0003763F" w14:paraId="0F1F9392" w14:textId="77777777" w:rsidTr="0003763F">
        <w:tc>
          <w:tcPr>
            <w:tcW w:w="4585" w:type="dxa"/>
            <w:gridSpan w:val="3"/>
            <w:shd w:val="clear" w:color="auto" w:fill="auto"/>
          </w:tcPr>
          <w:p w14:paraId="501A1407" w14:textId="77777777" w:rsidR="0077088A" w:rsidRPr="00530DC3" w:rsidRDefault="0077088A" w:rsidP="00637B51">
            <w:pPr>
              <w:pStyle w:val="ListParagraph"/>
              <w:numPr>
                <w:ilvl w:val="0"/>
                <w:numId w:val="9"/>
              </w:numPr>
              <w:spacing w:after="240"/>
              <w:jc w:val="right"/>
              <w:rPr>
                <w:rFonts w:ascii="Calibri" w:hAnsi="Calibri" w:cs="Arial"/>
                <w:b/>
                <w:sz w:val="20"/>
                <w:szCs w:val="20"/>
              </w:rPr>
            </w:pPr>
            <w:r w:rsidRPr="00530DC3">
              <w:rPr>
                <w:rFonts w:ascii="Calibri" w:hAnsi="Calibri" w:cs="Arial"/>
                <w:b/>
                <w:sz w:val="20"/>
                <w:szCs w:val="20"/>
                <w:lang w:eastAsia="zh-CN"/>
              </w:rPr>
              <w:lastRenderedPageBreak/>
              <w:t xml:space="preserve">Total </w:t>
            </w:r>
            <w:r w:rsidRPr="00530DC3">
              <w:rPr>
                <w:rFonts w:ascii="Calibri" w:hAnsi="Calibri" w:cs="Arial"/>
                <w:b/>
                <w:sz w:val="20"/>
                <w:szCs w:val="20"/>
              </w:rPr>
              <w:t xml:space="preserve">Budget administered by UNDP </w:t>
            </w:r>
          </w:p>
        </w:tc>
        <w:tc>
          <w:tcPr>
            <w:tcW w:w="4770" w:type="dxa"/>
            <w:gridSpan w:val="3"/>
            <w:shd w:val="clear" w:color="auto" w:fill="auto"/>
          </w:tcPr>
          <w:p w14:paraId="137F20F2" w14:textId="7001C756" w:rsidR="0077088A" w:rsidRPr="007F7347" w:rsidRDefault="0077088A" w:rsidP="0003763F">
            <w:pPr>
              <w:spacing w:after="240"/>
              <w:jc w:val="left"/>
              <w:rPr>
                <w:rFonts w:cs="Arial"/>
                <w:b/>
                <w:szCs w:val="20"/>
              </w:rPr>
            </w:pPr>
            <w:r w:rsidRPr="007F7347">
              <w:rPr>
                <w:rFonts w:cs="Arial"/>
                <w:b/>
                <w:szCs w:val="20"/>
              </w:rPr>
              <w:t>USD</w:t>
            </w:r>
            <w:r w:rsidR="00970442">
              <w:rPr>
                <w:rFonts w:cs="Arial"/>
                <w:b/>
                <w:szCs w:val="20"/>
              </w:rPr>
              <w:t xml:space="preserve"> </w:t>
            </w:r>
            <w:r w:rsidR="007F7347" w:rsidRPr="007F7347">
              <w:rPr>
                <w:rFonts w:cs="Arial"/>
                <w:b/>
                <w:szCs w:val="20"/>
              </w:rPr>
              <w:t>1</w:t>
            </w:r>
            <w:r w:rsidR="001A13EE">
              <w:rPr>
                <w:rFonts w:cs="Arial"/>
                <w:b/>
                <w:szCs w:val="20"/>
              </w:rPr>
              <w:t>2</w:t>
            </w:r>
            <w:r w:rsidR="007F7347" w:rsidRPr="007F7347">
              <w:rPr>
                <w:rFonts w:cs="Arial"/>
                <w:b/>
                <w:szCs w:val="20"/>
              </w:rPr>
              <w:t>,</w:t>
            </w:r>
            <w:r w:rsidR="001A13EE">
              <w:rPr>
                <w:rFonts w:cs="Arial"/>
                <w:b/>
                <w:szCs w:val="20"/>
              </w:rPr>
              <w:t>2</w:t>
            </w:r>
            <w:r w:rsidR="007F7347" w:rsidRPr="007F7347">
              <w:rPr>
                <w:rFonts w:cs="Arial"/>
                <w:b/>
                <w:szCs w:val="20"/>
              </w:rPr>
              <w:t>60,241</w:t>
            </w:r>
          </w:p>
        </w:tc>
      </w:tr>
      <w:tr w:rsidR="0077088A" w:rsidRPr="0003763F" w14:paraId="77FC25F6" w14:textId="77777777" w:rsidTr="0003763F">
        <w:tc>
          <w:tcPr>
            <w:tcW w:w="9355" w:type="dxa"/>
            <w:gridSpan w:val="6"/>
            <w:shd w:val="clear" w:color="auto" w:fill="D9D9D9"/>
          </w:tcPr>
          <w:p w14:paraId="496D0F98" w14:textId="7E3F0F9E" w:rsidR="0077088A" w:rsidRPr="00530DC3" w:rsidRDefault="0077088A" w:rsidP="0003763F">
            <w:pPr>
              <w:spacing w:after="240"/>
              <w:jc w:val="left"/>
              <w:rPr>
                <w:rFonts w:cs="Arial"/>
                <w:b/>
                <w:szCs w:val="20"/>
              </w:rPr>
            </w:pPr>
            <w:r w:rsidRPr="00530DC3">
              <w:rPr>
                <w:rFonts w:cs="Arial"/>
                <w:b/>
                <w:smallCaps/>
                <w:szCs w:val="20"/>
              </w:rPr>
              <w:t>Parallel co-financing</w:t>
            </w:r>
            <w:r w:rsidR="00F10F99" w:rsidRPr="00530DC3">
              <w:rPr>
                <w:rFonts w:cs="Arial"/>
                <w:b/>
                <w:smallCaps/>
                <w:szCs w:val="20"/>
              </w:rPr>
              <w:t xml:space="preserve"> </w:t>
            </w:r>
          </w:p>
        </w:tc>
      </w:tr>
      <w:tr w:rsidR="00AE5CB2" w:rsidRPr="0003763F" w14:paraId="028B49DF" w14:textId="77777777" w:rsidTr="0003763F">
        <w:trPr>
          <w:trHeight w:val="323"/>
        </w:trPr>
        <w:tc>
          <w:tcPr>
            <w:tcW w:w="4585" w:type="dxa"/>
            <w:gridSpan w:val="3"/>
            <w:shd w:val="clear" w:color="auto" w:fill="auto"/>
          </w:tcPr>
          <w:p w14:paraId="11023307" w14:textId="66247069" w:rsidR="00AE5CB2" w:rsidRPr="00530DC3" w:rsidRDefault="005C174D" w:rsidP="00AE5CB2">
            <w:pPr>
              <w:spacing w:after="240"/>
              <w:jc w:val="right"/>
            </w:pPr>
            <w:r w:rsidRPr="00530DC3">
              <w:t xml:space="preserve">Government, </w:t>
            </w:r>
            <w:r w:rsidR="00AE5CB2" w:rsidRPr="00530DC3">
              <w:t>Department of Environment and Natural Resources</w:t>
            </w:r>
          </w:p>
        </w:tc>
        <w:tc>
          <w:tcPr>
            <w:tcW w:w="4770" w:type="dxa"/>
            <w:gridSpan w:val="3"/>
            <w:shd w:val="clear" w:color="auto" w:fill="auto"/>
          </w:tcPr>
          <w:p w14:paraId="751F1F47" w14:textId="68631DA6" w:rsidR="002B1687" w:rsidRPr="00530DC3" w:rsidRDefault="00640D02" w:rsidP="002B1687">
            <w:pPr>
              <w:spacing w:after="0"/>
              <w:jc w:val="left"/>
              <w:rPr>
                <w:rFonts w:cs="Arial"/>
                <w:szCs w:val="20"/>
              </w:rPr>
            </w:pPr>
            <w:r w:rsidRPr="00530DC3">
              <w:rPr>
                <w:rFonts w:cs="Arial"/>
                <w:szCs w:val="20"/>
              </w:rPr>
              <w:t>USD</w:t>
            </w:r>
            <w:r w:rsidR="00970442" w:rsidRPr="00530DC3">
              <w:rPr>
                <w:rFonts w:cs="Arial"/>
                <w:szCs w:val="20"/>
              </w:rPr>
              <w:t xml:space="preserve"> </w:t>
            </w:r>
            <w:r w:rsidR="002B1687" w:rsidRPr="00530DC3">
              <w:rPr>
                <w:rFonts w:cs="Arial"/>
                <w:szCs w:val="20"/>
              </w:rPr>
              <w:t>42,89</w:t>
            </w:r>
            <w:r w:rsidR="00A31C78">
              <w:rPr>
                <w:rFonts w:cs="Arial"/>
                <w:szCs w:val="20"/>
              </w:rPr>
              <w:t>1,028</w:t>
            </w:r>
          </w:p>
          <w:p w14:paraId="1C6C51D0" w14:textId="7CF694CA" w:rsidR="00AE5CB2" w:rsidRPr="00530DC3" w:rsidRDefault="00AE5CB2" w:rsidP="00AE5CB2">
            <w:pPr>
              <w:spacing w:after="240"/>
              <w:jc w:val="left"/>
              <w:rPr>
                <w:rFonts w:cs="Arial"/>
                <w:szCs w:val="20"/>
              </w:rPr>
            </w:pPr>
          </w:p>
        </w:tc>
      </w:tr>
      <w:tr w:rsidR="00312C9C" w:rsidRPr="0003763F" w14:paraId="20D61996" w14:textId="77777777" w:rsidTr="0003763F">
        <w:trPr>
          <w:trHeight w:val="323"/>
        </w:trPr>
        <w:tc>
          <w:tcPr>
            <w:tcW w:w="4585" w:type="dxa"/>
            <w:gridSpan w:val="3"/>
            <w:shd w:val="clear" w:color="auto" w:fill="auto"/>
          </w:tcPr>
          <w:p w14:paraId="2B288138" w14:textId="639AC73E" w:rsidR="00312C9C" w:rsidRPr="00530DC3" w:rsidRDefault="00312C9C" w:rsidP="00312C9C">
            <w:pPr>
              <w:spacing w:after="240"/>
              <w:jc w:val="right"/>
            </w:pPr>
            <w:r w:rsidRPr="00530DC3">
              <w:t>Government, Department of Agriculture</w:t>
            </w:r>
          </w:p>
        </w:tc>
        <w:tc>
          <w:tcPr>
            <w:tcW w:w="4770" w:type="dxa"/>
            <w:gridSpan w:val="3"/>
            <w:shd w:val="clear" w:color="auto" w:fill="auto"/>
          </w:tcPr>
          <w:p w14:paraId="6A6916E1" w14:textId="3A258AE3" w:rsidR="002B1687" w:rsidRPr="00530DC3" w:rsidRDefault="00970442" w:rsidP="002B1687">
            <w:pPr>
              <w:spacing w:after="0"/>
              <w:jc w:val="left"/>
              <w:rPr>
                <w:rFonts w:cs="Arial"/>
                <w:szCs w:val="20"/>
              </w:rPr>
            </w:pPr>
            <w:r w:rsidRPr="00530DC3">
              <w:rPr>
                <w:rFonts w:cs="Arial"/>
                <w:szCs w:val="20"/>
              </w:rPr>
              <w:t xml:space="preserve">USD </w:t>
            </w:r>
            <w:r w:rsidR="002B1687" w:rsidRPr="00530DC3">
              <w:rPr>
                <w:rFonts w:cs="Arial"/>
                <w:szCs w:val="20"/>
              </w:rPr>
              <w:t>12,293,364</w:t>
            </w:r>
          </w:p>
          <w:p w14:paraId="4BF2132A" w14:textId="717592ED" w:rsidR="00312C9C" w:rsidRPr="00530DC3" w:rsidRDefault="00312C9C" w:rsidP="00312C9C">
            <w:pPr>
              <w:spacing w:after="240"/>
              <w:jc w:val="left"/>
              <w:rPr>
                <w:rFonts w:cs="Arial"/>
                <w:szCs w:val="20"/>
              </w:rPr>
            </w:pPr>
          </w:p>
        </w:tc>
      </w:tr>
      <w:tr w:rsidR="00070B0F" w:rsidRPr="0003763F" w14:paraId="3BFA1F28" w14:textId="77777777" w:rsidTr="000467BE">
        <w:trPr>
          <w:trHeight w:val="323"/>
        </w:trPr>
        <w:tc>
          <w:tcPr>
            <w:tcW w:w="4585" w:type="dxa"/>
            <w:gridSpan w:val="3"/>
            <w:shd w:val="clear" w:color="auto" w:fill="auto"/>
          </w:tcPr>
          <w:p w14:paraId="2DC10E59" w14:textId="00A010FD" w:rsidR="00070B0F" w:rsidRPr="00530DC3" w:rsidRDefault="00070B0F" w:rsidP="00070B0F">
            <w:pPr>
              <w:spacing w:after="240"/>
              <w:jc w:val="right"/>
            </w:pPr>
            <w:r w:rsidRPr="00530DC3">
              <w:t xml:space="preserve">Government, Department of Trade and Industry </w:t>
            </w:r>
          </w:p>
        </w:tc>
        <w:tc>
          <w:tcPr>
            <w:tcW w:w="4770" w:type="dxa"/>
            <w:gridSpan w:val="3"/>
            <w:shd w:val="clear" w:color="auto" w:fill="auto"/>
            <w:vAlign w:val="center"/>
          </w:tcPr>
          <w:p w14:paraId="625041D3" w14:textId="4142BEE5" w:rsidR="00070B0F" w:rsidRPr="00530DC3" w:rsidRDefault="00970442" w:rsidP="00070B0F">
            <w:pPr>
              <w:spacing w:after="240"/>
              <w:jc w:val="left"/>
              <w:rPr>
                <w:rFonts w:cs="Arial"/>
                <w:szCs w:val="20"/>
              </w:rPr>
            </w:pPr>
            <w:bookmarkStart w:id="2" w:name="C_COAMT_04"/>
            <w:bookmarkStart w:id="3" w:name="RANGE!D1"/>
            <w:r w:rsidRPr="00530DC3">
              <w:rPr>
                <w:rFonts w:cs="Arial"/>
                <w:szCs w:val="20"/>
              </w:rPr>
              <w:t xml:space="preserve">USD </w:t>
            </w:r>
            <w:r w:rsidR="00070B0F" w:rsidRPr="00530DC3">
              <w:rPr>
                <w:rFonts w:cs="Arial"/>
                <w:szCs w:val="20"/>
              </w:rPr>
              <w:t>166,609</w:t>
            </w:r>
            <w:bookmarkEnd w:id="2"/>
            <w:bookmarkEnd w:id="3"/>
          </w:p>
        </w:tc>
      </w:tr>
      <w:tr w:rsidR="00070B0F" w:rsidRPr="0003763F" w14:paraId="6825B1EA" w14:textId="77777777" w:rsidTr="000467BE">
        <w:trPr>
          <w:trHeight w:val="323"/>
        </w:trPr>
        <w:tc>
          <w:tcPr>
            <w:tcW w:w="4585" w:type="dxa"/>
            <w:gridSpan w:val="3"/>
            <w:shd w:val="clear" w:color="auto" w:fill="auto"/>
          </w:tcPr>
          <w:p w14:paraId="7F747E84" w14:textId="1730EEFF" w:rsidR="00070B0F" w:rsidRPr="00605218" w:rsidRDefault="00070B0F" w:rsidP="00070B0F">
            <w:pPr>
              <w:spacing w:after="240"/>
              <w:jc w:val="right"/>
            </w:pPr>
            <w:r w:rsidRPr="00605218">
              <w:t>Government, Province of Surigao del Norte</w:t>
            </w:r>
          </w:p>
        </w:tc>
        <w:tc>
          <w:tcPr>
            <w:tcW w:w="4770" w:type="dxa"/>
            <w:gridSpan w:val="3"/>
            <w:shd w:val="clear" w:color="auto" w:fill="auto"/>
            <w:vAlign w:val="center"/>
          </w:tcPr>
          <w:p w14:paraId="3326876A" w14:textId="0E784357" w:rsidR="00070B0F" w:rsidRPr="00605218" w:rsidRDefault="00970442" w:rsidP="00070B0F">
            <w:pPr>
              <w:spacing w:after="240"/>
              <w:jc w:val="left"/>
              <w:rPr>
                <w:rFonts w:cs="Arial"/>
                <w:szCs w:val="20"/>
              </w:rPr>
            </w:pPr>
            <w:bookmarkStart w:id="4" w:name="C_COAMT_05"/>
            <w:bookmarkStart w:id="5" w:name="RANGE!D2"/>
            <w:r w:rsidRPr="00605218">
              <w:rPr>
                <w:rFonts w:cs="Arial"/>
                <w:szCs w:val="20"/>
              </w:rPr>
              <w:t xml:space="preserve">USD </w:t>
            </w:r>
            <w:r w:rsidR="00070B0F" w:rsidRPr="00605218">
              <w:rPr>
                <w:rFonts w:cs="Arial"/>
                <w:szCs w:val="20"/>
              </w:rPr>
              <w:t>99,822</w:t>
            </w:r>
            <w:bookmarkEnd w:id="4"/>
            <w:bookmarkEnd w:id="5"/>
          </w:p>
        </w:tc>
      </w:tr>
      <w:tr w:rsidR="001E3E35" w:rsidRPr="0003763F" w14:paraId="5A5BB5F7" w14:textId="77777777" w:rsidTr="000467BE">
        <w:trPr>
          <w:trHeight w:val="323"/>
        </w:trPr>
        <w:tc>
          <w:tcPr>
            <w:tcW w:w="4585" w:type="dxa"/>
            <w:gridSpan w:val="3"/>
            <w:shd w:val="clear" w:color="auto" w:fill="auto"/>
          </w:tcPr>
          <w:p w14:paraId="0B7BE4DC" w14:textId="0327D51D" w:rsidR="001E3E35" w:rsidRPr="00605218" w:rsidRDefault="001E3E35" w:rsidP="00070B0F">
            <w:pPr>
              <w:spacing w:after="240"/>
              <w:jc w:val="right"/>
            </w:pPr>
            <w:r>
              <w:t>Government, Province of Davao Oriental</w:t>
            </w:r>
          </w:p>
        </w:tc>
        <w:tc>
          <w:tcPr>
            <w:tcW w:w="4770" w:type="dxa"/>
            <w:gridSpan w:val="3"/>
            <w:shd w:val="clear" w:color="auto" w:fill="auto"/>
            <w:vAlign w:val="center"/>
          </w:tcPr>
          <w:p w14:paraId="2B0783E5" w14:textId="47EC627A" w:rsidR="001E3E35" w:rsidRPr="00605218" w:rsidRDefault="001E3E35" w:rsidP="00070B0F">
            <w:pPr>
              <w:spacing w:after="240"/>
              <w:jc w:val="left"/>
              <w:rPr>
                <w:rFonts w:cs="Arial"/>
                <w:szCs w:val="20"/>
              </w:rPr>
            </w:pPr>
            <w:r>
              <w:rPr>
                <w:rFonts w:cs="Arial"/>
                <w:szCs w:val="20"/>
              </w:rPr>
              <w:t>USD 370,042</w:t>
            </w:r>
          </w:p>
        </w:tc>
      </w:tr>
      <w:tr w:rsidR="00070B0F" w:rsidRPr="0003763F" w14:paraId="7DCC36FB" w14:textId="77777777" w:rsidTr="000467BE">
        <w:trPr>
          <w:trHeight w:val="323"/>
        </w:trPr>
        <w:tc>
          <w:tcPr>
            <w:tcW w:w="4585" w:type="dxa"/>
            <w:gridSpan w:val="3"/>
            <w:shd w:val="clear" w:color="auto" w:fill="auto"/>
          </w:tcPr>
          <w:p w14:paraId="599C34FC" w14:textId="6D36E702" w:rsidR="00070B0F" w:rsidRPr="00605218" w:rsidRDefault="00070B0F" w:rsidP="00070B0F">
            <w:pPr>
              <w:spacing w:after="240"/>
              <w:jc w:val="right"/>
            </w:pPr>
            <w:r w:rsidRPr="00605218">
              <w:t>CSOs</w:t>
            </w:r>
            <w:r w:rsidR="00530DC3" w:rsidRPr="00605218">
              <w:rPr>
                <w:rStyle w:val="FootnoteReference"/>
              </w:rPr>
              <w:footnoteReference w:id="1"/>
            </w:r>
          </w:p>
        </w:tc>
        <w:tc>
          <w:tcPr>
            <w:tcW w:w="4770" w:type="dxa"/>
            <w:gridSpan w:val="3"/>
            <w:shd w:val="clear" w:color="auto" w:fill="auto"/>
            <w:vAlign w:val="center"/>
          </w:tcPr>
          <w:p w14:paraId="58A99BD6" w14:textId="59B7106B" w:rsidR="00070B0F" w:rsidRPr="008874D4" w:rsidRDefault="00970442" w:rsidP="00A31C78">
            <w:pPr>
              <w:spacing w:after="240"/>
              <w:jc w:val="left"/>
              <w:rPr>
                <w:rFonts w:cs="Arial"/>
                <w:szCs w:val="20"/>
              </w:rPr>
            </w:pPr>
            <w:bookmarkStart w:id="6" w:name="C_COAMT_06"/>
            <w:bookmarkStart w:id="7" w:name="RANGE!D3"/>
            <w:r w:rsidRPr="008874D4">
              <w:rPr>
                <w:rFonts w:cs="Arial"/>
                <w:szCs w:val="20"/>
              </w:rPr>
              <w:t xml:space="preserve">USD </w:t>
            </w:r>
            <w:bookmarkEnd w:id="6"/>
            <w:bookmarkEnd w:id="7"/>
            <w:r w:rsidR="00A31C78" w:rsidRPr="008874D4">
              <w:rPr>
                <w:rFonts w:cs="Arial"/>
                <w:szCs w:val="20"/>
              </w:rPr>
              <w:t>2,205,271</w:t>
            </w:r>
          </w:p>
        </w:tc>
      </w:tr>
      <w:tr w:rsidR="00070B0F" w:rsidRPr="0003763F" w14:paraId="7AE688EA" w14:textId="77777777" w:rsidTr="000467BE">
        <w:tc>
          <w:tcPr>
            <w:tcW w:w="4585" w:type="dxa"/>
            <w:gridSpan w:val="3"/>
            <w:shd w:val="clear" w:color="auto" w:fill="auto"/>
          </w:tcPr>
          <w:p w14:paraId="349D910E" w14:textId="601F530F" w:rsidR="00070B0F" w:rsidRPr="00605218" w:rsidRDefault="00070B0F" w:rsidP="00070B0F">
            <w:pPr>
              <w:spacing w:after="240"/>
              <w:jc w:val="right"/>
            </w:pPr>
            <w:r w:rsidRPr="00605218">
              <w:t xml:space="preserve">Private Sector </w:t>
            </w:r>
          </w:p>
        </w:tc>
        <w:tc>
          <w:tcPr>
            <w:tcW w:w="4770" w:type="dxa"/>
            <w:gridSpan w:val="3"/>
            <w:shd w:val="clear" w:color="auto" w:fill="auto"/>
            <w:vAlign w:val="center"/>
          </w:tcPr>
          <w:p w14:paraId="1BD2A3E7" w14:textId="1B2FDA84" w:rsidR="00070B0F" w:rsidRPr="008874D4" w:rsidRDefault="00970442" w:rsidP="00070B0F">
            <w:pPr>
              <w:spacing w:after="240"/>
              <w:jc w:val="left"/>
              <w:rPr>
                <w:rFonts w:cs="Arial"/>
                <w:szCs w:val="20"/>
              </w:rPr>
            </w:pPr>
            <w:bookmarkStart w:id="8" w:name="C_COAMT_07"/>
            <w:bookmarkStart w:id="9" w:name="RANGE!D4"/>
            <w:r w:rsidRPr="008874D4">
              <w:rPr>
                <w:rFonts w:cs="Arial"/>
                <w:szCs w:val="20"/>
              </w:rPr>
              <w:t xml:space="preserve">USD </w:t>
            </w:r>
            <w:r w:rsidR="00070B0F" w:rsidRPr="008874D4">
              <w:rPr>
                <w:rFonts w:cs="Arial"/>
                <w:szCs w:val="20"/>
              </w:rPr>
              <w:t>3,174,871</w:t>
            </w:r>
            <w:bookmarkEnd w:id="8"/>
            <w:bookmarkEnd w:id="9"/>
          </w:p>
        </w:tc>
      </w:tr>
      <w:tr w:rsidR="00AD5FEC" w:rsidRPr="0003763F" w14:paraId="09133CC2" w14:textId="77777777" w:rsidTr="00C476E6">
        <w:tc>
          <w:tcPr>
            <w:tcW w:w="4585" w:type="dxa"/>
            <w:gridSpan w:val="3"/>
            <w:shd w:val="clear" w:color="auto" w:fill="auto"/>
          </w:tcPr>
          <w:p w14:paraId="5639B768" w14:textId="7BE9BE1B" w:rsidR="00AD5FEC" w:rsidRPr="00605218" w:rsidRDefault="00AD5FEC" w:rsidP="00AD5FEC">
            <w:pPr>
              <w:spacing w:after="240"/>
              <w:jc w:val="right"/>
            </w:pPr>
            <w:r w:rsidRPr="009F290A">
              <w:rPr>
                <w:rFonts w:cs="Arial"/>
                <w:szCs w:val="20"/>
              </w:rPr>
              <w:t xml:space="preserve">UNDP </w:t>
            </w:r>
          </w:p>
        </w:tc>
        <w:tc>
          <w:tcPr>
            <w:tcW w:w="4770" w:type="dxa"/>
            <w:gridSpan w:val="3"/>
            <w:shd w:val="clear" w:color="auto" w:fill="auto"/>
          </w:tcPr>
          <w:p w14:paraId="7F3E0358" w14:textId="512F1468" w:rsidR="00AD5FEC" w:rsidRPr="008874D4" w:rsidRDefault="00AD5FEC" w:rsidP="00AD5FEC">
            <w:pPr>
              <w:spacing w:after="240"/>
              <w:jc w:val="left"/>
              <w:rPr>
                <w:rFonts w:cs="Arial"/>
                <w:szCs w:val="20"/>
              </w:rPr>
            </w:pPr>
            <w:r w:rsidRPr="009F290A">
              <w:rPr>
                <w:rFonts w:cs="Arial"/>
                <w:szCs w:val="20"/>
              </w:rPr>
              <w:t>USD</w:t>
            </w:r>
            <w:r>
              <w:rPr>
                <w:rFonts w:cs="Arial"/>
                <w:szCs w:val="20"/>
              </w:rPr>
              <w:t xml:space="preserve"> 1,500,000</w:t>
            </w:r>
          </w:p>
        </w:tc>
      </w:tr>
      <w:tr w:rsidR="00AD5FEC" w:rsidRPr="0003763F" w14:paraId="1594DEF1" w14:textId="77777777" w:rsidTr="0003763F">
        <w:tc>
          <w:tcPr>
            <w:tcW w:w="4585" w:type="dxa"/>
            <w:gridSpan w:val="3"/>
            <w:shd w:val="clear" w:color="auto" w:fill="auto"/>
          </w:tcPr>
          <w:p w14:paraId="791F7B74" w14:textId="77777777" w:rsidR="00AD5FEC" w:rsidRPr="00605218" w:rsidRDefault="00AD5FEC" w:rsidP="00AD5FEC">
            <w:pPr>
              <w:pStyle w:val="ListParagraph"/>
              <w:numPr>
                <w:ilvl w:val="0"/>
                <w:numId w:val="9"/>
              </w:numPr>
              <w:spacing w:after="240"/>
              <w:jc w:val="right"/>
              <w:rPr>
                <w:rFonts w:ascii="Calibri" w:hAnsi="Calibri" w:cs="Arial"/>
                <w:b/>
                <w:sz w:val="20"/>
                <w:szCs w:val="20"/>
              </w:rPr>
            </w:pPr>
            <w:r w:rsidRPr="00605218">
              <w:rPr>
                <w:rFonts w:ascii="Calibri" w:hAnsi="Calibri" w:cs="Arial"/>
                <w:b/>
                <w:sz w:val="20"/>
                <w:szCs w:val="20"/>
              </w:rPr>
              <w:t>Total co-financing</w:t>
            </w:r>
          </w:p>
        </w:tc>
        <w:tc>
          <w:tcPr>
            <w:tcW w:w="4770" w:type="dxa"/>
            <w:gridSpan w:val="3"/>
            <w:shd w:val="clear" w:color="auto" w:fill="auto"/>
          </w:tcPr>
          <w:p w14:paraId="3F949B2C" w14:textId="161A81C2" w:rsidR="00AD5FEC" w:rsidRPr="001E3E35" w:rsidRDefault="00AD5FEC" w:rsidP="00AD5FEC">
            <w:pPr>
              <w:spacing w:after="0"/>
              <w:jc w:val="left"/>
              <w:rPr>
                <w:rFonts w:cs="Arial"/>
                <w:b/>
                <w:szCs w:val="20"/>
              </w:rPr>
            </w:pPr>
            <w:r w:rsidRPr="001E3E35">
              <w:rPr>
                <w:rFonts w:cs="Arial"/>
                <w:b/>
                <w:szCs w:val="20"/>
              </w:rPr>
              <w:t>USD 6</w:t>
            </w:r>
            <w:r w:rsidR="00FB3AB1">
              <w:rPr>
                <w:rFonts w:cs="Arial"/>
                <w:b/>
                <w:szCs w:val="20"/>
              </w:rPr>
              <w:t>2</w:t>
            </w:r>
            <w:r w:rsidRPr="001E3E35">
              <w:rPr>
                <w:rFonts w:cs="Arial"/>
                <w:b/>
                <w:szCs w:val="20"/>
              </w:rPr>
              <w:t>,</w:t>
            </w:r>
            <w:r w:rsidR="00FB3AB1">
              <w:rPr>
                <w:rFonts w:cs="Arial"/>
                <w:b/>
                <w:szCs w:val="20"/>
              </w:rPr>
              <w:t>7</w:t>
            </w:r>
            <w:r w:rsidRPr="001E3E35">
              <w:rPr>
                <w:rFonts w:cs="Arial"/>
                <w:b/>
                <w:szCs w:val="20"/>
              </w:rPr>
              <w:t>01,007</w:t>
            </w:r>
          </w:p>
          <w:p w14:paraId="47D01A7C" w14:textId="7443C198" w:rsidR="00AD5FEC" w:rsidRPr="001E3E35" w:rsidRDefault="00AD5FEC" w:rsidP="00AD5FEC">
            <w:pPr>
              <w:spacing w:after="240"/>
              <w:jc w:val="left"/>
              <w:rPr>
                <w:rFonts w:cs="Arial"/>
                <w:b/>
                <w:szCs w:val="20"/>
              </w:rPr>
            </w:pPr>
          </w:p>
        </w:tc>
      </w:tr>
      <w:tr w:rsidR="00AD5FEC" w:rsidRPr="0003763F" w14:paraId="3B1FD2C3" w14:textId="77777777" w:rsidTr="0003763F">
        <w:tc>
          <w:tcPr>
            <w:tcW w:w="4585" w:type="dxa"/>
            <w:gridSpan w:val="3"/>
            <w:shd w:val="clear" w:color="auto" w:fill="auto"/>
          </w:tcPr>
          <w:p w14:paraId="0B397981" w14:textId="77777777" w:rsidR="00AD5FEC" w:rsidRPr="00605218" w:rsidRDefault="00AD5FEC" w:rsidP="00AD5FEC">
            <w:pPr>
              <w:pStyle w:val="ListParagraph"/>
              <w:numPr>
                <w:ilvl w:val="0"/>
                <w:numId w:val="9"/>
              </w:numPr>
              <w:spacing w:after="240"/>
              <w:jc w:val="right"/>
              <w:rPr>
                <w:rFonts w:ascii="Calibri" w:hAnsi="Calibri" w:cs="Arial"/>
                <w:b/>
                <w:sz w:val="20"/>
                <w:szCs w:val="20"/>
              </w:rPr>
            </w:pPr>
            <w:r w:rsidRPr="00605218">
              <w:rPr>
                <w:rFonts w:ascii="Calibri" w:hAnsi="Calibri" w:cs="Arial"/>
                <w:b/>
                <w:sz w:val="20"/>
                <w:szCs w:val="20"/>
                <w:lang w:eastAsia="zh-CN"/>
              </w:rPr>
              <w:t>Grand-</w:t>
            </w:r>
            <w:r w:rsidRPr="00605218">
              <w:rPr>
                <w:rFonts w:ascii="Calibri" w:hAnsi="Calibri" w:cs="Arial"/>
                <w:b/>
                <w:sz w:val="20"/>
                <w:szCs w:val="20"/>
              </w:rPr>
              <w:t xml:space="preserve">Total Project </w:t>
            </w:r>
            <w:r w:rsidRPr="00605218">
              <w:rPr>
                <w:rFonts w:ascii="Calibri" w:hAnsi="Calibri" w:cs="Arial"/>
                <w:b/>
                <w:sz w:val="20"/>
                <w:szCs w:val="20"/>
                <w:lang w:eastAsia="zh-CN"/>
              </w:rPr>
              <w:t>Financing (1)+(2)</w:t>
            </w:r>
          </w:p>
        </w:tc>
        <w:tc>
          <w:tcPr>
            <w:tcW w:w="4770" w:type="dxa"/>
            <w:gridSpan w:val="3"/>
            <w:shd w:val="clear" w:color="auto" w:fill="auto"/>
          </w:tcPr>
          <w:p w14:paraId="738C9313" w14:textId="1C64C466" w:rsidR="00AD5FEC" w:rsidRPr="001E3E35" w:rsidRDefault="00AD5FEC" w:rsidP="00AD5FEC">
            <w:pPr>
              <w:spacing w:after="240"/>
              <w:jc w:val="left"/>
              <w:rPr>
                <w:rFonts w:cs="Arial"/>
                <w:b/>
                <w:szCs w:val="20"/>
              </w:rPr>
            </w:pPr>
            <w:r w:rsidRPr="001E3E35">
              <w:rPr>
                <w:rFonts w:cs="Arial"/>
                <w:b/>
                <w:szCs w:val="20"/>
              </w:rPr>
              <w:t xml:space="preserve">USD </w:t>
            </w:r>
            <w:r w:rsidRPr="001E3E35">
              <w:rPr>
                <w:rFonts w:asciiTheme="majorHAnsi" w:hAnsiTheme="majorHAnsi"/>
                <w:b/>
                <w:color w:val="000000"/>
                <w:szCs w:val="20"/>
              </w:rPr>
              <w:t>74,96</w:t>
            </w:r>
            <w:r>
              <w:rPr>
                <w:rFonts w:asciiTheme="majorHAnsi" w:hAnsiTheme="majorHAnsi"/>
                <w:b/>
                <w:color w:val="000000"/>
                <w:szCs w:val="20"/>
              </w:rPr>
              <w:t>1</w:t>
            </w:r>
            <w:r w:rsidRPr="001E3E35">
              <w:rPr>
                <w:rFonts w:asciiTheme="majorHAnsi" w:hAnsiTheme="majorHAnsi"/>
                <w:b/>
                <w:color w:val="000000"/>
                <w:szCs w:val="20"/>
              </w:rPr>
              <w:t>,248</w:t>
            </w:r>
          </w:p>
          <w:p w14:paraId="36F6F4F3" w14:textId="4C955E3F" w:rsidR="00AD5FEC" w:rsidRPr="001E3E35" w:rsidRDefault="00AD5FEC" w:rsidP="00AD5FEC">
            <w:pPr>
              <w:spacing w:after="240"/>
              <w:jc w:val="left"/>
              <w:rPr>
                <w:rFonts w:cs="Arial"/>
                <w:b/>
                <w:szCs w:val="20"/>
              </w:rPr>
            </w:pPr>
          </w:p>
        </w:tc>
      </w:tr>
      <w:tr w:rsidR="00AD5FEC" w:rsidRPr="0003763F" w14:paraId="503E0F97" w14:textId="77777777" w:rsidTr="0003763F">
        <w:tc>
          <w:tcPr>
            <w:tcW w:w="9355" w:type="dxa"/>
            <w:gridSpan w:val="6"/>
            <w:shd w:val="clear" w:color="auto" w:fill="BFBFBF"/>
          </w:tcPr>
          <w:p w14:paraId="4EE55D6D" w14:textId="77777777" w:rsidR="00AD5FEC" w:rsidRPr="0003763F" w:rsidRDefault="00AD5FEC" w:rsidP="00AD5FEC">
            <w:pPr>
              <w:spacing w:after="240"/>
              <w:jc w:val="left"/>
              <w:rPr>
                <w:rFonts w:cs="Arial"/>
                <w:b/>
                <w:smallCaps/>
                <w:szCs w:val="20"/>
              </w:rPr>
            </w:pPr>
            <w:r w:rsidRPr="0003763F">
              <w:rPr>
                <w:rFonts w:cs="Arial"/>
                <w:b/>
                <w:smallCaps/>
                <w:szCs w:val="20"/>
              </w:rPr>
              <w:t>Signatures</w:t>
            </w:r>
          </w:p>
        </w:tc>
      </w:tr>
      <w:tr w:rsidR="00AD5FEC" w:rsidRPr="0003763F" w14:paraId="448FDB51" w14:textId="77777777" w:rsidTr="0003763F">
        <w:tc>
          <w:tcPr>
            <w:tcW w:w="4135" w:type="dxa"/>
            <w:gridSpan w:val="2"/>
            <w:shd w:val="clear" w:color="auto" w:fill="auto"/>
          </w:tcPr>
          <w:p w14:paraId="77E8EA65" w14:textId="48A6E993" w:rsidR="00AD5FEC" w:rsidRPr="00A21F3D" w:rsidRDefault="00AD5FEC" w:rsidP="00AD5FEC">
            <w:pPr>
              <w:spacing w:after="240"/>
              <w:jc w:val="left"/>
              <w:rPr>
                <w:rFonts w:cs="Arial"/>
                <w:szCs w:val="20"/>
              </w:rPr>
            </w:pPr>
            <w:r w:rsidRPr="0003763F">
              <w:rPr>
                <w:rFonts w:cs="Arial"/>
                <w:b/>
                <w:szCs w:val="20"/>
              </w:rPr>
              <w:t xml:space="preserve">Signature:  </w:t>
            </w:r>
          </w:p>
          <w:p w14:paraId="5A83F69E" w14:textId="77777777" w:rsidR="00AD5FEC" w:rsidRDefault="00AD5FEC" w:rsidP="00AD5FEC">
            <w:pPr>
              <w:pStyle w:val="NoSpacing"/>
              <w:rPr>
                <w:rFonts w:asciiTheme="majorHAnsi" w:hAnsiTheme="majorHAnsi" w:cstheme="majorHAnsi"/>
                <w:b/>
                <w:sz w:val="22"/>
                <w:szCs w:val="22"/>
              </w:rPr>
            </w:pPr>
            <w:r w:rsidRPr="00A211F0">
              <w:rPr>
                <w:rFonts w:asciiTheme="majorHAnsi" w:hAnsiTheme="majorHAnsi" w:cstheme="majorHAnsi"/>
                <w:b/>
                <w:sz w:val="22"/>
                <w:szCs w:val="22"/>
              </w:rPr>
              <w:t>ROY A. CIMATU</w:t>
            </w:r>
          </w:p>
          <w:p w14:paraId="3C664509" w14:textId="77777777" w:rsidR="00AD5FEC" w:rsidRDefault="00AD5FEC" w:rsidP="00AD5FEC">
            <w:pPr>
              <w:pStyle w:val="NoSpacing"/>
              <w:rPr>
                <w:rFonts w:asciiTheme="majorHAnsi" w:hAnsiTheme="majorHAnsi" w:cstheme="majorHAnsi"/>
                <w:b/>
                <w:sz w:val="22"/>
                <w:szCs w:val="22"/>
              </w:rPr>
            </w:pPr>
            <w:r>
              <w:rPr>
                <w:rFonts w:asciiTheme="majorHAnsi" w:hAnsiTheme="majorHAnsi" w:cstheme="majorHAnsi"/>
                <w:b/>
                <w:sz w:val="22"/>
                <w:szCs w:val="22"/>
              </w:rPr>
              <w:t>Secretary</w:t>
            </w:r>
          </w:p>
          <w:p w14:paraId="3D751D07" w14:textId="34E7D1BE" w:rsidR="00AD5FEC" w:rsidRPr="00A211F0" w:rsidRDefault="00AD5FEC" w:rsidP="00AD5FEC">
            <w:pPr>
              <w:pStyle w:val="NoSpacing"/>
              <w:rPr>
                <w:rFonts w:asciiTheme="majorHAnsi" w:hAnsiTheme="majorHAnsi" w:cstheme="majorHAnsi"/>
                <w:b/>
                <w:sz w:val="22"/>
                <w:szCs w:val="22"/>
              </w:rPr>
            </w:pPr>
          </w:p>
        </w:tc>
        <w:tc>
          <w:tcPr>
            <w:tcW w:w="1620" w:type="dxa"/>
            <w:gridSpan w:val="2"/>
            <w:shd w:val="clear" w:color="auto" w:fill="auto"/>
          </w:tcPr>
          <w:p w14:paraId="50E76497" w14:textId="07D06271" w:rsidR="00AD5FEC" w:rsidRPr="0003763F" w:rsidRDefault="00AD5FEC" w:rsidP="00AD5FEC">
            <w:pPr>
              <w:spacing w:after="240"/>
              <w:jc w:val="left"/>
              <w:rPr>
                <w:rFonts w:cs="Arial"/>
                <w:b/>
                <w:szCs w:val="20"/>
              </w:rPr>
            </w:pPr>
            <w:r w:rsidRPr="0003763F">
              <w:rPr>
                <w:rFonts w:cs="Arial"/>
                <w:b/>
                <w:szCs w:val="20"/>
              </w:rPr>
              <w:t xml:space="preserve">Agreed by </w:t>
            </w:r>
            <w:r>
              <w:rPr>
                <w:rFonts w:cs="Arial"/>
                <w:b/>
                <w:szCs w:val="20"/>
              </w:rPr>
              <w:t>DENR as Implementing Partner</w:t>
            </w:r>
          </w:p>
        </w:tc>
        <w:tc>
          <w:tcPr>
            <w:tcW w:w="3600" w:type="dxa"/>
            <w:gridSpan w:val="2"/>
            <w:shd w:val="clear" w:color="auto" w:fill="auto"/>
          </w:tcPr>
          <w:p w14:paraId="580AE6E5" w14:textId="77777777" w:rsidR="00AD5FEC" w:rsidRPr="0003763F" w:rsidRDefault="00AD5FEC" w:rsidP="00AD5FEC">
            <w:pPr>
              <w:spacing w:after="240"/>
              <w:jc w:val="left"/>
              <w:rPr>
                <w:rFonts w:cs="Arial"/>
                <w:b/>
                <w:szCs w:val="20"/>
              </w:rPr>
            </w:pPr>
            <w:r w:rsidRPr="0003763F">
              <w:rPr>
                <w:rFonts w:cs="Arial"/>
                <w:b/>
                <w:szCs w:val="20"/>
              </w:rPr>
              <w:t>Date/Month/Year:</w:t>
            </w:r>
          </w:p>
          <w:p w14:paraId="3548CA91" w14:textId="77777777" w:rsidR="00AD5FEC" w:rsidRPr="0003763F" w:rsidRDefault="00AD5FEC" w:rsidP="00AD5FEC">
            <w:pPr>
              <w:spacing w:after="240"/>
              <w:jc w:val="left"/>
              <w:rPr>
                <w:rFonts w:cs="Arial"/>
                <w:szCs w:val="20"/>
              </w:rPr>
            </w:pPr>
          </w:p>
        </w:tc>
      </w:tr>
      <w:tr w:rsidR="00AD5FEC" w:rsidRPr="0003763F" w14:paraId="1254E312" w14:textId="77777777" w:rsidTr="0003763F">
        <w:tc>
          <w:tcPr>
            <w:tcW w:w="4135" w:type="dxa"/>
            <w:gridSpan w:val="2"/>
            <w:shd w:val="clear" w:color="auto" w:fill="auto"/>
          </w:tcPr>
          <w:p w14:paraId="5DDD8692" w14:textId="3A733589" w:rsidR="00AD5FEC" w:rsidRDefault="00AD5FEC" w:rsidP="00AD5FEC">
            <w:pPr>
              <w:spacing w:after="240"/>
              <w:jc w:val="left"/>
              <w:rPr>
                <w:rFonts w:cs="Arial"/>
                <w:b/>
                <w:szCs w:val="20"/>
              </w:rPr>
            </w:pPr>
            <w:r w:rsidRPr="0003763F">
              <w:rPr>
                <w:rFonts w:cs="Arial"/>
                <w:b/>
                <w:szCs w:val="20"/>
              </w:rPr>
              <w:t xml:space="preserve">Signature:  </w:t>
            </w:r>
          </w:p>
          <w:p w14:paraId="16806835" w14:textId="77777777" w:rsidR="00AD5FEC" w:rsidRPr="0003763F" w:rsidRDefault="00AD5FEC" w:rsidP="00AD5FEC">
            <w:pPr>
              <w:spacing w:after="240"/>
              <w:jc w:val="left"/>
              <w:rPr>
                <w:rFonts w:cs="Arial"/>
                <w:b/>
                <w:szCs w:val="20"/>
              </w:rPr>
            </w:pPr>
          </w:p>
        </w:tc>
        <w:tc>
          <w:tcPr>
            <w:tcW w:w="1620" w:type="dxa"/>
            <w:gridSpan w:val="2"/>
            <w:shd w:val="clear" w:color="auto" w:fill="auto"/>
          </w:tcPr>
          <w:p w14:paraId="572A7293" w14:textId="75475833" w:rsidR="00AD5FEC" w:rsidRPr="00EA0306" w:rsidRDefault="00AD5FEC" w:rsidP="00AD5FEC">
            <w:pPr>
              <w:spacing w:after="240"/>
              <w:jc w:val="left"/>
              <w:rPr>
                <w:rFonts w:cs="Arial"/>
                <w:b/>
                <w:szCs w:val="20"/>
              </w:rPr>
            </w:pPr>
            <w:r w:rsidRPr="00EA0306">
              <w:rPr>
                <w:rFonts w:cs="Arial"/>
                <w:b/>
                <w:szCs w:val="20"/>
              </w:rPr>
              <w:t>Agreed by NEDA</w:t>
            </w:r>
          </w:p>
        </w:tc>
        <w:tc>
          <w:tcPr>
            <w:tcW w:w="3600" w:type="dxa"/>
            <w:gridSpan w:val="2"/>
            <w:shd w:val="clear" w:color="auto" w:fill="auto"/>
          </w:tcPr>
          <w:p w14:paraId="127A4985" w14:textId="77777777" w:rsidR="00AD5FEC" w:rsidRPr="00EA0306" w:rsidRDefault="00AD5FEC" w:rsidP="00AD5FEC">
            <w:pPr>
              <w:spacing w:after="240"/>
              <w:jc w:val="left"/>
              <w:rPr>
                <w:rFonts w:cs="Arial"/>
                <w:b/>
                <w:szCs w:val="20"/>
              </w:rPr>
            </w:pPr>
            <w:r w:rsidRPr="00EA0306">
              <w:rPr>
                <w:rFonts w:cs="Arial"/>
                <w:b/>
                <w:szCs w:val="20"/>
              </w:rPr>
              <w:t>Date/Month/Year:</w:t>
            </w:r>
          </w:p>
          <w:p w14:paraId="78633E2B" w14:textId="77777777" w:rsidR="00AD5FEC" w:rsidRPr="00EA0306" w:rsidRDefault="00AD5FEC" w:rsidP="00AD5FEC">
            <w:pPr>
              <w:spacing w:after="240"/>
              <w:jc w:val="left"/>
              <w:rPr>
                <w:rFonts w:cs="Arial"/>
                <w:b/>
                <w:szCs w:val="20"/>
              </w:rPr>
            </w:pPr>
          </w:p>
        </w:tc>
      </w:tr>
      <w:tr w:rsidR="00AD5FEC" w:rsidRPr="0003763F" w14:paraId="7709A0FF" w14:textId="77777777" w:rsidTr="0003763F">
        <w:tc>
          <w:tcPr>
            <w:tcW w:w="4135" w:type="dxa"/>
            <w:gridSpan w:val="2"/>
            <w:shd w:val="clear" w:color="auto" w:fill="auto"/>
          </w:tcPr>
          <w:p w14:paraId="5D97EF4C" w14:textId="09AAAD72" w:rsidR="00AD5FEC" w:rsidRDefault="00AD5FEC" w:rsidP="00AD5FEC">
            <w:pPr>
              <w:spacing w:after="240"/>
              <w:jc w:val="left"/>
              <w:rPr>
                <w:rFonts w:cs="Arial"/>
                <w:szCs w:val="20"/>
              </w:rPr>
            </w:pPr>
            <w:r w:rsidRPr="0003763F">
              <w:rPr>
                <w:rFonts w:cs="Arial"/>
                <w:b/>
                <w:szCs w:val="20"/>
              </w:rPr>
              <w:t xml:space="preserve">Signature:  </w:t>
            </w:r>
          </w:p>
          <w:p w14:paraId="38963B4A" w14:textId="55584085" w:rsidR="00AD5FEC" w:rsidRPr="00A211F0" w:rsidRDefault="00AD5FEC" w:rsidP="00AD5FEC">
            <w:pPr>
              <w:pStyle w:val="NoSpacing"/>
              <w:rPr>
                <w:rFonts w:asciiTheme="majorHAnsi" w:hAnsiTheme="majorHAnsi" w:cstheme="majorHAnsi"/>
                <w:b/>
                <w:sz w:val="22"/>
                <w:szCs w:val="22"/>
              </w:rPr>
            </w:pPr>
            <w:r w:rsidRPr="00A211F0">
              <w:rPr>
                <w:rFonts w:asciiTheme="majorHAnsi" w:hAnsiTheme="majorHAnsi" w:cstheme="majorHAnsi"/>
                <w:b/>
                <w:sz w:val="22"/>
                <w:szCs w:val="22"/>
              </w:rPr>
              <w:t>TITON MITRA</w:t>
            </w:r>
          </w:p>
          <w:p w14:paraId="28C41492" w14:textId="7B113DF9" w:rsidR="00AD5FEC" w:rsidRPr="00A211F0" w:rsidRDefault="00AD5FEC" w:rsidP="00AD5FEC">
            <w:pPr>
              <w:pStyle w:val="NoSpacing"/>
              <w:rPr>
                <w:rFonts w:asciiTheme="majorHAnsi" w:hAnsiTheme="majorHAnsi" w:cstheme="majorHAnsi"/>
                <w:b/>
              </w:rPr>
            </w:pPr>
            <w:r w:rsidRPr="00A211F0">
              <w:rPr>
                <w:rFonts w:asciiTheme="majorHAnsi" w:hAnsiTheme="majorHAnsi" w:cstheme="majorHAnsi"/>
                <w:b/>
                <w:sz w:val="22"/>
                <w:szCs w:val="22"/>
              </w:rPr>
              <w:t>Resident Representative</w:t>
            </w:r>
          </w:p>
        </w:tc>
        <w:tc>
          <w:tcPr>
            <w:tcW w:w="1620" w:type="dxa"/>
            <w:gridSpan w:val="2"/>
            <w:shd w:val="clear" w:color="auto" w:fill="auto"/>
          </w:tcPr>
          <w:p w14:paraId="0555F657" w14:textId="77777777" w:rsidR="00AD5FEC" w:rsidRPr="0003763F" w:rsidRDefault="00AD5FEC" w:rsidP="00AD5FEC">
            <w:pPr>
              <w:spacing w:after="240"/>
              <w:jc w:val="left"/>
              <w:rPr>
                <w:rFonts w:cs="Arial"/>
                <w:b/>
                <w:szCs w:val="20"/>
              </w:rPr>
            </w:pPr>
            <w:r w:rsidRPr="0003763F">
              <w:rPr>
                <w:rFonts w:cs="Arial"/>
                <w:b/>
                <w:szCs w:val="20"/>
              </w:rPr>
              <w:t>Agreed by UNDP</w:t>
            </w:r>
          </w:p>
        </w:tc>
        <w:tc>
          <w:tcPr>
            <w:tcW w:w="3600" w:type="dxa"/>
            <w:gridSpan w:val="2"/>
            <w:shd w:val="clear" w:color="auto" w:fill="auto"/>
          </w:tcPr>
          <w:p w14:paraId="4DD81E27" w14:textId="77777777" w:rsidR="00AD5FEC" w:rsidRPr="0003763F" w:rsidRDefault="00AD5FEC" w:rsidP="00AD5FEC">
            <w:pPr>
              <w:spacing w:after="240"/>
              <w:jc w:val="left"/>
              <w:rPr>
                <w:rFonts w:cs="Arial"/>
                <w:b/>
                <w:szCs w:val="20"/>
              </w:rPr>
            </w:pPr>
            <w:r w:rsidRPr="0003763F">
              <w:rPr>
                <w:rFonts w:cs="Arial"/>
                <w:b/>
                <w:szCs w:val="20"/>
              </w:rPr>
              <w:t>Date/Month/Year:</w:t>
            </w:r>
          </w:p>
        </w:tc>
      </w:tr>
    </w:tbl>
    <w:p w14:paraId="477246E1" w14:textId="77777777" w:rsidR="00D64EA4" w:rsidRPr="0003763F" w:rsidRDefault="00D64EA4" w:rsidP="00235AE4">
      <w:pPr>
        <w:spacing w:after="240"/>
        <w:jc w:val="left"/>
        <w:rPr>
          <w:rFonts w:cs="Arial"/>
          <w:b/>
          <w:szCs w:val="20"/>
        </w:rPr>
      </w:pPr>
    </w:p>
    <w:p w14:paraId="0616037A" w14:textId="77777777" w:rsidR="001F6E52" w:rsidRPr="0003763F" w:rsidRDefault="001F6E52" w:rsidP="00235AE4">
      <w:pPr>
        <w:pStyle w:val="TOCHeading"/>
        <w:spacing w:before="0" w:after="240" w:line="240" w:lineRule="auto"/>
        <w:rPr>
          <w:rFonts w:ascii="Calibri" w:eastAsia="Times New Roman" w:hAnsi="Calibri"/>
          <w:b w:val="0"/>
          <w:bCs w:val="0"/>
          <w:color w:val="auto"/>
          <w:sz w:val="22"/>
          <w:szCs w:val="22"/>
          <w:lang w:val="en-GB"/>
        </w:rPr>
      </w:pPr>
    </w:p>
    <w:p w14:paraId="15901BB7" w14:textId="77777777" w:rsidR="001F6E52" w:rsidRPr="0003763F" w:rsidRDefault="001F6E52">
      <w:pPr>
        <w:spacing w:after="0"/>
        <w:jc w:val="left"/>
        <w:rPr>
          <w:rFonts w:eastAsia="Times New Roman"/>
          <w:szCs w:val="22"/>
        </w:rPr>
      </w:pPr>
      <w:r w:rsidRPr="0003763F">
        <w:rPr>
          <w:rFonts w:eastAsia="Times New Roman"/>
          <w:b/>
          <w:bCs/>
          <w:szCs w:val="22"/>
        </w:rPr>
        <w:br w:type="page"/>
      </w:r>
    </w:p>
    <w:p w14:paraId="5483FE64" w14:textId="77777777" w:rsidR="00D64EA4" w:rsidRPr="00AD6A9D" w:rsidRDefault="00D64EA4" w:rsidP="0073518C">
      <w:pPr>
        <w:pStyle w:val="Heading1"/>
        <w:rPr>
          <w:rFonts w:ascii="Calibri" w:hAnsi="Calibri"/>
        </w:rPr>
      </w:pPr>
      <w:bookmarkStart w:id="10" w:name="_Toc487556775"/>
      <w:r w:rsidRPr="00AD6A9D">
        <w:rPr>
          <w:rFonts w:ascii="Calibri" w:hAnsi="Calibri"/>
        </w:rPr>
        <w:t>Table of Contents</w:t>
      </w:r>
      <w:bookmarkEnd w:id="10"/>
    </w:p>
    <w:p w14:paraId="66C32408" w14:textId="4B9B6C90" w:rsidR="00F637AA" w:rsidRPr="001902FE" w:rsidRDefault="00D64EA4">
      <w:pPr>
        <w:pStyle w:val="TOC1"/>
        <w:rPr>
          <w:rFonts w:eastAsia="Times New Roman"/>
          <w:noProof/>
          <w:sz w:val="22"/>
          <w:szCs w:val="22"/>
        </w:rPr>
      </w:pPr>
      <w:r w:rsidRPr="002E0FEA">
        <w:rPr>
          <w:szCs w:val="20"/>
        </w:rPr>
        <w:fldChar w:fldCharType="begin"/>
      </w:r>
      <w:r w:rsidRPr="002E0FEA">
        <w:rPr>
          <w:szCs w:val="20"/>
        </w:rPr>
        <w:instrText xml:space="preserve"> TOC \o "1-3" \h \z \u </w:instrText>
      </w:r>
      <w:r w:rsidRPr="002E0FEA">
        <w:rPr>
          <w:szCs w:val="20"/>
        </w:rPr>
        <w:fldChar w:fldCharType="separate"/>
      </w:r>
      <w:hyperlink w:anchor="_Toc487556775" w:history="1">
        <w:r w:rsidR="00F637AA" w:rsidRPr="001902FE">
          <w:rPr>
            <w:rStyle w:val="Hyperlink"/>
            <w:noProof/>
          </w:rPr>
          <w:t>I.</w:t>
        </w:r>
        <w:r w:rsidR="00F637AA" w:rsidRPr="001902FE">
          <w:rPr>
            <w:rFonts w:eastAsia="Times New Roman"/>
            <w:noProof/>
            <w:sz w:val="22"/>
            <w:szCs w:val="22"/>
          </w:rPr>
          <w:tab/>
        </w:r>
        <w:r w:rsidR="00F637AA" w:rsidRPr="001902FE">
          <w:rPr>
            <w:rStyle w:val="Hyperlink"/>
            <w:noProof/>
          </w:rPr>
          <w:t>Table of Contents</w:t>
        </w:r>
        <w:r w:rsidR="00F637AA" w:rsidRPr="001902FE">
          <w:rPr>
            <w:noProof/>
            <w:webHidden/>
          </w:rPr>
          <w:tab/>
        </w:r>
        <w:r w:rsidR="00F637AA" w:rsidRPr="001902FE">
          <w:rPr>
            <w:noProof/>
            <w:webHidden/>
          </w:rPr>
          <w:fldChar w:fldCharType="begin"/>
        </w:r>
        <w:r w:rsidR="00F637AA" w:rsidRPr="001902FE">
          <w:rPr>
            <w:noProof/>
            <w:webHidden/>
          </w:rPr>
          <w:instrText xml:space="preserve"> PAGEREF _Toc487556775 \h </w:instrText>
        </w:r>
        <w:r w:rsidR="00F637AA" w:rsidRPr="001902FE">
          <w:rPr>
            <w:noProof/>
            <w:webHidden/>
          </w:rPr>
        </w:r>
        <w:r w:rsidR="00F637AA" w:rsidRPr="001902FE">
          <w:rPr>
            <w:noProof/>
            <w:webHidden/>
          </w:rPr>
          <w:fldChar w:fldCharType="separate"/>
        </w:r>
        <w:r w:rsidR="00AE0DCB">
          <w:rPr>
            <w:noProof/>
            <w:webHidden/>
          </w:rPr>
          <w:t>3</w:t>
        </w:r>
        <w:r w:rsidR="00F637AA" w:rsidRPr="001902FE">
          <w:rPr>
            <w:noProof/>
            <w:webHidden/>
          </w:rPr>
          <w:fldChar w:fldCharType="end"/>
        </w:r>
      </w:hyperlink>
    </w:p>
    <w:p w14:paraId="674A41B6" w14:textId="3747276C" w:rsidR="00F637AA" w:rsidRPr="001902FE" w:rsidRDefault="00DF3CC2">
      <w:pPr>
        <w:pStyle w:val="TOC1"/>
        <w:rPr>
          <w:rFonts w:eastAsia="Times New Roman"/>
          <w:noProof/>
          <w:sz w:val="22"/>
          <w:szCs w:val="22"/>
        </w:rPr>
      </w:pPr>
      <w:hyperlink w:anchor="_Toc487556776" w:history="1">
        <w:r w:rsidR="00F637AA" w:rsidRPr="001902FE">
          <w:rPr>
            <w:rStyle w:val="Hyperlink"/>
            <w:noProof/>
          </w:rPr>
          <w:t>II.</w:t>
        </w:r>
        <w:r w:rsidR="00F637AA" w:rsidRPr="001902FE">
          <w:rPr>
            <w:rFonts w:eastAsia="Times New Roman"/>
            <w:noProof/>
            <w:sz w:val="22"/>
            <w:szCs w:val="22"/>
          </w:rPr>
          <w:tab/>
        </w:r>
        <w:r w:rsidR="00F637AA" w:rsidRPr="001902FE">
          <w:rPr>
            <w:rStyle w:val="Hyperlink"/>
            <w:noProof/>
          </w:rPr>
          <w:t>Development Challenge</w:t>
        </w:r>
        <w:r w:rsidR="00F637AA" w:rsidRPr="001902FE">
          <w:rPr>
            <w:noProof/>
            <w:webHidden/>
          </w:rPr>
          <w:tab/>
        </w:r>
        <w:r w:rsidR="00F637AA" w:rsidRPr="001902FE">
          <w:rPr>
            <w:noProof/>
            <w:webHidden/>
          </w:rPr>
          <w:fldChar w:fldCharType="begin"/>
        </w:r>
        <w:r w:rsidR="00F637AA" w:rsidRPr="001902FE">
          <w:rPr>
            <w:noProof/>
            <w:webHidden/>
          </w:rPr>
          <w:instrText xml:space="preserve"> PAGEREF _Toc487556776 \h </w:instrText>
        </w:r>
        <w:r w:rsidR="00F637AA" w:rsidRPr="001902FE">
          <w:rPr>
            <w:noProof/>
            <w:webHidden/>
          </w:rPr>
        </w:r>
        <w:r w:rsidR="00F637AA" w:rsidRPr="001902FE">
          <w:rPr>
            <w:noProof/>
            <w:webHidden/>
          </w:rPr>
          <w:fldChar w:fldCharType="separate"/>
        </w:r>
        <w:r w:rsidR="00AE0DCB">
          <w:rPr>
            <w:noProof/>
            <w:webHidden/>
          </w:rPr>
          <w:t>8</w:t>
        </w:r>
        <w:r w:rsidR="00F637AA" w:rsidRPr="001902FE">
          <w:rPr>
            <w:noProof/>
            <w:webHidden/>
          </w:rPr>
          <w:fldChar w:fldCharType="end"/>
        </w:r>
      </w:hyperlink>
    </w:p>
    <w:p w14:paraId="26C7D828" w14:textId="4ABD3888" w:rsidR="00F637AA" w:rsidRPr="001902FE" w:rsidRDefault="00DF3CC2">
      <w:pPr>
        <w:pStyle w:val="TOC1"/>
        <w:rPr>
          <w:rFonts w:eastAsia="Times New Roman"/>
          <w:noProof/>
          <w:sz w:val="22"/>
          <w:szCs w:val="22"/>
        </w:rPr>
      </w:pPr>
      <w:hyperlink w:anchor="_Toc487556777" w:history="1">
        <w:r w:rsidR="00F637AA" w:rsidRPr="001902FE">
          <w:rPr>
            <w:rStyle w:val="Hyperlink"/>
            <w:noProof/>
          </w:rPr>
          <w:t>III.</w:t>
        </w:r>
        <w:r w:rsidR="00F637AA" w:rsidRPr="001902FE">
          <w:rPr>
            <w:rFonts w:eastAsia="Times New Roman"/>
            <w:noProof/>
            <w:sz w:val="22"/>
            <w:szCs w:val="22"/>
          </w:rPr>
          <w:tab/>
        </w:r>
        <w:r w:rsidR="00F637AA" w:rsidRPr="001902FE">
          <w:rPr>
            <w:rStyle w:val="Hyperlink"/>
            <w:noProof/>
          </w:rPr>
          <w:t>Strategy</w:t>
        </w:r>
        <w:r w:rsidR="00F637AA" w:rsidRPr="001902FE">
          <w:rPr>
            <w:noProof/>
            <w:webHidden/>
          </w:rPr>
          <w:tab/>
        </w:r>
        <w:r w:rsidR="00F637AA" w:rsidRPr="001902FE">
          <w:rPr>
            <w:noProof/>
            <w:webHidden/>
          </w:rPr>
          <w:fldChar w:fldCharType="begin"/>
        </w:r>
        <w:r w:rsidR="00F637AA" w:rsidRPr="001902FE">
          <w:rPr>
            <w:noProof/>
            <w:webHidden/>
          </w:rPr>
          <w:instrText xml:space="preserve"> PAGEREF _Toc487556777 \h </w:instrText>
        </w:r>
        <w:r w:rsidR="00F637AA" w:rsidRPr="001902FE">
          <w:rPr>
            <w:noProof/>
            <w:webHidden/>
          </w:rPr>
        </w:r>
        <w:r w:rsidR="00F637AA" w:rsidRPr="001902FE">
          <w:rPr>
            <w:noProof/>
            <w:webHidden/>
          </w:rPr>
          <w:fldChar w:fldCharType="separate"/>
        </w:r>
        <w:r w:rsidR="00AE0DCB">
          <w:rPr>
            <w:noProof/>
            <w:webHidden/>
          </w:rPr>
          <w:t>18</w:t>
        </w:r>
        <w:r w:rsidR="00F637AA" w:rsidRPr="001902FE">
          <w:rPr>
            <w:noProof/>
            <w:webHidden/>
          </w:rPr>
          <w:fldChar w:fldCharType="end"/>
        </w:r>
      </w:hyperlink>
    </w:p>
    <w:p w14:paraId="5BBC45BB" w14:textId="0F51F85D" w:rsidR="00F637AA" w:rsidRPr="001902FE" w:rsidRDefault="00DF3CC2">
      <w:pPr>
        <w:pStyle w:val="TOC1"/>
        <w:rPr>
          <w:rFonts w:eastAsia="Times New Roman"/>
          <w:noProof/>
          <w:sz w:val="22"/>
          <w:szCs w:val="22"/>
        </w:rPr>
      </w:pPr>
      <w:hyperlink w:anchor="_Toc487556778" w:history="1">
        <w:r w:rsidR="00F637AA" w:rsidRPr="001902FE">
          <w:rPr>
            <w:rStyle w:val="Hyperlink"/>
            <w:noProof/>
          </w:rPr>
          <w:t>IV.</w:t>
        </w:r>
        <w:r w:rsidR="00F637AA" w:rsidRPr="001902FE">
          <w:rPr>
            <w:rFonts w:eastAsia="Times New Roman"/>
            <w:noProof/>
            <w:sz w:val="22"/>
            <w:szCs w:val="22"/>
          </w:rPr>
          <w:tab/>
        </w:r>
        <w:r w:rsidR="00F637AA" w:rsidRPr="001902FE">
          <w:rPr>
            <w:rStyle w:val="Hyperlink"/>
            <w:noProof/>
          </w:rPr>
          <w:t>Results and Partnerships</w:t>
        </w:r>
        <w:r w:rsidR="00F637AA" w:rsidRPr="001902FE">
          <w:rPr>
            <w:noProof/>
            <w:webHidden/>
          </w:rPr>
          <w:tab/>
        </w:r>
        <w:r w:rsidR="00F637AA" w:rsidRPr="001902FE">
          <w:rPr>
            <w:noProof/>
            <w:webHidden/>
          </w:rPr>
          <w:fldChar w:fldCharType="begin"/>
        </w:r>
        <w:r w:rsidR="00F637AA" w:rsidRPr="001902FE">
          <w:rPr>
            <w:noProof/>
            <w:webHidden/>
          </w:rPr>
          <w:instrText xml:space="preserve"> PAGEREF _Toc487556778 \h </w:instrText>
        </w:r>
        <w:r w:rsidR="00F637AA" w:rsidRPr="001902FE">
          <w:rPr>
            <w:noProof/>
            <w:webHidden/>
          </w:rPr>
        </w:r>
        <w:r w:rsidR="00F637AA" w:rsidRPr="001902FE">
          <w:rPr>
            <w:noProof/>
            <w:webHidden/>
          </w:rPr>
          <w:fldChar w:fldCharType="separate"/>
        </w:r>
        <w:r w:rsidR="00AE0DCB">
          <w:rPr>
            <w:noProof/>
            <w:webHidden/>
          </w:rPr>
          <w:t>26</w:t>
        </w:r>
        <w:r w:rsidR="00F637AA" w:rsidRPr="001902FE">
          <w:rPr>
            <w:noProof/>
            <w:webHidden/>
          </w:rPr>
          <w:fldChar w:fldCharType="end"/>
        </w:r>
      </w:hyperlink>
    </w:p>
    <w:p w14:paraId="60CBF08C" w14:textId="79B1FECC" w:rsidR="00F637AA" w:rsidRPr="001902FE" w:rsidRDefault="00DF3CC2">
      <w:pPr>
        <w:pStyle w:val="TOC1"/>
        <w:rPr>
          <w:rFonts w:eastAsia="Times New Roman"/>
          <w:noProof/>
          <w:sz w:val="22"/>
          <w:szCs w:val="22"/>
        </w:rPr>
      </w:pPr>
      <w:hyperlink w:anchor="_Toc487556779" w:history="1">
        <w:r w:rsidR="00F637AA" w:rsidRPr="001902FE">
          <w:rPr>
            <w:rStyle w:val="Hyperlink"/>
            <w:noProof/>
          </w:rPr>
          <w:t>V.</w:t>
        </w:r>
        <w:r w:rsidR="00F637AA" w:rsidRPr="001902FE">
          <w:rPr>
            <w:rFonts w:eastAsia="Times New Roman"/>
            <w:noProof/>
            <w:sz w:val="22"/>
            <w:szCs w:val="22"/>
          </w:rPr>
          <w:tab/>
        </w:r>
        <w:r w:rsidR="00F637AA" w:rsidRPr="001902FE">
          <w:rPr>
            <w:rStyle w:val="Hyperlink"/>
            <w:noProof/>
          </w:rPr>
          <w:t>Project Management</w:t>
        </w:r>
        <w:r w:rsidR="00F637AA" w:rsidRPr="001902FE">
          <w:rPr>
            <w:noProof/>
            <w:webHidden/>
          </w:rPr>
          <w:tab/>
        </w:r>
        <w:r w:rsidR="00F637AA" w:rsidRPr="001902FE">
          <w:rPr>
            <w:noProof/>
            <w:webHidden/>
          </w:rPr>
          <w:fldChar w:fldCharType="begin"/>
        </w:r>
        <w:r w:rsidR="00F637AA" w:rsidRPr="001902FE">
          <w:rPr>
            <w:noProof/>
            <w:webHidden/>
          </w:rPr>
          <w:instrText xml:space="preserve"> PAGEREF _Toc487556779 \h </w:instrText>
        </w:r>
        <w:r w:rsidR="00F637AA" w:rsidRPr="001902FE">
          <w:rPr>
            <w:noProof/>
            <w:webHidden/>
          </w:rPr>
        </w:r>
        <w:r w:rsidR="00F637AA" w:rsidRPr="001902FE">
          <w:rPr>
            <w:noProof/>
            <w:webHidden/>
          </w:rPr>
          <w:fldChar w:fldCharType="separate"/>
        </w:r>
        <w:r w:rsidR="00AE0DCB">
          <w:rPr>
            <w:noProof/>
            <w:webHidden/>
          </w:rPr>
          <w:t>70</w:t>
        </w:r>
        <w:r w:rsidR="00F637AA" w:rsidRPr="001902FE">
          <w:rPr>
            <w:noProof/>
            <w:webHidden/>
          </w:rPr>
          <w:fldChar w:fldCharType="end"/>
        </w:r>
      </w:hyperlink>
    </w:p>
    <w:p w14:paraId="0AD80DFE" w14:textId="658F4CE2" w:rsidR="00F637AA" w:rsidRPr="001902FE" w:rsidRDefault="00DF3CC2">
      <w:pPr>
        <w:pStyle w:val="TOC1"/>
        <w:rPr>
          <w:rFonts w:eastAsia="Times New Roman"/>
          <w:noProof/>
          <w:sz w:val="22"/>
          <w:szCs w:val="22"/>
        </w:rPr>
      </w:pPr>
      <w:hyperlink w:anchor="_Toc487556780" w:history="1">
        <w:r w:rsidR="00F637AA" w:rsidRPr="001902FE">
          <w:rPr>
            <w:rStyle w:val="Hyperlink"/>
            <w:noProof/>
          </w:rPr>
          <w:t>VI.</w:t>
        </w:r>
        <w:r w:rsidR="00F637AA" w:rsidRPr="001902FE">
          <w:rPr>
            <w:rFonts w:eastAsia="Times New Roman"/>
            <w:noProof/>
            <w:sz w:val="22"/>
            <w:szCs w:val="22"/>
          </w:rPr>
          <w:tab/>
        </w:r>
        <w:r w:rsidR="00F637AA" w:rsidRPr="001902FE">
          <w:rPr>
            <w:rStyle w:val="Hyperlink"/>
            <w:noProof/>
          </w:rPr>
          <w:t>Project Results Framework</w:t>
        </w:r>
        <w:r w:rsidR="00F637AA" w:rsidRPr="001902FE">
          <w:rPr>
            <w:noProof/>
            <w:webHidden/>
          </w:rPr>
          <w:tab/>
        </w:r>
        <w:r w:rsidR="00F637AA" w:rsidRPr="001902FE">
          <w:rPr>
            <w:noProof/>
            <w:webHidden/>
          </w:rPr>
          <w:fldChar w:fldCharType="begin"/>
        </w:r>
        <w:r w:rsidR="00F637AA" w:rsidRPr="001902FE">
          <w:rPr>
            <w:noProof/>
            <w:webHidden/>
          </w:rPr>
          <w:instrText xml:space="preserve"> PAGEREF _Toc487556780 \h </w:instrText>
        </w:r>
        <w:r w:rsidR="00F637AA" w:rsidRPr="001902FE">
          <w:rPr>
            <w:noProof/>
            <w:webHidden/>
          </w:rPr>
        </w:r>
        <w:r w:rsidR="00F637AA" w:rsidRPr="001902FE">
          <w:rPr>
            <w:noProof/>
            <w:webHidden/>
          </w:rPr>
          <w:fldChar w:fldCharType="separate"/>
        </w:r>
        <w:r w:rsidR="00AE0DCB">
          <w:rPr>
            <w:noProof/>
            <w:webHidden/>
          </w:rPr>
          <w:t>72</w:t>
        </w:r>
        <w:r w:rsidR="00F637AA" w:rsidRPr="001902FE">
          <w:rPr>
            <w:noProof/>
            <w:webHidden/>
          </w:rPr>
          <w:fldChar w:fldCharType="end"/>
        </w:r>
      </w:hyperlink>
    </w:p>
    <w:p w14:paraId="1D9D88AA" w14:textId="2AD78959" w:rsidR="00F637AA" w:rsidRPr="001902FE" w:rsidRDefault="00DF3CC2">
      <w:pPr>
        <w:pStyle w:val="TOC1"/>
        <w:rPr>
          <w:rFonts w:eastAsia="Times New Roman"/>
          <w:noProof/>
          <w:sz w:val="22"/>
          <w:szCs w:val="22"/>
        </w:rPr>
      </w:pPr>
      <w:hyperlink w:anchor="_Toc487556781" w:history="1">
        <w:r w:rsidR="00F637AA" w:rsidRPr="001902FE">
          <w:rPr>
            <w:rStyle w:val="Hyperlink"/>
            <w:noProof/>
          </w:rPr>
          <w:t>VII.</w:t>
        </w:r>
        <w:r w:rsidR="00F637AA" w:rsidRPr="001902FE">
          <w:rPr>
            <w:rFonts w:eastAsia="Times New Roman"/>
            <w:noProof/>
            <w:sz w:val="22"/>
            <w:szCs w:val="22"/>
          </w:rPr>
          <w:tab/>
        </w:r>
        <w:r w:rsidR="00F637AA" w:rsidRPr="001902FE">
          <w:rPr>
            <w:rStyle w:val="Hyperlink"/>
            <w:noProof/>
          </w:rPr>
          <w:t>Monitoring and Evaluation (M&amp;E) Plan</w:t>
        </w:r>
        <w:r w:rsidR="00F637AA" w:rsidRPr="001902FE">
          <w:rPr>
            <w:noProof/>
            <w:webHidden/>
          </w:rPr>
          <w:tab/>
        </w:r>
        <w:r w:rsidR="00F637AA" w:rsidRPr="001902FE">
          <w:rPr>
            <w:noProof/>
            <w:webHidden/>
          </w:rPr>
          <w:fldChar w:fldCharType="begin"/>
        </w:r>
        <w:r w:rsidR="00F637AA" w:rsidRPr="001902FE">
          <w:rPr>
            <w:noProof/>
            <w:webHidden/>
          </w:rPr>
          <w:instrText xml:space="preserve"> PAGEREF _Toc487556781 \h </w:instrText>
        </w:r>
        <w:r w:rsidR="00F637AA" w:rsidRPr="001902FE">
          <w:rPr>
            <w:noProof/>
            <w:webHidden/>
          </w:rPr>
        </w:r>
        <w:r w:rsidR="00F637AA" w:rsidRPr="001902FE">
          <w:rPr>
            <w:noProof/>
            <w:webHidden/>
          </w:rPr>
          <w:fldChar w:fldCharType="separate"/>
        </w:r>
        <w:r w:rsidR="00AE0DCB">
          <w:rPr>
            <w:noProof/>
            <w:webHidden/>
          </w:rPr>
          <w:t>80</w:t>
        </w:r>
        <w:r w:rsidR="00F637AA" w:rsidRPr="001902FE">
          <w:rPr>
            <w:noProof/>
            <w:webHidden/>
          </w:rPr>
          <w:fldChar w:fldCharType="end"/>
        </w:r>
      </w:hyperlink>
    </w:p>
    <w:p w14:paraId="3F90AEDC" w14:textId="4F6FDDAB" w:rsidR="00F637AA" w:rsidRPr="001902FE" w:rsidRDefault="00DF3CC2">
      <w:pPr>
        <w:pStyle w:val="TOC1"/>
        <w:rPr>
          <w:rFonts w:eastAsia="Times New Roman"/>
          <w:noProof/>
          <w:sz w:val="22"/>
          <w:szCs w:val="22"/>
        </w:rPr>
      </w:pPr>
      <w:hyperlink w:anchor="_Toc487556782" w:history="1">
        <w:r w:rsidR="00F637AA" w:rsidRPr="001902FE">
          <w:rPr>
            <w:rStyle w:val="Hyperlink"/>
            <w:noProof/>
          </w:rPr>
          <w:t>VIII.</w:t>
        </w:r>
        <w:r w:rsidR="00F637AA" w:rsidRPr="001902FE">
          <w:rPr>
            <w:rFonts w:eastAsia="Times New Roman"/>
            <w:noProof/>
            <w:sz w:val="22"/>
            <w:szCs w:val="22"/>
          </w:rPr>
          <w:tab/>
        </w:r>
        <w:r w:rsidR="00F637AA" w:rsidRPr="001902FE">
          <w:rPr>
            <w:rStyle w:val="Hyperlink"/>
            <w:noProof/>
          </w:rPr>
          <w:t>Governance and Management Arrangements</w:t>
        </w:r>
        <w:r w:rsidR="00F637AA" w:rsidRPr="001902FE">
          <w:rPr>
            <w:noProof/>
            <w:webHidden/>
          </w:rPr>
          <w:tab/>
        </w:r>
        <w:r w:rsidR="00F637AA" w:rsidRPr="001902FE">
          <w:rPr>
            <w:noProof/>
            <w:webHidden/>
          </w:rPr>
          <w:fldChar w:fldCharType="begin"/>
        </w:r>
        <w:r w:rsidR="00F637AA" w:rsidRPr="001902FE">
          <w:rPr>
            <w:noProof/>
            <w:webHidden/>
          </w:rPr>
          <w:instrText xml:space="preserve"> PAGEREF _Toc487556782 \h </w:instrText>
        </w:r>
        <w:r w:rsidR="00F637AA" w:rsidRPr="001902FE">
          <w:rPr>
            <w:noProof/>
            <w:webHidden/>
          </w:rPr>
        </w:r>
        <w:r w:rsidR="00F637AA" w:rsidRPr="001902FE">
          <w:rPr>
            <w:noProof/>
            <w:webHidden/>
          </w:rPr>
          <w:fldChar w:fldCharType="separate"/>
        </w:r>
        <w:r w:rsidR="00AE0DCB">
          <w:rPr>
            <w:noProof/>
            <w:webHidden/>
          </w:rPr>
          <w:t>90</w:t>
        </w:r>
        <w:r w:rsidR="00F637AA" w:rsidRPr="001902FE">
          <w:rPr>
            <w:noProof/>
            <w:webHidden/>
          </w:rPr>
          <w:fldChar w:fldCharType="end"/>
        </w:r>
      </w:hyperlink>
    </w:p>
    <w:p w14:paraId="2C91043E" w14:textId="04DA57A8" w:rsidR="00F637AA" w:rsidRPr="001902FE" w:rsidRDefault="00DF3CC2">
      <w:pPr>
        <w:pStyle w:val="TOC1"/>
        <w:rPr>
          <w:rFonts w:eastAsia="Times New Roman"/>
          <w:noProof/>
          <w:sz w:val="22"/>
          <w:szCs w:val="22"/>
        </w:rPr>
      </w:pPr>
      <w:hyperlink w:anchor="_Toc487556783" w:history="1">
        <w:r w:rsidR="00F637AA" w:rsidRPr="001902FE">
          <w:rPr>
            <w:rStyle w:val="Hyperlink"/>
            <w:noProof/>
          </w:rPr>
          <w:t>IX.</w:t>
        </w:r>
        <w:r w:rsidR="00F637AA" w:rsidRPr="001902FE">
          <w:rPr>
            <w:rFonts w:eastAsia="Times New Roman"/>
            <w:noProof/>
            <w:sz w:val="22"/>
            <w:szCs w:val="22"/>
          </w:rPr>
          <w:tab/>
        </w:r>
        <w:r w:rsidR="00F637AA" w:rsidRPr="001902FE">
          <w:rPr>
            <w:rStyle w:val="Hyperlink"/>
            <w:noProof/>
          </w:rPr>
          <w:t>Financial Planning and Management</w:t>
        </w:r>
        <w:r w:rsidR="00F637AA" w:rsidRPr="001902FE">
          <w:rPr>
            <w:noProof/>
            <w:webHidden/>
          </w:rPr>
          <w:tab/>
        </w:r>
        <w:r w:rsidR="00F637AA" w:rsidRPr="001902FE">
          <w:rPr>
            <w:noProof/>
            <w:webHidden/>
          </w:rPr>
          <w:fldChar w:fldCharType="begin"/>
        </w:r>
        <w:r w:rsidR="00F637AA" w:rsidRPr="001902FE">
          <w:rPr>
            <w:noProof/>
            <w:webHidden/>
          </w:rPr>
          <w:instrText xml:space="preserve"> PAGEREF _Toc487556783 \h </w:instrText>
        </w:r>
        <w:r w:rsidR="00F637AA" w:rsidRPr="001902FE">
          <w:rPr>
            <w:noProof/>
            <w:webHidden/>
          </w:rPr>
        </w:r>
        <w:r w:rsidR="00F637AA" w:rsidRPr="001902FE">
          <w:rPr>
            <w:noProof/>
            <w:webHidden/>
          </w:rPr>
          <w:fldChar w:fldCharType="separate"/>
        </w:r>
        <w:r w:rsidR="00AE0DCB">
          <w:rPr>
            <w:noProof/>
            <w:webHidden/>
          </w:rPr>
          <w:t>98</w:t>
        </w:r>
        <w:r w:rsidR="00F637AA" w:rsidRPr="001902FE">
          <w:rPr>
            <w:noProof/>
            <w:webHidden/>
          </w:rPr>
          <w:fldChar w:fldCharType="end"/>
        </w:r>
      </w:hyperlink>
    </w:p>
    <w:p w14:paraId="525C7B97" w14:textId="0286D37F" w:rsidR="00F637AA" w:rsidRPr="001902FE" w:rsidRDefault="00DF3CC2">
      <w:pPr>
        <w:pStyle w:val="TOC1"/>
        <w:rPr>
          <w:rFonts w:eastAsia="Times New Roman"/>
          <w:noProof/>
          <w:sz w:val="22"/>
          <w:szCs w:val="22"/>
        </w:rPr>
      </w:pPr>
      <w:hyperlink w:anchor="_Toc487556784" w:history="1">
        <w:r w:rsidR="00F637AA" w:rsidRPr="001902FE">
          <w:rPr>
            <w:rStyle w:val="Hyperlink"/>
            <w:noProof/>
          </w:rPr>
          <w:t>X.</w:t>
        </w:r>
        <w:r w:rsidR="00F637AA" w:rsidRPr="001902FE">
          <w:rPr>
            <w:rFonts w:eastAsia="Times New Roman"/>
            <w:noProof/>
            <w:sz w:val="22"/>
            <w:szCs w:val="22"/>
          </w:rPr>
          <w:tab/>
        </w:r>
        <w:r w:rsidR="00F637AA" w:rsidRPr="001902FE">
          <w:rPr>
            <w:rStyle w:val="Hyperlink"/>
            <w:noProof/>
          </w:rPr>
          <w:t>Total Budget and Work Plan</w:t>
        </w:r>
        <w:r w:rsidR="00F637AA" w:rsidRPr="001902FE">
          <w:rPr>
            <w:noProof/>
            <w:webHidden/>
          </w:rPr>
          <w:tab/>
        </w:r>
        <w:r w:rsidR="00F637AA" w:rsidRPr="001902FE">
          <w:rPr>
            <w:noProof/>
            <w:webHidden/>
          </w:rPr>
          <w:fldChar w:fldCharType="begin"/>
        </w:r>
        <w:r w:rsidR="00F637AA" w:rsidRPr="001902FE">
          <w:rPr>
            <w:noProof/>
            <w:webHidden/>
          </w:rPr>
          <w:instrText xml:space="preserve"> PAGEREF _Toc487556784 \h </w:instrText>
        </w:r>
        <w:r w:rsidR="00F637AA" w:rsidRPr="001902FE">
          <w:rPr>
            <w:noProof/>
            <w:webHidden/>
          </w:rPr>
        </w:r>
        <w:r w:rsidR="00F637AA" w:rsidRPr="001902FE">
          <w:rPr>
            <w:noProof/>
            <w:webHidden/>
          </w:rPr>
          <w:fldChar w:fldCharType="separate"/>
        </w:r>
        <w:r w:rsidR="00AE0DCB">
          <w:rPr>
            <w:noProof/>
            <w:webHidden/>
          </w:rPr>
          <w:t>102</w:t>
        </w:r>
        <w:r w:rsidR="00F637AA" w:rsidRPr="001902FE">
          <w:rPr>
            <w:noProof/>
            <w:webHidden/>
          </w:rPr>
          <w:fldChar w:fldCharType="end"/>
        </w:r>
      </w:hyperlink>
    </w:p>
    <w:p w14:paraId="40FE2B1E" w14:textId="1E189253" w:rsidR="00F637AA" w:rsidRPr="001902FE" w:rsidRDefault="00DF3CC2">
      <w:pPr>
        <w:pStyle w:val="TOC1"/>
        <w:rPr>
          <w:rFonts w:eastAsia="Times New Roman"/>
          <w:noProof/>
          <w:sz w:val="22"/>
          <w:szCs w:val="22"/>
        </w:rPr>
      </w:pPr>
      <w:hyperlink w:anchor="_Toc487556785" w:history="1">
        <w:r w:rsidR="00F637AA" w:rsidRPr="001902FE">
          <w:rPr>
            <w:rStyle w:val="Hyperlink"/>
            <w:noProof/>
          </w:rPr>
          <w:t>XI.</w:t>
        </w:r>
        <w:r w:rsidR="00F637AA" w:rsidRPr="001902FE">
          <w:rPr>
            <w:rFonts w:eastAsia="Times New Roman"/>
            <w:noProof/>
            <w:sz w:val="22"/>
            <w:szCs w:val="22"/>
          </w:rPr>
          <w:tab/>
        </w:r>
        <w:r w:rsidR="00F637AA" w:rsidRPr="001902FE">
          <w:rPr>
            <w:rStyle w:val="Hyperlink"/>
            <w:noProof/>
          </w:rPr>
          <w:t>Legal Context</w:t>
        </w:r>
        <w:r w:rsidR="00F637AA" w:rsidRPr="001902FE">
          <w:rPr>
            <w:noProof/>
            <w:webHidden/>
          </w:rPr>
          <w:tab/>
        </w:r>
        <w:r w:rsidR="00F637AA" w:rsidRPr="001902FE">
          <w:rPr>
            <w:noProof/>
            <w:webHidden/>
          </w:rPr>
          <w:fldChar w:fldCharType="begin"/>
        </w:r>
        <w:r w:rsidR="00F637AA" w:rsidRPr="001902FE">
          <w:rPr>
            <w:noProof/>
            <w:webHidden/>
          </w:rPr>
          <w:instrText xml:space="preserve"> PAGEREF _Toc487556785 \h </w:instrText>
        </w:r>
        <w:r w:rsidR="00F637AA" w:rsidRPr="001902FE">
          <w:rPr>
            <w:noProof/>
            <w:webHidden/>
          </w:rPr>
        </w:r>
        <w:r w:rsidR="00F637AA" w:rsidRPr="001902FE">
          <w:rPr>
            <w:noProof/>
            <w:webHidden/>
          </w:rPr>
          <w:fldChar w:fldCharType="separate"/>
        </w:r>
        <w:r w:rsidR="00AE0DCB">
          <w:rPr>
            <w:noProof/>
            <w:webHidden/>
          </w:rPr>
          <w:t>112</w:t>
        </w:r>
        <w:r w:rsidR="00F637AA" w:rsidRPr="001902FE">
          <w:rPr>
            <w:noProof/>
            <w:webHidden/>
          </w:rPr>
          <w:fldChar w:fldCharType="end"/>
        </w:r>
      </w:hyperlink>
    </w:p>
    <w:p w14:paraId="71C900E0" w14:textId="6313DD98" w:rsidR="00F637AA" w:rsidRPr="001902FE" w:rsidRDefault="00DF3CC2">
      <w:pPr>
        <w:pStyle w:val="TOC1"/>
        <w:rPr>
          <w:rFonts w:eastAsia="Times New Roman"/>
          <w:noProof/>
          <w:sz w:val="22"/>
          <w:szCs w:val="22"/>
        </w:rPr>
      </w:pPr>
      <w:hyperlink w:anchor="_Toc487556786" w:history="1">
        <w:r w:rsidR="00F637AA" w:rsidRPr="001902FE">
          <w:rPr>
            <w:rStyle w:val="Hyperlink"/>
            <w:noProof/>
          </w:rPr>
          <w:t>XII.</w:t>
        </w:r>
        <w:r w:rsidR="00F637AA" w:rsidRPr="001902FE">
          <w:rPr>
            <w:rFonts w:eastAsia="Times New Roman"/>
            <w:noProof/>
            <w:sz w:val="22"/>
            <w:szCs w:val="22"/>
          </w:rPr>
          <w:tab/>
        </w:r>
        <w:r w:rsidR="00F637AA" w:rsidRPr="001902FE">
          <w:rPr>
            <w:rStyle w:val="Hyperlink"/>
            <w:noProof/>
          </w:rPr>
          <w:t>Risk Management</w:t>
        </w:r>
        <w:r w:rsidR="00F637AA" w:rsidRPr="001902FE">
          <w:rPr>
            <w:noProof/>
            <w:webHidden/>
          </w:rPr>
          <w:tab/>
        </w:r>
        <w:r w:rsidR="00F637AA" w:rsidRPr="001902FE">
          <w:rPr>
            <w:noProof/>
            <w:webHidden/>
          </w:rPr>
          <w:fldChar w:fldCharType="begin"/>
        </w:r>
        <w:r w:rsidR="00F637AA" w:rsidRPr="001902FE">
          <w:rPr>
            <w:noProof/>
            <w:webHidden/>
          </w:rPr>
          <w:instrText xml:space="preserve"> PAGEREF _Toc487556786 \h </w:instrText>
        </w:r>
        <w:r w:rsidR="00F637AA" w:rsidRPr="001902FE">
          <w:rPr>
            <w:noProof/>
            <w:webHidden/>
          </w:rPr>
        </w:r>
        <w:r w:rsidR="00F637AA" w:rsidRPr="001902FE">
          <w:rPr>
            <w:noProof/>
            <w:webHidden/>
          </w:rPr>
          <w:fldChar w:fldCharType="separate"/>
        </w:r>
        <w:r w:rsidR="00AE0DCB">
          <w:rPr>
            <w:noProof/>
            <w:webHidden/>
          </w:rPr>
          <w:t>113</w:t>
        </w:r>
        <w:r w:rsidR="00F637AA" w:rsidRPr="001902FE">
          <w:rPr>
            <w:noProof/>
            <w:webHidden/>
          </w:rPr>
          <w:fldChar w:fldCharType="end"/>
        </w:r>
      </w:hyperlink>
    </w:p>
    <w:bookmarkStart w:id="11" w:name="_Hlk6511796"/>
    <w:p w14:paraId="47338F8E" w14:textId="03605F16" w:rsidR="00F637AA" w:rsidRPr="001902FE" w:rsidRDefault="005A22AE">
      <w:pPr>
        <w:pStyle w:val="TOC1"/>
        <w:rPr>
          <w:noProof/>
        </w:rPr>
      </w:pPr>
      <w:r>
        <w:rPr>
          <w:rStyle w:val="Hyperlink"/>
        </w:rPr>
        <w:fldChar w:fldCharType="begin"/>
      </w:r>
      <w:r>
        <w:rPr>
          <w:rStyle w:val="Hyperlink"/>
          <w:noProof/>
        </w:rPr>
        <w:instrText xml:space="preserve"> HYPERLINK \l "_Toc487556787" </w:instrText>
      </w:r>
      <w:r>
        <w:rPr>
          <w:rStyle w:val="Hyperlink"/>
        </w:rPr>
        <w:fldChar w:fldCharType="separate"/>
      </w:r>
      <w:r w:rsidR="00F637AA" w:rsidRPr="001902FE">
        <w:rPr>
          <w:rStyle w:val="Hyperlink"/>
          <w:noProof/>
        </w:rPr>
        <w:t>XIII.</w:t>
      </w:r>
      <w:r w:rsidR="002E0FEA" w:rsidRPr="001902FE">
        <w:rPr>
          <w:rFonts w:eastAsia="Times New Roman"/>
          <w:noProof/>
          <w:sz w:val="22"/>
          <w:szCs w:val="22"/>
        </w:rPr>
        <w:tab/>
      </w:r>
      <w:r w:rsidR="00F637AA" w:rsidRPr="001902FE">
        <w:rPr>
          <w:rStyle w:val="Hyperlink"/>
          <w:noProof/>
        </w:rPr>
        <w:t xml:space="preserve"> Annexes</w:t>
      </w:r>
      <w:r w:rsidR="00F637AA" w:rsidRPr="001902FE">
        <w:rPr>
          <w:noProof/>
          <w:webHidden/>
        </w:rPr>
        <w:tab/>
      </w:r>
      <w:r>
        <w:rPr>
          <w:noProof/>
        </w:rPr>
        <w:fldChar w:fldCharType="end"/>
      </w:r>
      <w:r w:rsidR="008706D2">
        <w:rPr>
          <w:noProof/>
        </w:rPr>
        <w:t>115</w:t>
      </w:r>
    </w:p>
    <w:p w14:paraId="20170FEE" w14:textId="200A3D78" w:rsidR="002E0FEA" w:rsidRPr="001902FE" w:rsidRDefault="002E0FEA" w:rsidP="008706D2">
      <w:pPr>
        <w:spacing w:after="0"/>
        <w:rPr>
          <w:szCs w:val="20"/>
        </w:rPr>
      </w:pPr>
      <w:r w:rsidRPr="001902FE">
        <w:rPr>
          <w:szCs w:val="20"/>
        </w:rPr>
        <w:t>1.</w:t>
      </w:r>
      <w:r w:rsidRPr="001902FE">
        <w:rPr>
          <w:szCs w:val="20"/>
        </w:rPr>
        <w:tab/>
      </w:r>
      <w:r w:rsidR="005A22AE">
        <w:rPr>
          <w:szCs w:val="20"/>
        </w:rPr>
        <w:t>Governance and Policy relating to Biodiversity Corridors</w:t>
      </w:r>
      <w:r w:rsidR="005A22AE" w:rsidRPr="001902FE">
        <w:rPr>
          <w:szCs w:val="20"/>
        </w:rPr>
        <w:t xml:space="preserve"> </w:t>
      </w:r>
    </w:p>
    <w:p w14:paraId="2A89FD91" w14:textId="31DE8FA0" w:rsidR="002E0FEA" w:rsidRPr="001902FE" w:rsidRDefault="00D533FD" w:rsidP="008706D2">
      <w:pPr>
        <w:spacing w:after="0"/>
      </w:pPr>
      <w:r>
        <w:rPr>
          <w:szCs w:val="20"/>
        </w:rPr>
        <w:t>2</w:t>
      </w:r>
      <w:r w:rsidR="002E0FEA" w:rsidRPr="001902FE">
        <w:rPr>
          <w:szCs w:val="20"/>
        </w:rPr>
        <w:t>.</w:t>
      </w:r>
      <w:r w:rsidR="002E0FEA" w:rsidRPr="001902FE">
        <w:rPr>
          <w:szCs w:val="20"/>
        </w:rPr>
        <w:tab/>
      </w:r>
      <w:r w:rsidR="005A22AE">
        <w:rPr>
          <w:szCs w:val="20"/>
        </w:rPr>
        <w:t>Biodiversity Corridor Profiles</w:t>
      </w:r>
      <w:r w:rsidR="005A22AE" w:rsidRPr="001902FE">
        <w:t xml:space="preserve"> </w:t>
      </w:r>
    </w:p>
    <w:p w14:paraId="0AD15C8D" w14:textId="4455229B" w:rsidR="002E0FEA" w:rsidRPr="001902FE" w:rsidRDefault="00D533FD" w:rsidP="008706D2">
      <w:pPr>
        <w:spacing w:after="0"/>
        <w:ind w:left="720" w:hanging="720"/>
        <w:rPr>
          <w:szCs w:val="20"/>
        </w:rPr>
      </w:pPr>
      <w:r>
        <w:rPr>
          <w:szCs w:val="20"/>
        </w:rPr>
        <w:t>3</w:t>
      </w:r>
      <w:r w:rsidR="002E0FEA" w:rsidRPr="001902FE">
        <w:rPr>
          <w:szCs w:val="20"/>
        </w:rPr>
        <w:t>.</w:t>
      </w:r>
      <w:r w:rsidR="002E0FEA" w:rsidRPr="001902FE">
        <w:rPr>
          <w:szCs w:val="20"/>
        </w:rPr>
        <w:tab/>
      </w:r>
      <w:r w:rsidR="005A22AE" w:rsidRPr="001902FE">
        <w:rPr>
          <w:szCs w:val="20"/>
        </w:rPr>
        <w:t xml:space="preserve">Framework for Integrated </w:t>
      </w:r>
      <w:r w:rsidR="005A22AE">
        <w:rPr>
          <w:szCs w:val="20"/>
        </w:rPr>
        <w:t>Ecosystem</w:t>
      </w:r>
      <w:r w:rsidR="005A22AE" w:rsidRPr="001902FE">
        <w:rPr>
          <w:szCs w:val="20"/>
        </w:rPr>
        <w:t xml:space="preserve"> Management, Consensus Building and Planning and Implementation within Biodiversity Corridors </w:t>
      </w:r>
    </w:p>
    <w:p w14:paraId="1CD83B88" w14:textId="31AD0B3F" w:rsidR="002E0FEA" w:rsidRDefault="00D533FD" w:rsidP="008706D2">
      <w:pPr>
        <w:spacing w:after="0"/>
        <w:rPr>
          <w:szCs w:val="20"/>
        </w:rPr>
      </w:pPr>
      <w:r>
        <w:rPr>
          <w:szCs w:val="20"/>
        </w:rPr>
        <w:t>4</w:t>
      </w:r>
      <w:r w:rsidR="002E0FEA" w:rsidRPr="001902FE">
        <w:rPr>
          <w:szCs w:val="20"/>
        </w:rPr>
        <w:t>.</w:t>
      </w:r>
      <w:r w:rsidR="002E0FEA" w:rsidRPr="001902FE">
        <w:rPr>
          <w:szCs w:val="20"/>
        </w:rPr>
        <w:tab/>
      </w:r>
      <w:r w:rsidR="00791AE4" w:rsidRPr="001902FE">
        <w:rPr>
          <w:bCs/>
          <w:szCs w:val="20"/>
        </w:rPr>
        <w:t>Sustainable Forest Management for Biodiversity Conservation</w:t>
      </w:r>
      <w:r w:rsidR="00791AE4" w:rsidRPr="001902FE">
        <w:rPr>
          <w:szCs w:val="20"/>
        </w:rPr>
        <w:t xml:space="preserve"> </w:t>
      </w:r>
    </w:p>
    <w:p w14:paraId="2E708DA0" w14:textId="3BB3CB0B" w:rsidR="002E0FEA" w:rsidRDefault="00D533FD" w:rsidP="008706D2">
      <w:pPr>
        <w:spacing w:after="0"/>
        <w:ind w:left="720" w:hanging="720"/>
        <w:rPr>
          <w:szCs w:val="20"/>
        </w:rPr>
      </w:pPr>
      <w:r>
        <w:rPr>
          <w:szCs w:val="20"/>
        </w:rPr>
        <w:t>5</w:t>
      </w:r>
      <w:r w:rsidR="002E0FEA" w:rsidRPr="001902FE">
        <w:rPr>
          <w:szCs w:val="20"/>
        </w:rPr>
        <w:t>.</w:t>
      </w:r>
      <w:r w:rsidR="002E0FEA" w:rsidRPr="001902FE">
        <w:rPr>
          <w:szCs w:val="20"/>
        </w:rPr>
        <w:tab/>
      </w:r>
      <w:r w:rsidR="00791AE4" w:rsidRPr="001902FE">
        <w:rPr>
          <w:rFonts w:cstheme="majorHAnsi"/>
          <w:szCs w:val="20"/>
        </w:rPr>
        <w:t>Rehabilitating Degraded Agricultural Lands in Mindoro and Eastern Mindanao Biodiversity Corridors</w:t>
      </w:r>
      <w:r w:rsidR="002E0FEA" w:rsidRPr="001902FE">
        <w:rPr>
          <w:szCs w:val="20"/>
        </w:rPr>
        <w:t xml:space="preserve"> </w:t>
      </w:r>
    </w:p>
    <w:p w14:paraId="45CF16AD" w14:textId="3DB119E9" w:rsidR="00D533FD" w:rsidRDefault="00D533FD" w:rsidP="008706D2">
      <w:pPr>
        <w:spacing w:after="0"/>
        <w:ind w:left="720" w:hanging="720"/>
        <w:rPr>
          <w:szCs w:val="20"/>
        </w:rPr>
      </w:pPr>
      <w:r>
        <w:rPr>
          <w:szCs w:val="20"/>
        </w:rPr>
        <w:t>6.</w:t>
      </w:r>
      <w:r>
        <w:rPr>
          <w:szCs w:val="20"/>
        </w:rPr>
        <w:tab/>
      </w:r>
      <w:r w:rsidR="00791AE4">
        <w:rPr>
          <w:szCs w:val="20"/>
        </w:rPr>
        <w:t xml:space="preserve">Criteria and procedures for selecting conservation value forests, PAs, and KBAs in target clusters </w:t>
      </w:r>
    </w:p>
    <w:p w14:paraId="7D58E946" w14:textId="3782D948" w:rsidR="00D533FD" w:rsidRDefault="00D533FD" w:rsidP="008706D2">
      <w:pPr>
        <w:spacing w:after="0"/>
        <w:rPr>
          <w:szCs w:val="20"/>
        </w:rPr>
      </w:pPr>
      <w:r>
        <w:rPr>
          <w:szCs w:val="20"/>
        </w:rPr>
        <w:t>7.</w:t>
      </w:r>
      <w:r>
        <w:rPr>
          <w:szCs w:val="20"/>
        </w:rPr>
        <w:tab/>
      </w:r>
      <w:r w:rsidR="001B28C1" w:rsidRPr="001902FE">
        <w:rPr>
          <w:rFonts w:cstheme="majorHAnsi"/>
          <w:szCs w:val="20"/>
        </w:rPr>
        <w:t>Biodiversity-friendly livelihood and business enterprises</w:t>
      </w:r>
    </w:p>
    <w:p w14:paraId="54407BE9" w14:textId="12FABB96" w:rsidR="00D533FD" w:rsidRDefault="00D533FD" w:rsidP="008706D2">
      <w:pPr>
        <w:spacing w:after="0"/>
        <w:rPr>
          <w:szCs w:val="20"/>
        </w:rPr>
      </w:pPr>
      <w:r>
        <w:rPr>
          <w:szCs w:val="20"/>
        </w:rPr>
        <w:t>8.</w:t>
      </w:r>
      <w:r>
        <w:rPr>
          <w:szCs w:val="20"/>
        </w:rPr>
        <w:tab/>
      </w:r>
      <w:r w:rsidR="001B28C1">
        <w:rPr>
          <w:rFonts w:cs="Arial"/>
          <w:bCs/>
          <w:color w:val="222222"/>
          <w:szCs w:val="20"/>
          <w:shd w:val="clear" w:color="auto" w:fill="FFFFFF"/>
        </w:rPr>
        <w:t>Improving capacity to manage High Conservation Value Forests, Protected Areas and Key Biodiversity Areas</w:t>
      </w:r>
    </w:p>
    <w:p w14:paraId="39621C19" w14:textId="62A46A2A" w:rsidR="00D533FD" w:rsidRPr="001902FE" w:rsidRDefault="007441C8" w:rsidP="008706D2">
      <w:pPr>
        <w:spacing w:after="0"/>
        <w:rPr>
          <w:szCs w:val="20"/>
        </w:rPr>
      </w:pPr>
      <w:r>
        <w:rPr>
          <w:szCs w:val="20"/>
        </w:rPr>
        <w:t>9.</w:t>
      </w:r>
      <w:r>
        <w:rPr>
          <w:szCs w:val="20"/>
        </w:rPr>
        <w:tab/>
      </w:r>
      <w:r w:rsidR="001B28C1">
        <w:rPr>
          <w:szCs w:val="20"/>
        </w:rPr>
        <w:t>Capacity Building Strategy for LGUs and regional Offices of National Government Agencies in Biodiversity Corridors</w:t>
      </w:r>
    </w:p>
    <w:p w14:paraId="2EF5F5F6" w14:textId="2E380A23" w:rsidR="002E0FEA" w:rsidRPr="001902FE" w:rsidRDefault="007441C8" w:rsidP="008706D2">
      <w:pPr>
        <w:spacing w:after="0"/>
        <w:ind w:left="720" w:hanging="720"/>
        <w:rPr>
          <w:szCs w:val="20"/>
        </w:rPr>
      </w:pPr>
      <w:r>
        <w:rPr>
          <w:szCs w:val="20"/>
        </w:rPr>
        <w:t>10</w:t>
      </w:r>
      <w:r w:rsidR="002E0FEA" w:rsidRPr="001902FE">
        <w:rPr>
          <w:szCs w:val="20"/>
        </w:rPr>
        <w:t>.</w:t>
      </w:r>
      <w:r w:rsidR="002E0FEA" w:rsidRPr="001902FE">
        <w:rPr>
          <w:szCs w:val="20"/>
        </w:rPr>
        <w:tab/>
      </w:r>
      <w:r w:rsidR="001B28C1" w:rsidRPr="001902FE">
        <w:rPr>
          <w:rFonts w:cs="Arial"/>
          <w:bCs/>
          <w:color w:val="222222"/>
          <w:szCs w:val="20"/>
          <w:shd w:val="clear" w:color="auto" w:fill="FFFFFF"/>
        </w:rPr>
        <w:t>Procedures for Forest Certification System in the Philippines</w:t>
      </w:r>
      <w:r w:rsidR="002E0FEA" w:rsidRPr="001902FE">
        <w:rPr>
          <w:szCs w:val="20"/>
        </w:rPr>
        <w:t xml:space="preserve">  </w:t>
      </w:r>
    </w:p>
    <w:p w14:paraId="2CE9B91B" w14:textId="2ECA033D" w:rsidR="002E0FEA" w:rsidRPr="001902FE" w:rsidRDefault="007441C8" w:rsidP="008706D2">
      <w:pPr>
        <w:spacing w:after="0"/>
        <w:rPr>
          <w:bCs/>
          <w:szCs w:val="20"/>
        </w:rPr>
      </w:pPr>
      <w:r>
        <w:rPr>
          <w:bCs/>
          <w:szCs w:val="20"/>
        </w:rPr>
        <w:t>11</w:t>
      </w:r>
      <w:r w:rsidR="002E0FEA" w:rsidRPr="001902FE">
        <w:rPr>
          <w:bCs/>
          <w:szCs w:val="20"/>
        </w:rPr>
        <w:t>.</w:t>
      </w:r>
      <w:r w:rsidR="002E0FEA" w:rsidRPr="001902FE">
        <w:rPr>
          <w:bCs/>
          <w:szCs w:val="20"/>
        </w:rPr>
        <w:tab/>
      </w:r>
      <w:r w:rsidR="00E13DDB">
        <w:rPr>
          <w:szCs w:val="20"/>
        </w:rPr>
        <w:t>Potential menu of Conservation, SLM, SFM and Improved Agricultural Investments</w:t>
      </w:r>
    </w:p>
    <w:p w14:paraId="69C9B619" w14:textId="2665FFA9" w:rsidR="007441C8" w:rsidRPr="00E13DDB" w:rsidRDefault="002E0FEA" w:rsidP="008706D2">
      <w:pPr>
        <w:spacing w:after="0"/>
        <w:ind w:left="720" w:hanging="720"/>
        <w:rPr>
          <w:szCs w:val="20"/>
        </w:rPr>
      </w:pPr>
      <w:r w:rsidRPr="001902FE">
        <w:rPr>
          <w:bCs/>
          <w:szCs w:val="20"/>
        </w:rPr>
        <w:t>1</w:t>
      </w:r>
      <w:r w:rsidR="007441C8">
        <w:rPr>
          <w:bCs/>
          <w:szCs w:val="20"/>
        </w:rPr>
        <w:t>2</w:t>
      </w:r>
      <w:r w:rsidRPr="001902FE">
        <w:rPr>
          <w:bCs/>
          <w:szCs w:val="20"/>
        </w:rPr>
        <w:t>.</w:t>
      </w:r>
      <w:r w:rsidRPr="001902FE">
        <w:rPr>
          <w:bCs/>
          <w:szCs w:val="20"/>
        </w:rPr>
        <w:tab/>
      </w:r>
      <w:r w:rsidR="00E13DDB" w:rsidRPr="001902FE">
        <w:rPr>
          <w:szCs w:val="20"/>
        </w:rPr>
        <w:t xml:space="preserve">Framework for Addressing Knowledge Management and Communication </w:t>
      </w:r>
    </w:p>
    <w:p w14:paraId="4A2D462D" w14:textId="56953126" w:rsidR="002E0FEA" w:rsidRDefault="002E0FEA" w:rsidP="008706D2">
      <w:pPr>
        <w:spacing w:after="0"/>
        <w:jc w:val="left"/>
        <w:rPr>
          <w:rFonts w:cs="Arial"/>
          <w:bCs/>
          <w:color w:val="222222"/>
          <w:szCs w:val="20"/>
          <w:shd w:val="clear" w:color="auto" w:fill="FFFFFF"/>
        </w:rPr>
      </w:pPr>
      <w:r w:rsidRPr="001902FE">
        <w:rPr>
          <w:bCs/>
          <w:szCs w:val="20"/>
        </w:rPr>
        <w:t>1</w:t>
      </w:r>
      <w:r w:rsidR="007441C8">
        <w:rPr>
          <w:bCs/>
          <w:szCs w:val="20"/>
        </w:rPr>
        <w:t>3</w:t>
      </w:r>
      <w:r w:rsidRPr="001902FE">
        <w:rPr>
          <w:bCs/>
          <w:szCs w:val="20"/>
        </w:rPr>
        <w:t>.</w:t>
      </w:r>
      <w:r w:rsidRPr="001902FE">
        <w:rPr>
          <w:bCs/>
          <w:szCs w:val="20"/>
        </w:rPr>
        <w:tab/>
      </w:r>
      <w:r w:rsidR="00E13DDB" w:rsidRPr="001902FE">
        <w:rPr>
          <w:szCs w:val="20"/>
        </w:rPr>
        <w:t>Gender Analysis and Mainstreaming Action Plan</w:t>
      </w:r>
    </w:p>
    <w:p w14:paraId="2E3CEE1C" w14:textId="4AD3B481" w:rsidR="007441C8" w:rsidRDefault="007441C8" w:rsidP="008706D2">
      <w:pPr>
        <w:spacing w:after="0"/>
        <w:jc w:val="left"/>
        <w:rPr>
          <w:rFonts w:cs="Arial"/>
          <w:bCs/>
          <w:color w:val="222222"/>
          <w:szCs w:val="20"/>
          <w:shd w:val="clear" w:color="auto" w:fill="FFFFFF"/>
        </w:rPr>
      </w:pPr>
      <w:r>
        <w:rPr>
          <w:rFonts w:cs="Arial"/>
          <w:bCs/>
          <w:color w:val="222222"/>
          <w:szCs w:val="20"/>
          <w:shd w:val="clear" w:color="auto" w:fill="FFFFFF"/>
        </w:rPr>
        <w:t>14.</w:t>
      </w:r>
      <w:r>
        <w:rPr>
          <w:rFonts w:cs="Arial"/>
          <w:bCs/>
          <w:color w:val="222222"/>
          <w:szCs w:val="20"/>
          <w:shd w:val="clear" w:color="auto" w:fill="FFFFFF"/>
        </w:rPr>
        <w:tab/>
      </w:r>
      <w:r w:rsidR="00CB5963" w:rsidRPr="00CB5963">
        <w:rPr>
          <w:rFonts w:cs="Arial"/>
          <w:bCs/>
          <w:color w:val="222222"/>
          <w:szCs w:val="20"/>
          <w:shd w:val="clear" w:color="auto" w:fill="FFFFFF"/>
        </w:rPr>
        <w:t>Stakeholder Engagement Plan</w:t>
      </w:r>
    </w:p>
    <w:p w14:paraId="728781B5" w14:textId="3F71FFA9" w:rsidR="007441C8" w:rsidRPr="001902FE" w:rsidRDefault="007441C8" w:rsidP="008706D2">
      <w:pPr>
        <w:spacing w:after="0"/>
        <w:jc w:val="left"/>
        <w:rPr>
          <w:rFonts w:cs="Arial"/>
          <w:bCs/>
          <w:color w:val="222222"/>
          <w:szCs w:val="20"/>
          <w:shd w:val="clear" w:color="auto" w:fill="FFFFFF"/>
        </w:rPr>
      </w:pPr>
      <w:r>
        <w:rPr>
          <w:rFonts w:cs="Arial"/>
          <w:bCs/>
          <w:color w:val="222222"/>
          <w:szCs w:val="20"/>
          <w:shd w:val="clear" w:color="auto" w:fill="FFFFFF"/>
        </w:rPr>
        <w:t>15.</w:t>
      </w:r>
      <w:r>
        <w:rPr>
          <w:rFonts w:cs="Arial"/>
          <w:bCs/>
          <w:color w:val="222222"/>
          <w:szCs w:val="20"/>
          <w:shd w:val="clear" w:color="auto" w:fill="FFFFFF"/>
        </w:rPr>
        <w:tab/>
      </w:r>
      <w:r w:rsidR="00CB5963" w:rsidRPr="00A211F0">
        <w:rPr>
          <w:szCs w:val="20"/>
        </w:rPr>
        <w:t xml:space="preserve">UNDP Risk Log </w:t>
      </w:r>
    </w:p>
    <w:p w14:paraId="45E9FF12" w14:textId="32172E96" w:rsidR="002E0FEA" w:rsidRPr="001902FE" w:rsidRDefault="002E0FEA" w:rsidP="008706D2">
      <w:pPr>
        <w:spacing w:after="0"/>
        <w:jc w:val="left"/>
        <w:rPr>
          <w:rFonts w:cs="Arial"/>
          <w:b/>
          <w:bCs/>
          <w:color w:val="222222"/>
          <w:szCs w:val="20"/>
          <w:shd w:val="clear" w:color="auto" w:fill="FFFFFF"/>
        </w:rPr>
      </w:pPr>
      <w:r w:rsidRPr="001902FE">
        <w:rPr>
          <w:rFonts w:cs="Arial"/>
          <w:bCs/>
          <w:color w:val="222222"/>
          <w:szCs w:val="20"/>
          <w:shd w:val="clear" w:color="auto" w:fill="FFFFFF"/>
        </w:rPr>
        <w:t>1</w:t>
      </w:r>
      <w:r w:rsidR="007441C8">
        <w:rPr>
          <w:rFonts w:cs="Arial"/>
          <w:bCs/>
          <w:color w:val="222222"/>
          <w:szCs w:val="20"/>
          <w:shd w:val="clear" w:color="auto" w:fill="FFFFFF"/>
        </w:rPr>
        <w:t>6</w:t>
      </w:r>
      <w:r w:rsidRPr="001902FE">
        <w:rPr>
          <w:rFonts w:cs="Arial"/>
          <w:bCs/>
          <w:color w:val="222222"/>
          <w:szCs w:val="20"/>
          <w:shd w:val="clear" w:color="auto" w:fill="FFFFFF"/>
        </w:rPr>
        <w:t>.</w:t>
      </w:r>
      <w:r w:rsidRPr="001902FE">
        <w:rPr>
          <w:rFonts w:cs="Arial"/>
          <w:bCs/>
          <w:color w:val="222222"/>
          <w:szCs w:val="20"/>
          <w:shd w:val="clear" w:color="auto" w:fill="FFFFFF"/>
        </w:rPr>
        <w:tab/>
      </w:r>
      <w:r w:rsidR="00264F98" w:rsidRPr="00264F98">
        <w:rPr>
          <w:rFonts w:cs="Arial"/>
          <w:bCs/>
          <w:color w:val="222222"/>
          <w:szCs w:val="20"/>
          <w:shd w:val="clear" w:color="auto" w:fill="FFFFFF"/>
        </w:rPr>
        <w:t>Indigenous Peoples Planning Framework</w:t>
      </w:r>
    </w:p>
    <w:p w14:paraId="22D38CF3" w14:textId="20D352BF" w:rsidR="002E0FEA" w:rsidRPr="00A211F0" w:rsidRDefault="002E0FEA" w:rsidP="008706D2">
      <w:pPr>
        <w:spacing w:after="0"/>
        <w:rPr>
          <w:szCs w:val="20"/>
        </w:rPr>
      </w:pPr>
      <w:r w:rsidRPr="001902FE">
        <w:rPr>
          <w:szCs w:val="20"/>
        </w:rPr>
        <w:t>1</w:t>
      </w:r>
      <w:r w:rsidR="007441C8">
        <w:rPr>
          <w:szCs w:val="20"/>
        </w:rPr>
        <w:t>7</w:t>
      </w:r>
      <w:r w:rsidRPr="001902FE">
        <w:rPr>
          <w:szCs w:val="20"/>
        </w:rPr>
        <w:t>.</w:t>
      </w:r>
      <w:r w:rsidRPr="001902FE">
        <w:rPr>
          <w:szCs w:val="20"/>
        </w:rPr>
        <w:tab/>
      </w:r>
      <w:r w:rsidR="00CB5963" w:rsidRPr="001902FE">
        <w:rPr>
          <w:szCs w:val="20"/>
        </w:rPr>
        <w:t>UNDP Social and Environmental and Social Screening Template (SESP)</w:t>
      </w:r>
      <w:r w:rsidRPr="00A211F0">
        <w:rPr>
          <w:szCs w:val="20"/>
        </w:rPr>
        <w:t xml:space="preserve"> </w:t>
      </w:r>
    </w:p>
    <w:p w14:paraId="28D31747" w14:textId="40EB120D" w:rsidR="002E0FEA" w:rsidRPr="00A211F0" w:rsidRDefault="002E0FEA" w:rsidP="008706D2">
      <w:pPr>
        <w:spacing w:after="0"/>
        <w:rPr>
          <w:szCs w:val="20"/>
        </w:rPr>
      </w:pPr>
      <w:r w:rsidRPr="00A211F0">
        <w:rPr>
          <w:szCs w:val="20"/>
        </w:rPr>
        <w:t>1</w:t>
      </w:r>
      <w:r w:rsidR="007441C8" w:rsidRPr="00A211F0">
        <w:rPr>
          <w:szCs w:val="20"/>
        </w:rPr>
        <w:t>8</w:t>
      </w:r>
      <w:r w:rsidRPr="00A211F0">
        <w:rPr>
          <w:szCs w:val="20"/>
        </w:rPr>
        <w:t>.</w:t>
      </w:r>
      <w:r w:rsidRPr="00A211F0">
        <w:rPr>
          <w:szCs w:val="20"/>
        </w:rPr>
        <w:tab/>
      </w:r>
      <w:r w:rsidR="00BA46AA" w:rsidRPr="001902FE">
        <w:rPr>
          <w:szCs w:val="20"/>
        </w:rPr>
        <w:t>Multi year Work-plan</w:t>
      </w:r>
    </w:p>
    <w:p w14:paraId="4530BFD5" w14:textId="7D3C931D" w:rsidR="002E0FEA" w:rsidRPr="00A211F0" w:rsidRDefault="002E0FEA" w:rsidP="008706D2">
      <w:pPr>
        <w:spacing w:after="0"/>
        <w:ind w:left="720" w:hanging="720"/>
        <w:rPr>
          <w:szCs w:val="20"/>
        </w:rPr>
      </w:pPr>
      <w:r w:rsidRPr="00A211F0">
        <w:rPr>
          <w:szCs w:val="20"/>
        </w:rPr>
        <w:t>1</w:t>
      </w:r>
      <w:r w:rsidR="007441C8" w:rsidRPr="00A211F0">
        <w:rPr>
          <w:szCs w:val="20"/>
        </w:rPr>
        <w:t>9</w:t>
      </w:r>
      <w:r w:rsidRPr="00A211F0">
        <w:rPr>
          <w:szCs w:val="20"/>
        </w:rPr>
        <w:t>.</w:t>
      </w:r>
      <w:r w:rsidRPr="00A211F0">
        <w:rPr>
          <w:szCs w:val="20"/>
        </w:rPr>
        <w:tab/>
      </w:r>
      <w:r w:rsidR="00BA46AA">
        <w:rPr>
          <w:szCs w:val="20"/>
        </w:rPr>
        <w:t xml:space="preserve">Tracking Tools (METTs) </w:t>
      </w:r>
    </w:p>
    <w:p w14:paraId="7A3C1B54" w14:textId="5D8996EA" w:rsidR="002E0FEA" w:rsidRDefault="007441C8" w:rsidP="008706D2">
      <w:pPr>
        <w:spacing w:after="0"/>
        <w:rPr>
          <w:szCs w:val="20"/>
        </w:rPr>
      </w:pPr>
      <w:r w:rsidRPr="00A211F0">
        <w:rPr>
          <w:szCs w:val="20"/>
        </w:rPr>
        <w:t>20</w:t>
      </w:r>
      <w:r w:rsidR="002E0FEA" w:rsidRPr="00A211F0">
        <w:rPr>
          <w:szCs w:val="20"/>
        </w:rPr>
        <w:t>.</w:t>
      </w:r>
      <w:r w:rsidR="002E0FEA" w:rsidRPr="00A211F0">
        <w:rPr>
          <w:szCs w:val="20"/>
        </w:rPr>
        <w:tab/>
        <w:t xml:space="preserve">LOA with the government in case DPC is applied </w:t>
      </w:r>
    </w:p>
    <w:p w14:paraId="426BCB38" w14:textId="175E0198" w:rsidR="007441C8" w:rsidRPr="00BA46AA" w:rsidRDefault="007441C8" w:rsidP="008706D2">
      <w:pPr>
        <w:spacing w:after="0"/>
      </w:pPr>
      <w:r>
        <w:rPr>
          <w:szCs w:val="20"/>
        </w:rPr>
        <w:t>21.</w:t>
      </w:r>
      <w:r>
        <w:rPr>
          <w:szCs w:val="20"/>
        </w:rPr>
        <w:tab/>
      </w:r>
      <w:r w:rsidR="00BA46AA" w:rsidRPr="001902FE">
        <w:t>Terms of Reference for Key Staff</w:t>
      </w:r>
    </w:p>
    <w:p w14:paraId="4A5E1BCA" w14:textId="026F75D0" w:rsidR="007441C8" w:rsidRDefault="007441C8" w:rsidP="008706D2">
      <w:pPr>
        <w:spacing w:after="0"/>
        <w:rPr>
          <w:szCs w:val="20"/>
        </w:rPr>
      </w:pPr>
      <w:r>
        <w:rPr>
          <w:szCs w:val="20"/>
        </w:rPr>
        <w:t>22.</w:t>
      </w:r>
      <w:r>
        <w:rPr>
          <w:szCs w:val="20"/>
        </w:rPr>
        <w:tab/>
      </w:r>
      <w:r w:rsidR="00BA46AA" w:rsidRPr="00A211F0">
        <w:rPr>
          <w:szCs w:val="20"/>
        </w:rPr>
        <w:t xml:space="preserve">UNDP Project Quality Assurance Report  </w:t>
      </w:r>
    </w:p>
    <w:p w14:paraId="618B0521" w14:textId="2D50B27C" w:rsidR="007441C8" w:rsidRDefault="007441C8" w:rsidP="008706D2">
      <w:pPr>
        <w:spacing w:after="0"/>
        <w:rPr>
          <w:szCs w:val="20"/>
        </w:rPr>
      </w:pPr>
      <w:r>
        <w:rPr>
          <w:szCs w:val="20"/>
        </w:rPr>
        <w:t>23.</w:t>
      </w:r>
      <w:r>
        <w:rPr>
          <w:szCs w:val="20"/>
        </w:rPr>
        <w:tab/>
        <w:t>Synergy between UNDP and FAO GEF Projects</w:t>
      </w:r>
    </w:p>
    <w:p w14:paraId="6E50C56A" w14:textId="74AF85A9" w:rsidR="007441C8" w:rsidRDefault="007441C8" w:rsidP="008706D2">
      <w:pPr>
        <w:spacing w:after="0"/>
        <w:rPr>
          <w:szCs w:val="20"/>
        </w:rPr>
      </w:pPr>
      <w:r>
        <w:rPr>
          <w:szCs w:val="20"/>
        </w:rPr>
        <w:t>24.</w:t>
      </w:r>
      <w:r>
        <w:rPr>
          <w:szCs w:val="20"/>
        </w:rPr>
        <w:tab/>
        <w:t>Framework for Training</w:t>
      </w:r>
    </w:p>
    <w:p w14:paraId="2BB25D3C" w14:textId="7398FBC1" w:rsidR="007441C8" w:rsidRDefault="007441C8" w:rsidP="008706D2">
      <w:pPr>
        <w:spacing w:after="0"/>
        <w:rPr>
          <w:szCs w:val="20"/>
        </w:rPr>
      </w:pPr>
      <w:r>
        <w:rPr>
          <w:szCs w:val="20"/>
        </w:rPr>
        <w:t>25.</w:t>
      </w:r>
      <w:r>
        <w:rPr>
          <w:szCs w:val="20"/>
        </w:rPr>
        <w:tab/>
      </w:r>
      <w:r w:rsidR="00756860" w:rsidRPr="00756860">
        <w:rPr>
          <w:szCs w:val="20"/>
        </w:rPr>
        <w:t>Overview and Profiles of Tenure Instruments</w:t>
      </w:r>
    </w:p>
    <w:p w14:paraId="0CA78D73" w14:textId="76111ACC" w:rsidR="007441C8" w:rsidRDefault="007441C8" w:rsidP="008706D2">
      <w:pPr>
        <w:spacing w:after="0"/>
        <w:rPr>
          <w:szCs w:val="20"/>
        </w:rPr>
      </w:pPr>
      <w:r>
        <w:rPr>
          <w:szCs w:val="20"/>
        </w:rPr>
        <w:t>26.</w:t>
      </w:r>
      <w:r>
        <w:rPr>
          <w:szCs w:val="20"/>
        </w:rPr>
        <w:tab/>
      </w:r>
      <w:r w:rsidR="00AF406F">
        <w:rPr>
          <w:szCs w:val="20"/>
        </w:rPr>
        <w:t>Summary of Consultants and Consultancy Services</w:t>
      </w:r>
    </w:p>
    <w:p w14:paraId="6EF15442" w14:textId="07389894" w:rsidR="002E0FEA" w:rsidRPr="007441C8" w:rsidRDefault="007441C8" w:rsidP="008706D2">
      <w:pPr>
        <w:spacing w:after="0"/>
        <w:rPr>
          <w:szCs w:val="20"/>
        </w:rPr>
      </w:pPr>
      <w:r>
        <w:rPr>
          <w:szCs w:val="20"/>
        </w:rPr>
        <w:t>27.</w:t>
      </w:r>
      <w:r>
        <w:rPr>
          <w:szCs w:val="20"/>
        </w:rPr>
        <w:tab/>
      </w:r>
      <w:r w:rsidR="002E0FEA" w:rsidRPr="001902FE">
        <w:t xml:space="preserve">UNDP Capacity Assessment Scorecard </w:t>
      </w:r>
      <w:r w:rsidR="007F707D">
        <w:t>(Annex 27.1 DENR; Annex 27.2 DA; Annex 27.2 NCIP)</w:t>
      </w:r>
    </w:p>
    <w:p w14:paraId="12CF746A" w14:textId="5F6FC29B" w:rsidR="004545EC" w:rsidRDefault="002E0FEA" w:rsidP="008706D2">
      <w:pPr>
        <w:spacing w:after="0"/>
        <w:rPr>
          <w:szCs w:val="20"/>
        </w:rPr>
      </w:pPr>
      <w:r w:rsidRPr="001902FE">
        <w:rPr>
          <w:szCs w:val="20"/>
        </w:rPr>
        <w:t>2</w:t>
      </w:r>
      <w:r w:rsidR="007441C8">
        <w:rPr>
          <w:szCs w:val="20"/>
        </w:rPr>
        <w:t>8</w:t>
      </w:r>
      <w:r w:rsidRPr="001902FE">
        <w:rPr>
          <w:szCs w:val="20"/>
        </w:rPr>
        <w:t>.</w:t>
      </w:r>
      <w:r w:rsidRPr="001902FE">
        <w:rPr>
          <w:szCs w:val="20"/>
        </w:rPr>
        <w:tab/>
      </w:r>
      <w:r w:rsidR="00564E45" w:rsidRPr="00A211F0">
        <w:rPr>
          <w:szCs w:val="20"/>
        </w:rPr>
        <w:t xml:space="preserve">Results of the capacity assessment of the project implementing partner and HACT micro assessment </w:t>
      </w:r>
    </w:p>
    <w:p w14:paraId="60155A29" w14:textId="18D57C75" w:rsidR="002E0FEA" w:rsidRPr="001902FE" w:rsidRDefault="004545EC" w:rsidP="008706D2">
      <w:pPr>
        <w:spacing w:after="0"/>
        <w:rPr>
          <w:szCs w:val="20"/>
        </w:rPr>
      </w:pPr>
      <w:r>
        <w:rPr>
          <w:szCs w:val="20"/>
        </w:rPr>
        <w:t>29.</w:t>
      </w:r>
      <w:r>
        <w:rPr>
          <w:szCs w:val="20"/>
        </w:rPr>
        <w:tab/>
        <w:t xml:space="preserve"> Carbon </w:t>
      </w:r>
      <w:r w:rsidR="007F707D">
        <w:rPr>
          <w:szCs w:val="20"/>
        </w:rPr>
        <w:t xml:space="preserve">Estimates (Annex 29.1 Carbon calculation Notes; Annex 29.2 </w:t>
      </w:r>
      <w:r w:rsidR="007441C8">
        <w:rPr>
          <w:szCs w:val="20"/>
        </w:rPr>
        <w:t>FAO E</w:t>
      </w:r>
      <w:r w:rsidR="006B4DEF">
        <w:rPr>
          <w:szCs w:val="20"/>
        </w:rPr>
        <w:t>X</w:t>
      </w:r>
      <w:r w:rsidR="007F707D">
        <w:rPr>
          <w:szCs w:val="20"/>
        </w:rPr>
        <w:t>-</w:t>
      </w:r>
      <w:r w:rsidR="006B4DEF">
        <w:rPr>
          <w:szCs w:val="20"/>
        </w:rPr>
        <w:t>A</w:t>
      </w:r>
      <w:r w:rsidR="007441C8">
        <w:rPr>
          <w:szCs w:val="20"/>
        </w:rPr>
        <w:t>CT</w:t>
      </w:r>
      <w:r w:rsidR="007F707D">
        <w:rPr>
          <w:szCs w:val="20"/>
        </w:rPr>
        <w:t xml:space="preserve"> Worksheet</w:t>
      </w:r>
      <w:r w:rsidR="007441C8">
        <w:rPr>
          <w:szCs w:val="20"/>
        </w:rPr>
        <w:t xml:space="preserve">) </w:t>
      </w:r>
    </w:p>
    <w:p w14:paraId="481C9B35" w14:textId="0C7B08CA" w:rsidR="00AF406F" w:rsidRPr="00AF406F" w:rsidRDefault="004545EC" w:rsidP="008706D2">
      <w:pPr>
        <w:spacing w:after="0"/>
        <w:rPr>
          <w:szCs w:val="20"/>
          <w:highlight w:val="cyan"/>
        </w:rPr>
      </w:pPr>
      <w:r>
        <w:rPr>
          <w:szCs w:val="20"/>
        </w:rPr>
        <w:t>30</w:t>
      </w:r>
      <w:r w:rsidR="002E0FEA" w:rsidRPr="001902FE">
        <w:rPr>
          <w:szCs w:val="20"/>
        </w:rPr>
        <w:t>.</w:t>
      </w:r>
      <w:r w:rsidR="002E0FEA" w:rsidRPr="001902FE">
        <w:rPr>
          <w:szCs w:val="20"/>
        </w:rPr>
        <w:tab/>
      </w:r>
      <w:r w:rsidR="002E0FEA" w:rsidRPr="008706D2">
        <w:rPr>
          <w:szCs w:val="20"/>
        </w:rPr>
        <w:t>Co-financing letters</w:t>
      </w:r>
      <w:bookmarkEnd w:id="11"/>
    </w:p>
    <w:p w14:paraId="4E3BDE21" w14:textId="52893DB5" w:rsidR="00564E45" w:rsidRDefault="00236F0C" w:rsidP="008706D2">
      <w:pPr>
        <w:spacing w:after="0"/>
        <w:ind w:left="720" w:hanging="720"/>
        <w:rPr>
          <w:szCs w:val="20"/>
        </w:rPr>
      </w:pPr>
      <w:r>
        <w:rPr>
          <w:szCs w:val="20"/>
        </w:rPr>
        <w:t>31.</w:t>
      </w:r>
      <w:r>
        <w:rPr>
          <w:szCs w:val="20"/>
        </w:rPr>
        <w:tab/>
      </w:r>
      <w:r w:rsidR="00AF406F">
        <w:rPr>
          <w:szCs w:val="20"/>
        </w:rPr>
        <w:t xml:space="preserve">Consultations and List of People consulted during project preparation </w:t>
      </w:r>
    </w:p>
    <w:p w14:paraId="49DCD612" w14:textId="1AEA1678" w:rsidR="008706D2" w:rsidRDefault="008706D2" w:rsidP="008706D2">
      <w:pPr>
        <w:spacing w:after="0"/>
        <w:ind w:left="720" w:hanging="720"/>
        <w:rPr>
          <w:szCs w:val="20"/>
        </w:rPr>
      </w:pPr>
      <w:r>
        <w:rPr>
          <w:szCs w:val="20"/>
        </w:rPr>
        <w:t>32.</w:t>
      </w:r>
      <w:r>
        <w:rPr>
          <w:szCs w:val="20"/>
        </w:rPr>
        <w:tab/>
        <w:t>Monitoring Pla</w:t>
      </w:r>
      <w:r w:rsidR="002B65E7">
        <w:rPr>
          <w:szCs w:val="20"/>
        </w:rPr>
        <w:t>n</w:t>
      </w:r>
    </w:p>
    <w:p w14:paraId="3CCF4A2D" w14:textId="35270221" w:rsidR="00236F0C" w:rsidRPr="002E0FEA" w:rsidRDefault="00236F0C" w:rsidP="008706D2">
      <w:pPr>
        <w:spacing w:after="0"/>
        <w:rPr>
          <w:szCs w:val="20"/>
        </w:rPr>
      </w:pPr>
    </w:p>
    <w:p w14:paraId="373F7586" w14:textId="77777777" w:rsidR="002E0FEA" w:rsidRPr="002E0FEA" w:rsidRDefault="002E0FEA" w:rsidP="008706D2">
      <w:pPr>
        <w:spacing w:after="0"/>
      </w:pPr>
    </w:p>
    <w:p w14:paraId="188C61A9" w14:textId="77777777" w:rsidR="00D64EA4" w:rsidRDefault="00D64EA4" w:rsidP="00235AE4">
      <w:pPr>
        <w:spacing w:after="240"/>
        <w:rPr>
          <w:b/>
          <w:bCs/>
          <w:noProof/>
          <w:szCs w:val="20"/>
        </w:rPr>
      </w:pPr>
      <w:r w:rsidRPr="002E0FEA">
        <w:rPr>
          <w:b/>
          <w:bCs/>
          <w:noProof/>
          <w:szCs w:val="20"/>
        </w:rPr>
        <w:fldChar w:fldCharType="end"/>
      </w:r>
    </w:p>
    <w:p w14:paraId="70BC085E" w14:textId="77777777" w:rsidR="008706D2" w:rsidRDefault="008706D2" w:rsidP="00235AE4">
      <w:pPr>
        <w:spacing w:after="240"/>
        <w:rPr>
          <w:b/>
          <w:bCs/>
          <w:noProof/>
          <w:szCs w:val="20"/>
        </w:rPr>
      </w:pPr>
    </w:p>
    <w:p w14:paraId="7899DF41" w14:textId="77777777" w:rsidR="008706D2" w:rsidRDefault="008706D2" w:rsidP="00235AE4">
      <w:pPr>
        <w:spacing w:after="240"/>
      </w:pPr>
    </w:p>
    <w:p w14:paraId="5C8B4AEA" w14:textId="77777777" w:rsidR="00AE31A1" w:rsidRDefault="00AE31A1">
      <w:pPr>
        <w:spacing w:after="0"/>
        <w:jc w:val="left"/>
        <w:rPr>
          <w:rFonts w:cs="Arial"/>
          <w:szCs w:val="20"/>
        </w:rPr>
      </w:pPr>
    </w:p>
    <w:p w14:paraId="13316236" w14:textId="03E8AC90" w:rsidR="00114081" w:rsidRPr="00114081" w:rsidRDefault="00EE6224" w:rsidP="00114081">
      <w:pPr>
        <w:jc w:val="left"/>
        <w:rPr>
          <w:rFonts w:cs="Calibri"/>
          <w:b/>
          <w:color w:val="000000"/>
          <w:szCs w:val="20"/>
        </w:rPr>
      </w:pPr>
      <w:r>
        <w:rPr>
          <w:rFonts w:cs="Calibri"/>
          <w:b/>
          <w:color w:val="000000"/>
          <w:szCs w:val="20"/>
        </w:rPr>
        <w:t xml:space="preserve">List of </w:t>
      </w:r>
      <w:r w:rsidR="00114081" w:rsidRPr="00114081">
        <w:rPr>
          <w:rFonts w:cs="Calibri"/>
          <w:b/>
          <w:color w:val="000000"/>
          <w:szCs w:val="20"/>
        </w:rPr>
        <w:t>Figures and Tables</w:t>
      </w:r>
    </w:p>
    <w:p w14:paraId="2DCEB0A8" w14:textId="77777777" w:rsidR="00114081" w:rsidRDefault="00114081" w:rsidP="00114081">
      <w:pPr>
        <w:jc w:val="left"/>
        <w:rPr>
          <w:rFonts w:cs="Calibri"/>
          <w:color w:val="000000"/>
          <w:szCs w:val="20"/>
        </w:rPr>
      </w:pPr>
    </w:p>
    <w:p w14:paraId="3EEC488F" w14:textId="68916B4F" w:rsidR="00114081" w:rsidRPr="00114081" w:rsidRDefault="00114081" w:rsidP="00114081">
      <w:pPr>
        <w:jc w:val="left"/>
        <w:rPr>
          <w:rFonts w:cs="Calibri"/>
          <w:color w:val="000000"/>
          <w:szCs w:val="20"/>
        </w:rPr>
      </w:pPr>
      <w:r w:rsidRPr="00114081">
        <w:rPr>
          <w:rFonts w:cs="Calibri"/>
          <w:color w:val="000000"/>
          <w:szCs w:val="20"/>
        </w:rPr>
        <w:t>Figure 1: Threats, root causes and barriers to the long-term solution and GEF strategies to address them</w:t>
      </w:r>
    </w:p>
    <w:p w14:paraId="09A87E41" w14:textId="77777777" w:rsidR="00114081" w:rsidRPr="00114081" w:rsidRDefault="00114081" w:rsidP="00114081">
      <w:pPr>
        <w:rPr>
          <w:szCs w:val="20"/>
        </w:rPr>
      </w:pPr>
      <w:r w:rsidRPr="00114081">
        <w:rPr>
          <w:szCs w:val="20"/>
        </w:rPr>
        <w:t>Figure 2:  Theory of Change</w:t>
      </w:r>
    </w:p>
    <w:p w14:paraId="20003119" w14:textId="77777777" w:rsidR="00114081" w:rsidRPr="00114081" w:rsidRDefault="00114081" w:rsidP="00114081">
      <w:pPr>
        <w:rPr>
          <w:szCs w:val="20"/>
        </w:rPr>
      </w:pPr>
      <w:r w:rsidRPr="00114081">
        <w:rPr>
          <w:szCs w:val="20"/>
        </w:rPr>
        <w:t>Figure 3: Maps of Project Areas</w:t>
      </w:r>
    </w:p>
    <w:p w14:paraId="42684960" w14:textId="77777777" w:rsidR="00114081" w:rsidRDefault="00114081" w:rsidP="00114081">
      <w:pPr>
        <w:rPr>
          <w:b/>
          <w:szCs w:val="20"/>
        </w:rPr>
      </w:pPr>
    </w:p>
    <w:p w14:paraId="35D3B1AE" w14:textId="77777777" w:rsidR="00114081" w:rsidRDefault="00114081" w:rsidP="00114081">
      <w:pPr>
        <w:rPr>
          <w:b/>
          <w:szCs w:val="20"/>
        </w:rPr>
      </w:pPr>
    </w:p>
    <w:p w14:paraId="155436D5" w14:textId="77777777" w:rsidR="00114081" w:rsidRPr="00114081" w:rsidRDefault="00114081" w:rsidP="002B65E7">
      <w:pPr>
        <w:pStyle w:val="NoSpacing"/>
        <w:spacing w:after="60"/>
        <w:jc w:val="both"/>
        <w:rPr>
          <w:rFonts w:ascii="Calibri" w:hAnsi="Calibri" w:cs="Calibri"/>
          <w:sz w:val="20"/>
          <w:szCs w:val="20"/>
        </w:rPr>
      </w:pPr>
      <w:r w:rsidRPr="00114081">
        <w:rPr>
          <w:rFonts w:ascii="Calibri" w:hAnsi="Calibri" w:cs="Calibri"/>
          <w:sz w:val="20"/>
          <w:szCs w:val="20"/>
        </w:rPr>
        <w:t>Table 1: Geographical, Biological and Socio-economic Features of Pilot Biodiversity Corridors</w:t>
      </w:r>
    </w:p>
    <w:p w14:paraId="5AC83BF4" w14:textId="7C84F5E5" w:rsidR="00114081" w:rsidRPr="00114081" w:rsidRDefault="00114081" w:rsidP="002B65E7">
      <w:pPr>
        <w:pStyle w:val="Bullets"/>
        <w:numPr>
          <w:ilvl w:val="0"/>
          <w:numId w:val="0"/>
        </w:numPr>
        <w:spacing w:before="0" w:after="60"/>
        <w:jc w:val="both"/>
        <w:rPr>
          <w:rFonts w:asciiTheme="majorHAnsi" w:hAnsiTheme="majorHAnsi" w:cstheme="majorHAnsi"/>
        </w:rPr>
      </w:pPr>
      <w:r w:rsidRPr="00114081">
        <w:rPr>
          <w:rFonts w:asciiTheme="majorHAnsi" w:hAnsiTheme="majorHAnsi" w:cstheme="majorHAnsi"/>
        </w:rPr>
        <w:t>Table 2- Key government funding programs to enable replication of SLM mechanisms</w:t>
      </w:r>
    </w:p>
    <w:p w14:paraId="4EB0F0C8" w14:textId="77777777" w:rsidR="00114081" w:rsidRPr="00114081" w:rsidRDefault="00114081" w:rsidP="002B65E7">
      <w:r w:rsidRPr="00114081">
        <w:t>Table 3 -Partnership Arrangements</w:t>
      </w:r>
    </w:p>
    <w:p w14:paraId="508EC172" w14:textId="17DEE7D4" w:rsidR="00114081" w:rsidRPr="00114081" w:rsidRDefault="00114081" w:rsidP="002B65E7">
      <w:pPr>
        <w:widowControl w:val="0"/>
        <w:autoSpaceDE w:val="0"/>
        <w:autoSpaceDN w:val="0"/>
        <w:adjustRightInd w:val="0"/>
        <w:rPr>
          <w:rFonts w:asciiTheme="majorHAnsi" w:hAnsiTheme="majorHAnsi" w:cs="Calibri"/>
          <w:szCs w:val="20"/>
        </w:rPr>
      </w:pPr>
      <w:r w:rsidRPr="00114081">
        <w:rPr>
          <w:rFonts w:asciiTheme="majorHAnsi" w:hAnsiTheme="majorHAnsi" w:cs="Calibri"/>
          <w:szCs w:val="20"/>
        </w:rPr>
        <w:t>Table 4: Consultations Meetings</w:t>
      </w:r>
    </w:p>
    <w:p w14:paraId="0FA00211" w14:textId="77777777" w:rsidR="00114081" w:rsidRPr="00114081" w:rsidRDefault="00114081" w:rsidP="002B65E7">
      <w:pPr>
        <w:pStyle w:val="Footer"/>
        <w:jc w:val="left"/>
        <w:rPr>
          <w:rFonts w:cs="Calibri"/>
          <w:szCs w:val="20"/>
        </w:rPr>
      </w:pPr>
      <w:r w:rsidRPr="00114081">
        <w:rPr>
          <w:rFonts w:cs="Calibri"/>
          <w:szCs w:val="20"/>
        </w:rPr>
        <w:t>Table 5: Stakeholder Involvement Plan</w:t>
      </w:r>
    </w:p>
    <w:p w14:paraId="17A0E7C8" w14:textId="2C48D3B6" w:rsidR="00114081" w:rsidRPr="00114081" w:rsidRDefault="00114081" w:rsidP="002B65E7">
      <w:pPr>
        <w:jc w:val="left"/>
        <w:rPr>
          <w:rFonts w:asciiTheme="majorHAnsi" w:hAnsiTheme="majorHAnsi"/>
          <w:bCs/>
          <w:szCs w:val="20"/>
        </w:rPr>
      </w:pPr>
      <w:r w:rsidRPr="00114081">
        <w:rPr>
          <w:rFonts w:asciiTheme="majorHAnsi" w:hAnsiTheme="majorHAnsi"/>
          <w:bCs/>
          <w:szCs w:val="20"/>
        </w:rPr>
        <w:t xml:space="preserve">Table 6: Project Risk and Mitigation Matrix </w:t>
      </w:r>
    </w:p>
    <w:p w14:paraId="12E8A54C" w14:textId="77777777" w:rsidR="00114081" w:rsidRPr="00114081" w:rsidRDefault="00114081" w:rsidP="002B65E7">
      <w:pPr>
        <w:rPr>
          <w:rFonts w:cs="Calibri"/>
          <w:szCs w:val="20"/>
        </w:rPr>
      </w:pPr>
      <w:r w:rsidRPr="00114081">
        <w:rPr>
          <w:rFonts w:cs="Calibri"/>
          <w:szCs w:val="20"/>
        </w:rPr>
        <w:t>Table 7: Mandatory GEF M&amp;E Requirements and M&amp;E Budget</w:t>
      </w:r>
    </w:p>
    <w:p w14:paraId="021A0C96" w14:textId="77777777" w:rsidR="00114081" w:rsidRPr="00114081" w:rsidRDefault="00114081" w:rsidP="002B65E7">
      <w:pPr>
        <w:rPr>
          <w:rFonts w:asciiTheme="majorHAnsi" w:hAnsiTheme="majorHAnsi" w:cs="Arial"/>
          <w:szCs w:val="20"/>
        </w:rPr>
      </w:pPr>
      <w:r w:rsidRPr="00114081">
        <w:rPr>
          <w:rFonts w:asciiTheme="majorHAnsi" w:hAnsiTheme="majorHAnsi" w:cs="Arial"/>
          <w:szCs w:val="20"/>
        </w:rPr>
        <w:t>Table 8: Work Packages</w:t>
      </w:r>
    </w:p>
    <w:p w14:paraId="2CC5A771" w14:textId="77777777" w:rsidR="00BD7502" w:rsidRPr="00114081" w:rsidRDefault="00BD7502" w:rsidP="002B65E7">
      <w:pPr>
        <w:jc w:val="left"/>
        <w:rPr>
          <w:rFonts w:cs="Arial"/>
          <w:i/>
          <w:szCs w:val="20"/>
        </w:rPr>
      </w:pPr>
      <w:r w:rsidRPr="00114081">
        <w:rPr>
          <w:rFonts w:cs="Arial"/>
          <w:i/>
          <w:szCs w:val="20"/>
        </w:rPr>
        <w:br w:type="page"/>
      </w:r>
    </w:p>
    <w:p w14:paraId="6D8407E5" w14:textId="77777777" w:rsidR="00BD7502" w:rsidRDefault="00BD7502" w:rsidP="00AE31A1">
      <w:pPr>
        <w:tabs>
          <w:tab w:val="left" w:pos="1185"/>
        </w:tabs>
        <w:spacing w:after="0"/>
        <w:jc w:val="left"/>
        <w:rPr>
          <w:rFonts w:cs="Arial"/>
          <w:i/>
          <w:szCs w:val="20"/>
        </w:rPr>
      </w:pPr>
    </w:p>
    <w:p w14:paraId="66C5C786" w14:textId="70DC1E89" w:rsidR="00AE31A1" w:rsidRPr="00BD7502" w:rsidRDefault="00BD7502" w:rsidP="00AE31A1">
      <w:pPr>
        <w:tabs>
          <w:tab w:val="left" w:pos="1185"/>
        </w:tabs>
        <w:spacing w:after="0"/>
        <w:jc w:val="left"/>
        <w:rPr>
          <w:rFonts w:cs="Arial"/>
          <w:b/>
          <w:szCs w:val="20"/>
        </w:rPr>
      </w:pPr>
      <w:r>
        <w:rPr>
          <w:rFonts w:cs="Arial"/>
          <w:b/>
          <w:szCs w:val="20"/>
        </w:rPr>
        <w:t>Acronyms and A</w:t>
      </w:r>
      <w:r w:rsidR="00AE31A1" w:rsidRPr="00BD7502">
        <w:rPr>
          <w:rFonts w:cs="Arial"/>
          <w:b/>
          <w:szCs w:val="20"/>
        </w:rPr>
        <w:t>bbreviations</w:t>
      </w:r>
      <w:r w:rsidR="00991FAC" w:rsidRPr="00BD7502">
        <w:rPr>
          <w:rFonts w:cs="Arial"/>
          <w:b/>
          <w:szCs w:val="20"/>
        </w:rPr>
        <w:t xml:space="preserve"> </w:t>
      </w:r>
    </w:p>
    <w:p w14:paraId="4C845BB0" w14:textId="77777777" w:rsidR="006B67FA" w:rsidRDefault="006B67FA">
      <w:pPr>
        <w:spacing w:after="0"/>
        <w:jc w:val="left"/>
        <w:rPr>
          <w:rFonts w:cs="Arial"/>
          <w:b/>
          <w:szCs w:val="20"/>
        </w:rPr>
      </w:pPr>
    </w:p>
    <w:tbl>
      <w:tblPr>
        <w:tblW w:w="0" w:type="auto"/>
        <w:tblBorders>
          <w:bottom w:val="single" w:sz="4" w:space="0" w:color="auto"/>
        </w:tblBorders>
        <w:tblLook w:val="04A0" w:firstRow="1" w:lastRow="0" w:firstColumn="1" w:lastColumn="0" w:noHBand="0" w:noVBand="1"/>
      </w:tblPr>
      <w:tblGrid>
        <w:gridCol w:w="1444"/>
        <w:gridCol w:w="8157"/>
      </w:tblGrid>
      <w:tr w:rsidR="00B04897" w:rsidRPr="00B04897" w14:paraId="573575DF" w14:textId="77777777" w:rsidTr="13C820C5">
        <w:trPr>
          <w:trHeight w:val="288"/>
        </w:trPr>
        <w:tc>
          <w:tcPr>
            <w:tcW w:w="1444" w:type="dxa"/>
            <w:shd w:val="clear" w:color="auto" w:fill="auto"/>
          </w:tcPr>
          <w:p w14:paraId="7C381849" w14:textId="5B711C93" w:rsidR="00B04897" w:rsidRPr="00BD7502" w:rsidRDefault="00B04897" w:rsidP="00602F1A">
            <w:pPr>
              <w:rPr>
                <w:rFonts w:asciiTheme="majorHAnsi" w:hAnsiTheme="majorHAnsi"/>
                <w:sz w:val="18"/>
                <w:szCs w:val="18"/>
              </w:rPr>
            </w:pPr>
            <w:r w:rsidRPr="00BD7502">
              <w:rPr>
                <w:rFonts w:asciiTheme="majorHAnsi" w:hAnsiTheme="majorHAnsi"/>
                <w:sz w:val="18"/>
                <w:szCs w:val="18"/>
              </w:rPr>
              <w:t>AD</w:t>
            </w:r>
          </w:p>
        </w:tc>
        <w:tc>
          <w:tcPr>
            <w:tcW w:w="8157" w:type="dxa"/>
            <w:shd w:val="clear" w:color="auto" w:fill="auto"/>
          </w:tcPr>
          <w:p w14:paraId="0F08947F" w14:textId="1D621F87" w:rsidR="00B04897" w:rsidRPr="00BD7502" w:rsidRDefault="00B04897" w:rsidP="0003763F">
            <w:pPr>
              <w:ind w:left="116"/>
              <w:rPr>
                <w:rFonts w:asciiTheme="majorHAnsi" w:hAnsiTheme="majorHAnsi"/>
                <w:sz w:val="18"/>
                <w:szCs w:val="18"/>
              </w:rPr>
            </w:pPr>
            <w:r w:rsidRPr="00BD7502">
              <w:rPr>
                <w:rFonts w:asciiTheme="majorHAnsi" w:hAnsiTheme="majorHAnsi"/>
                <w:sz w:val="18"/>
                <w:szCs w:val="18"/>
              </w:rPr>
              <w:t>Agricultural Development</w:t>
            </w:r>
          </w:p>
        </w:tc>
      </w:tr>
      <w:tr w:rsidR="00B04897" w:rsidRPr="00B04897" w14:paraId="3391A74F" w14:textId="77777777" w:rsidTr="13C820C5">
        <w:trPr>
          <w:trHeight w:val="288"/>
        </w:trPr>
        <w:tc>
          <w:tcPr>
            <w:tcW w:w="1444" w:type="dxa"/>
            <w:shd w:val="clear" w:color="auto" w:fill="auto"/>
          </w:tcPr>
          <w:p w14:paraId="1BCA1C9B" w14:textId="11227E3C" w:rsidR="00B04897" w:rsidRPr="00BD7502" w:rsidRDefault="13C820C5" w:rsidP="13C820C5">
            <w:pPr>
              <w:rPr>
                <w:rFonts w:asciiTheme="majorHAnsi" w:hAnsiTheme="majorHAnsi"/>
                <w:sz w:val="18"/>
                <w:szCs w:val="18"/>
              </w:rPr>
            </w:pPr>
            <w:r w:rsidRPr="13C820C5">
              <w:rPr>
                <w:rFonts w:asciiTheme="majorHAnsi" w:hAnsiTheme="majorHAnsi"/>
                <w:sz w:val="18"/>
                <w:szCs w:val="18"/>
              </w:rPr>
              <w:t>ADB</w:t>
            </w:r>
          </w:p>
          <w:p w14:paraId="38F7CC85" w14:textId="33793673" w:rsidR="00B04897" w:rsidRPr="00BD7502" w:rsidRDefault="13C820C5" w:rsidP="13C820C5">
            <w:pPr>
              <w:rPr>
                <w:rFonts w:asciiTheme="majorHAnsi" w:hAnsiTheme="majorHAnsi"/>
                <w:sz w:val="18"/>
                <w:szCs w:val="18"/>
              </w:rPr>
            </w:pPr>
            <w:r w:rsidRPr="13C820C5">
              <w:rPr>
                <w:rFonts w:asciiTheme="majorHAnsi" w:hAnsiTheme="majorHAnsi"/>
                <w:sz w:val="18"/>
                <w:szCs w:val="18"/>
              </w:rPr>
              <w:t>ADSDPP</w:t>
            </w:r>
          </w:p>
        </w:tc>
        <w:tc>
          <w:tcPr>
            <w:tcW w:w="8157" w:type="dxa"/>
            <w:shd w:val="clear" w:color="auto" w:fill="auto"/>
          </w:tcPr>
          <w:p w14:paraId="3C8352C4" w14:textId="148051F9" w:rsidR="00B04897" w:rsidRPr="00BD7502" w:rsidRDefault="13C820C5" w:rsidP="13C820C5">
            <w:pPr>
              <w:ind w:left="116"/>
              <w:rPr>
                <w:rFonts w:asciiTheme="majorHAnsi" w:hAnsiTheme="majorHAnsi"/>
                <w:sz w:val="18"/>
                <w:szCs w:val="18"/>
              </w:rPr>
            </w:pPr>
            <w:r w:rsidRPr="13C820C5">
              <w:rPr>
                <w:rFonts w:asciiTheme="majorHAnsi" w:hAnsiTheme="majorHAnsi"/>
                <w:sz w:val="18"/>
                <w:szCs w:val="18"/>
              </w:rPr>
              <w:t>Asian Development Bank</w:t>
            </w:r>
          </w:p>
          <w:p w14:paraId="156DE25C" w14:textId="315A4AA8" w:rsidR="00B04897" w:rsidRPr="00BD7502" w:rsidRDefault="13C820C5" w:rsidP="13C820C5">
            <w:pPr>
              <w:ind w:left="116"/>
              <w:rPr>
                <w:rFonts w:asciiTheme="majorHAnsi" w:hAnsiTheme="majorHAnsi"/>
                <w:sz w:val="18"/>
                <w:szCs w:val="18"/>
              </w:rPr>
            </w:pPr>
            <w:r w:rsidRPr="13C820C5">
              <w:rPr>
                <w:rFonts w:asciiTheme="majorHAnsi" w:hAnsiTheme="majorHAnsi"/>
                <w:sz w:val="18"/>
                <w:szCs w:val="18"/>
              </w:rPr>
              <w:t xml:space="preserve">Ancestral Domain Sustainable Development Protection Plan </w:t>
            </w:r>
          </w:p>
        </w:tc>
      </w:tr>
      <w:tr w:rsidR="00B04897" w:rsidRPr="00B04897" w14:paraId="0FC37A80" w14:textId="77777777" w:rsidTr="13C820C5">
        <w:trPr>
          <w:trHeight w:val="288"/>
        </w:trPr>
        <w:tc>
          <w:tcPr>
            <w:tcW w:w="1444" w:type="dxa"/>
            <w:shd w:val="clear" w:color="auto" w:fill="auto"/>
          </w:tcPr>
          <w:p w14:paraId="75CC4AE7" w14:textId="2467F940" w:rsidR="00B04897" w:rsidRPr="00BD7502" w:rsidRDefault="00B04897" w:rsidP="00602F1A">
            <w:pPr>
              <w:rPr>
                <w:rFonts w:asciiTheme="majorHAnsi" w:hAnsiTheme="majorHAnsi"/>
                <w:sz w:val="18"/>
                <w:szCs w:val="18"/>
              </w:rPr>
            </w:pPr>
            <w:r w:rsidRPr="00BD7502">
              <w:rPr>
                <w:rFonts w:asciiTheme="majorHAnsi" w:hAnsiTheme="majorHAnsi" w:cstheme="majorHAnsi"/>
                <w:sz w:val="18"/>
                <w:szCs w:val="18"/>
              </w:rPr>
              <w:t>AFMA</w:t>
            </w:r>
          </w:p>
        </w:tc>
        <w:tc>
          <w:tcPr>
            <w:tcW w:w="8157" w:type="dxa"/>
            <w:shd w:val="clear" w:color="auto" w:fill="auto"/>
          </w:tcPr>
          <w:p w14:paraId="39626B84" w14:textId="43D1D8D4" w:rsidR="00B04897" w:rsidRPr="00BD7502" w:rsidRDefault="00B04897" w:rsidP="0003763F">
            <w:pPr>
              <w:ind w:left="116"/>
              <w:rPr>
                <w:rFonts w:asciiTheme="majorHAnsi" w:hAnsiTheme="majorHAnsi"/>
                <w:sz w:val="18"/>
                <w:szCs w:val="18"/>
              </w:rPr>
            </w:pPr>
            <w:r w:rsidRPr="00BD7502">
              <w:rPr>
                <w:rFonts w:asciiTheme="majorHAnsi" w:hAnsiTheme="majorHAnsi" w:cstheme="majorHAnsi"/>
                <w:sz w:val="18"/>
                <w:szCs w:val="18"/>
              </w:rPr>
              <w:t xml:space="preserve">Agriculture Fishery and Modernization Plan </w:t>
            </w:r>
          </w:p>
        </w:tc>
      </w:tr>
      <w:tr w:rsidR="00B04897" w:rsidRPr="00B04897" w14:paraId="77E40688" w14:textId="77777777" w:rsidTr="13C820C5">
        <w:trPr>
          <w:trHeight w:val="288"/>
        </w:trPr>
        <w:tc>
          <w:tcPr>
            <w:tcW w:w="1444" w:type="dxa"/>
            <w:shd w:val="clear" w:color="auto" w:fill="auto"/>
          </w:tcPr>
          <w:p w14:paraId="593F4848" w14:textId="647808EB" w:rsidR="00B04897" w:rsidRPr="00BD7502" w:rsidRDefault="00B04897" w:rsidP="00602F1A">
            <w:pPr>
              <w:rPr>
                <w:rFonts w:asciiTheme="majorHAnsi" w:hAnsiTheme="majorHAnsi"/>
                <w:sz w:val="18"/>
                <w:szCs w:val="18"/>
              </w:rPr>
            </w:pPr>
            <w:r w:rsidRPr="00BD7502">
              <w:rPr>
                <w:rFonts w:asciiTheme="majorHAnsi" w:hAnsiTheme="majorHAnsi"/>
                <w:sz w:val="18"/>
                <w:szCs w:val="18"/>
              </w:rPr>
              <w:t xml:space="preserve">ASEAN </w:t>
            </w:r>
          </w:p>
        </w:tc>
        <w:tc>
          <w:tcPr>
            <w:tcW w:w="8157" w:type="dxa"/>
            <w:shd w:val="clear" w:color="auto" w:fill="auto"/>
          </w:tcPr>
          <w:p w14:paraId="6BC4CC71" w14:textId="6BFAF948" w:rsidR="00B04897" w:rsidRPr="00BD7502" w:rsidRDefault="00B04897" w:rsidP="0003763F">
            <w:pPr>
              <w:ind w:left="116"/>
              <w:rPr>
                <w:rFonts w:asciiTheme="majorHAnsi" w:hAnsiTheme="majorHAnsi"/>
                <w:sz w:val="18"/>
                <w:szCs w:val="18"/>
              </w:rPr>
            </w:pPr>
            <w:r w:rsidRPr="00BD7502">
              <w:rPr>
                <w:rFonts w:asciiTheme="majorHAnsi" w:hAnsiTheme="majorHAnsi"/>
                <w:sz w:val="18"/>
                <w:szCs w:val="18"/>
              </w:rPr>
              <w:t>Association of South East Asian Nations</w:t>
            </w:r>
          </w:p>
        </w:tc>
      </w:tr>
      <w:tr w:rsidR="00B04897" w:rsidRPr="00B04897" w14:paraId="4756D585" w14:textId="77777777" w:rsidTr="13C820C5">
        <w:trPr>
          <w:trHeight w:val="288"/>
        </w:trPr>
        <w:tc>
          <w:tcPr>
            <w:tcW w:w="1444" w:type="dxa"/>
            <w:shd w:val="clear" w:color="auto" w:fill="auto"/>
          </w:tcPr>
          <w:p w14:paraId="19146D7F" w14:textId="1EA99459" w:rsidR="00B04897" w:rsidRPr="00BD7502" w:rsidRDefault="00B04897" w:rsidP="00602F1A">
            <w:pPr>
              <w:rPr>
                <w:rFonts w:asciiTheme="majorHAnsi" w:hAnsiTheme="majorHAnsi"/>
                <w:sz w:val="18"/>
                <w:szCs w:val="18"/>
              </w:rPr>
            </w:pPr>
            <w:r w:rsidRPr="00BD7502">
              <w:rPr>
                <w:rFonts w:asciiTheme="majorHAnsi" w:hAnsiTheme="majorHAnsi"/>
                <w:sz w:val="18"/>
                <w:szCs w:val="18"/>
              </w:rPr>
              <w:t>BAF</w:t>
            </w:r>
          </w:p>
        </w:tc>
        <w:tc>
          <w:tcPr>
            <w:tcW w:w="8157" w:type="dxa"/>
            <w:shd w:val="clear" w:color="auto" w:fill="auto"/>
          </w:tcPr>
          <w:p w14:paraId="3FB96B51" w14:textId="1247C2FD" w:rsidR="00B04897" w:rsidRPr="00BD7502" w:rsidRDefault="00B04897" w:rsidP="00B04897">
            <w:pPr>
              <w:ind w:left="116"/>
              <w:rPr>
                <w:rFonts w:asciiTheme="majorHAnsi" w:hAnsiTheme="majorHAnsi"/>
                <w:sz w:val="18"/>
                <w:szCs w:val="18"/>
              </w:rPr>
            </w:pPr>
            <w:r w:rsidRPr="00BD7502">
              <w:rPr>
                <w:rFonts w:asciiTheme="majorHAnsi" w:hAnsiTheme="majorHAnsi"/>
                <w:sz w:val="18"/>
                <w:szCs w:val="18"/>
              </w:rPr>
              <w:t xml:space="preserve">Bureau of Agriculture and Fisheries </w:t>
            </w:r>
          </w:p>
        </w:tc>
      </w:tr>
      <w:tr w:rsidR="00B04897" w:rsidRPr="00B04897" w14:paraId="593A5EF8" w14:textId="77777777" w:rsidTr="13C820C5">
        <w:trPr>
          <w:trHeight w:val="288"/>
        </w:trPr>
        <w:tc>
          <w:tcPr>
            <w:tcW w:w="1444" w:type="dxa"/>
            <w:shd w:val="clear" w:color="auto" w:fill="auto"/>
          </w:tcPr>
          <w:p w14:paraId="01DB7670" w14:textId="3A517AAE" w:rsidR="00B04897" w:rsidRPr="00BD7502" w:rsidRDefault="00B04897" w:rsidP="00602F1A">
            <w:pPr>
              <w:rPr>
                <w:rFonts w:asciiTheme="majorHAnsi" w:hAnsiTheme="majorHAnsi"/>
                <w:sz w:val="18"/>
                <w:szCs w:val="18"/>
              </w:rPr>
            </w:pPr>
            <w:r w:rsidRPr="00BD7502">
              <w:rPr>
                <w:rFonts w:asciiTheme="majorHAnsi" w:hAnsiTheme="majorHAnsi"/>
                <w:sz w:val="18"/>
                <w:szCs w:val="18"/>
              </w:rPr>
              <w:t>BD</w:t>
            </w:r>
          </w:p>
        </w:tc>
        <w:tc>
          <w:tcPr>
            <w:tcW w:w="8157" w:type="dxa"/>
            <w:shd w:val="clear" w:color="auto" w:fill="auto"/>
          </w:tcPr>
          <w:p w14:paraId="5B5B50DF" w14:textId="62DC493D" w:rsidR="00B04897" w:rsidRPr="00BD7502" w:rsidRDefault="00B04897" w:rsidP="0003763F">
            <w:pPr>
              <w:ind w:left="116"/>
              <w:rPr>
                <w:rFonts w:asciiTheme="majorHAnsi" w:hAnsiTheme="majorHAnsi"/>
                <w:sz w:val="18"/>
                <w:szCs w:val="18"/>
              </w:rPr>
            </w:pPr>
            <w:r w:rsidRPr="00BD7502">
              <w:rPr>
                <w:rFonts w:asciiTheme="majorHAnsi" w:hAnsiTheme="majorHAnsi"/>
                <w:sz w:val="18"/>
                <w:szCs w:val="18"/>
              </w:rPr>
              <w:t>Biodiversity Corridor</w:t>
            </w:r>
          </w:p>
        </w:tc>
      </w:tr>
      <w:tr w:rsidR="00B04897" w:rsidRPr="00B04897" w14:paraId="5304A1DD" w14:textId="77777777" w:rsidTr="13C820C5">
        <w:trPr>
          <w:trHeight w:val="288"/>
        </w:trPr>
        <w:tc>
          <w:tcPr>
            <w:tcW w:w="1444" w:type="dxa"/>
            <w:shd w:val="clear" w:color="auto" w:fill="auto"/>
          </w:tcPr>
          <w:p w14:paraId="56415CAC" w14:textId="4167CACE" w:rsidR="00B04897" w:rsidRPr="00BD7502" w:rsidRDefault="00B04897" w:rsidP="00602F1A">
            <w:pPr>
              <w:rPr>
                <w:rFonts w:asciiTheme="majorHAnsi" w:eastAsia="Times New Roman" w:hAnsiTheme="majorHAnsi"/>
                <w:sz w:val="18"/>
                <w:szCs w:val="18"/>
              </w:rPr>
            </w:pPr>
            <w:r w:rsidRPr="00BD7502">
              <w:rPr>
                <w:rFonts w:asciiTheme="majorHAnsi" w:hAnsiTheme="majorHAnsi" w:cstheme="majorHAnsi"/>
                <w:sz w:val="18"/>
                <w:szCs w:val="18"/>
              </w:rPr>
              <w:t>BFAP</w:t>
            </w:r>
          </w:p>
        </w:tc>
        <w:tc>
          <w:tcPr>
            <w:tcW w:w="8157" w:type="dxa"/>
            <w:shd w:val="clear" w:color="auto" w:fill="auto"/>
          </w:tcPr>
          <w:p w14:paraId="248D1252" w14:textId="45DC27CA" w:rsidR="00B04897" w:rsidRPr="00BD7502" w:rsidRDefault="00B04897" w:rsidP="0003763F">
            <w:pPr>
              <w:ind w:left="116"/>
              <w:rPr>
                <w:rFonts w:asciiTheme="majorHAnsi" w:eastAsia="Times New Roman" w:hAnsiTheme="majorHAnsi"/>
                <w:sz w:val="18"/>
                <w:szCs w:val="18"/>
              </w:rPr>
            </w:pPr>
            <w:r w:rsidRPr="00BD7502">
              <w:rPr>
                <w:rFonts w:asciiTheme="majorHAnsi" w:hAnsiTheme="majorHAnsi" w:cstheme="majorHAnsi"/>
                <w:sz w:val="18"/>
                <w:szCs w:val="18"/>
              </w:rPr>
              <w:t xml:space="preserve">Biodiversity Friendly Agricultural Practices </w:t>
            </w:r>
          </w:p>
        </w:tc>
      </w:tr>
      <w:tr w:rsidR="00B04897" w:rsidRPr="00B04897" w14:paraId="5FE36E70" w14:textId="77777777" w:rsidTr="13C820C5">
        <w:trPr>
          <w:trHeight w:val="288"/>
        </w:trPr>
        <w:tc>
          <w:tcPr>
            <w:tcW w:w="1444" w:type="dxa"/>
            <w:shd w:val="clear" w:color="auto" w:fill="auto"/>
          </w:tcPr>
          <w:p w14:paraId="3A356FCC" w14:textId="1688D53D" w:rsidR="00B04897" w:rsidRPr="00BD7502" w:rsidRDefault="00B04897" w:rsidP="00602F1A">
            <w:pPr>
              <w:rPr>
                <w:rFonts w:asciiTheme="majorHAnsi" w:hAnsiTheme="majorHAnsi" w:cstheme="majorHAnsi"/>
                <w:sz w:val="18"/>
                <w:szCs w:val="18"/>
              </w:rPr>
            </w:pPr>
            <w:r w:rsidRPr="00BD7502">
              <w:rPr>
                <w:rFonts w:asciiTheme="majorHAnsi" w:eastAsia="Times New Roman" w:hAnsiTheme="majorHAnsi"/>
                <w:color w:val="0A0A0A"/>
                <w:sz w:val="18"/>
                <w:szCs w:val="18"/>
                <w:shd w:val="clear" w:color="auto" w:fill="FEFEFE"/>
              </w:rPr>
              <w:t>BFAR</w:t>
            </w:r>
          </w:p>
        </w:tc>
        <w:tc>
          <w:tcPr>
            <w:tcW w:w="8157" w:type="dxa"/>
            <w:shd w:val="clear" w:color="auto" w:fill="auto"/>
          </w:tcPr>
          <w:p w14:paraId="2F0EA52D" w14:textId="1A694C7F" w:rsidR="00B04897" w:rsidRPr="00BD7502" w:rsidRDefault="00B04897" w:rsidP="0003763F">
            <w:pPr>
              <w:ind w:left="116"/>
              <w:rPr>
                <w:rFonts w:asciiTheme="majorHAnsi" w:hAnsiTheme="majorHAnsi" w:cstheme="majorHAnsi"/>
                <w:sz w:val="18"/>
                <w:szCs w:val="18"/>
              </w:rPr>
            </w:pPr>
            <w:r w:rsidRPr="00BD7502">
              <w:rPr>
                <w:rFonts w:asciiTheme="majorHAnsi" w:eastAsia="Times New Roman" w:hAnsiTheme="majorHAnsi"/>
                <w:color w:val="0A0A0A"/>
                <w:sz w:val="18"/>
                <w:szCs w:val="18"/>
                <w:shd w:val="clear" w:color="auto" w:fill="FEFEFE"/>
              </w:rPr>
              <w:t xml:space="preserve">Bureau of Fisheries and Aquatic Resources </w:t>
            </w:r>
          </w:p>
        </w:tc>
      </w:tr>
      <w:tr w:rsidR="00B04897" w:rsidRPr="00B04897" w14:paraId="49F87BAA" w14:textId="77777777" w:rsidTr="13C820C5">
        <w:trPr>
          <w:trHeight w:val="288"/>
        </w:trPr>
        <w:tc>
          <w:tcPr>
            <w:tcW w:w="1444" w:type="dxa"/>
            <w:shd w:val="clear" w:color="auto" w:fill="auto"/>
          </w:tcPr>
          <w:p w14:paraId="2F5A266A" w14:textId="3C6C5E31" w:rsidR="00B04897" w:rsidRPr="00BD7502" w:rsidRDefault="00B04897" w:rsidP="00602F1A">
            <w:pPr>
              <w:rPr>
                <w:rFonts w:asciiTheme="majorHAnsi" w:hAnsiTheme="majorHAnsi"/>
                <w:sz w:val="18"/>
                <w:szCs w:val="18"/>
              </w:rPr>
            </w:pPr>
            <w:r w:rsidRPr="00BD7502">
              <w:rPr>
                <w:rFonts w:asciiTheme="majorHAnsi" w:eastAsia="Times New Roman" w:hAnsiTheme="majorHAnsi"/>
                <w:sz w:val="18"/>
                <w:szCs w:val="18"/>
              </w:rPr>
              <w:t>BFE</w:t>
            </w:r>
          </w:p>
        </w:tc>
        <w:tc>
          <w:tcPr>
            <w:tcW w:w="8157" w:type="dxa"/>
            <w:shd w:val="clear" w:color="auto" w:fill="auto"/>
          </w:tcPr>
          <w:p w14:paraId="30806D93" w14:textId="246650B6" w:rsidR="00B04897" w:rsidRPr="00BD7502" w:rsidRDefault="00B04897" w:rsidP="0003763F">
            <w:pPr>
              <w:ind w:left="116"/>
              <w:rPr>
                <w:rFonts w:asciiTheme="majorHAnsi" w:hAnsiTheme="majorHAnsi"/>
                <w:sz w:val="18"/>
                <w:szCs w:val="18"/>
              </w:rPr>
            </w:pPr>
            <w:r w:rsidRPr="00BD7502">
              <w:rPr>
                <w:rFonts w:asciiTheme="majorHAnsi" w:eastAsia="Times New Roman" w:hAnsiTheme="majorHAnsi"/>
                <w:sz w:val="18"/>
                <w:szCs w:val="18"/>
              </w:rPr>
              <w:t>Biodiversity-Friendly Enterprise</w:t>
            </w:r>
          </w:p>
        </w:tc>
      </w:tr>
      <w:tr w:rsidR="00B04897" w:rsidRPr="00B04897" w14:paraId="12A37D29" w14:textId="77777777" w:rsidTr="13C820C5">
        <w:trPr>
          <w:trHeight w:val="288"/>
        </w:trPr>
        <w:tc>
          <w:tcPr>
            <w:tcW w:w="1444" w:type="dxa"/>
            <w:shd w:val="clear" w:color="auto" w:fill="auto"/>
          </w:tcPr>
          <w:p w14:paraId="654B9D37" w14:textId="672CA4DF" w:rsidR="00B04897" w:rsidRPr="00BD7502" w:rsidRDefault="00B04897" w:rsidP="00602F1A">
            <w:pPr>
              <w:rPr>
                <w:rFonts w:asciiTheme="majorHAnsi" w:hAnsiTheme="majorHAnsi"/>
                <w:sz w:val="18"/>
                <w:szCs w:val="18"/>
              </w:rPr>
            </w:pPr>
            <w:r w:rsidRPr="00BD7502">
              <w:rPr>
                <w:rFonts w:asciiTheme="majorHAnsi" w:hAnsiTheme="majorHAnsi"/>
                <w:sz w:val="18"/>
                <w:szCs w:val="18"/>
              </w:rPr>
              <w:t>BMB</w:t>
            </w:r>
            <w:r w:rsidRPr="00BD7502">
              <w:rPr>
                <w:rFonts w:asciiTheme="majorHAnsi" w:hAnsiTheme="majorHAnsi"/>
                <w:sz w:val="18"/>
                <w:szCs w:val="18"/>
              </w:rPr>
              <w:tab/>
              <w:t xml:space="preserve"> </w:t>
            </w:r>
          </w:p>
        </w:tc>
        <w:tc>
          <w:tcPr>
            <w:tcW w:w="8157" w:type="dxa"/>
            <w:shd w:val="clear" w:color="auto" w:fill="auto"/>
          </w:tcPr>
          <w:p w14:paraId="20DB283D" w14:textId="7576BC8F" w:rsidR="00B04897" w:rsidRPr="00BD7502" w:rsidRDefault="00B04897" w:rsidP="0003763F">
            <w:pPr>
              <w:ind w:left="116"/>
              <w:rPr>
                <w:rFonts w:asciiTheme="majorHAnsi" w:hAnsiTheme="majorHAnsi"/>
                <w:sz w:val="18"/>
                <w:szCs w:val="18"/>
              </w:rPr>
            </w:pPr>
            <w:r w:rsidRPr="00BD7502">
              <w:rPr>
                <w:rFonts w:asciiTheme="majorHAnsi" w:hAnsiTheme="majorHAnsi"/>
                <w:sz w:val="18"/>
                <w:szCs w:val="18"/>
              </w:rPr>
              <w:t>Biodiversity Management Bureau</w:t>
            </w:r>
          </w:p>
        </w:tc>
      </w:tr>
      <w:tr w:rsidR="00B04897" w:rsidRPr="00B04897" w14:paraId="1A368294" w14:textId="77777777" w:rsidTr="13C820C5">
        <w:trPr>
          <w:trHeight w:val="288"/>
        </w:trPr>
        <w:tc>
          <w:tcPr>
            <w:tcW w:w="1444" w:type="dxa"/>
            <w:shd w:val="clear" w:color="auto" w:fill="auto"/>
          </w:tcPr>
          <w:p w14:paraId="3E7A767B" w14:textId="613ED019" w:rsidR="00B04897" w:rsidRPr="00BD7502" w:rsidRDefault="00B04897" w:rsidP="00602F1A">
            <w:pPr>
              <w:rPr>
                <w:rFonts w:asciiTheme="majorHAnsi" w:hAnsiTheme="majorHAnsi"/>
                <w:sz w:val="18"/>
                <w:szCs w:val="18"/>
              </w:rPr>
            </w:pPr>
            <w:r w:rsidRPr="00BD7502">
              <w:rPr>
                <w:rFonts w:asciiTheme="majorHAnsi" w:hAnsiTheme="majorHAnsi"/>
                <w:sz w:val="18"/>
                <w:szCs w:val="18"/>
              </w:rPr>
              <w:t>BPP</w:t>
            </w:r>
          </w:p>
        </w:tc>
        <w:tc>
          <w:tcPr>
            <w:tcW w:w="8157" w:type="dxa"/>
            <w:shd w:val="clear" w:color="auto" w:fill="auto"/>
          </w:tcPr>
          <w:p w14:paraId="7B201E47" w14:textId="41C24817" w:rsidR="00B04897" w:rsidRPr="00BD7502" w:rsidRDefault="00B04897" w:rsidP="0003763F">
            <w:pPr>
              <w:ind w:left="116"/>
              <w:rPr>
                <w:rFonts w:asciiTheme="majorHAnsi" w:hAnsiTheme="majorHAnsi"/>
                <w:sz w:val="18"/>
                <w:szCs w:val="18"/>
              </w:rPr>
            </w:pPr>
            <w:r w:rsidRPr="00BD7502">
              <w:rPr>
                <w:rFonts w:asciiTheme="majorHAnsi" w:hAnsiTheme="majorHAnsi"/>
                <w:sz w:val="18"/>
                <w:szCs w:val="18"/>
              </w:rPr>
              <w:t xml:space="preserve">Biodiversity Partnership Project </w:t>
            </w:r>
          </w:p>
        </w:tc>
      </w:tr>
      <w:tr w:rsidR="00B04897" w:rsidRPr="00B04897" w14:paraId="4F4C02AA" w14:textId="77777777" w:rsidTr="13C820C5">
        <w:trPr>
          <w:trHeight w:val="288"/>
        </w:trPr>
        <w:tc>
          <w:tcPr>
            <w:tcW w:w="1444" w:type="dxa"/>
            <w:shd w:val="clear" w:color="auto" w:fill="auto"/>
          </w:tcPr>
          <w:p w14:paraId="5CAD0BBD" w14:textId="1E4327A6" w:rsidR="00B04897" w:rsidRPr="00BD7502" w:rsidRDefault="00B04897" w:rsidP="00602F1A">
            <w:pPr>
              <w:rPr>
                <w:rFonts w:asciiTheme="majorHAnsi" w:hAnsiTheme="majorHAnsi"/>
                <w:sz w:val="18"/>
                <w:szCs w:val="18"/>
              </w:rPr>
            </w:pPr>
            <w:r w:rsidRPr="00BD7502">
              <w:rPr>
                <w:rFonts w:asciiTheme="majorHAnsi" w:hAnsiTheme="majorHAnsi"/>
                <w:sz w:val="18"/>
                <w:szCs w:val="18"/>
              </w:rPr>
              <w:t>BSWM</w:t>
            </w:r>
          </w:p>
        </w:tc>
        <w:tc>
          <w:tcPr>
            <w:tcW w:w="8157" w:type="dxa"/>
            <w:shd w:val="clear" w:color="auto" w:fill="auto"/>
          </w:tcPr>
          <w:p w14:paraId="75A82979" w14:textId="1154D39D" w:rsidR="00B04897" w:rsidRPr="00BD7502" w:rsidRDefault="00B04897" w:rsidP="0003763F">
            <w:pPr>
              <w:ind w:left="116"/>
              <w:rPr>
                <w:rFonts w:asciiTheme="majorHAnsi" w:hAnsiTheme="majorHAnsi"/>
                <w:sz w:val="18"/>
                <w:szCs w:val="18"/>
              </w:rPr>
            </w:pPr>
            <w:r w:rsidRPr="00BD7502">
              <w:rPr>
                <w:rFonts w:asciiTheme="majorHAnsi" w:hAnsiTheme="majorHAnsi"/>
                <w:sz w:val="18"/>
                <w:szCs w:val="18"/>
              </w:rPr>
              <w:t xml:space="preserve">Bureau of Soils and Water Management </w:t>
            </w:r>
          </w:p>
        </w:tc>
      </w:tr>
      <w:tr w:rsidR="00B04897" w:rsidRPr="00B04897" w14:paraId="43700520" w14:textId="77777777" w:rsidTr="13C820C5">
        <w:trPr>
          <w:trHeight w:val="288"/>
        </w:trPr>
        <w:tc>
          <w:tcPr>
            <w:tcW w:w="1444" w:type="dxa"/>
            <w:shd w:val="clear" w:color="auto" w:fill="auto"/>
          </w:tcPr>
          <w:p w14:paraId="320F0967" w14:textId="29400D6C" w:rsidR="00B04897" w:rsidRPr="00BD7502" w:rsidRDefault="00B04897" w:rsidP="00602F1A">
            <w:pPr>
              <w:rPr>
                <w:rFonts w:asciiTheme="majorHAnsi" w:hAnsiTheme="majorHAnsi"/>
                <w:sz w:val="18"/>
                <w:szCs w:val="18"/>
              </w:rPr>
            </w:pPr>
            <w:r w:rsidRPr="00BD7502">
              <w:rPr>
                <w:rFonts w:asciiTheme="majorHAnsi" w:hAnsiTheme="majorHAnsi"/>
                <w:sz w:val="18"/>
                <w:szCs w:val="18"/>
              </w:rPr>
              <w:t>BWISER</w:t>
            </w:r>
          </w:p>
        </w:tc>
        <w:tc>
          <w:tcPr>
            <w:tcW w:w="8157" w:type="dxa"/>
            <w:shd w:val="clear" w:color="auto" w:fill="auto"/>
          </w:tcPr>
          <w:p w14:paraId="05E87F80" w14:textId="47BCAD2F" w:rsidR="00B04897" w:rsidRPr="00BD7502" w:rsidRDefault="00B04897" w:rsidP="0003763F">
            <w:pPr>
              <w:ind w:left="116"/>
              <w:rPr>
                <w:rFonts w:asciiTheme="majorHAnsi" w:hAnsiTheme="majorHAnsi"/>
                <w:sz w:val="18"/>
                <w:szCs w:val="18"/>
              </w:rPr>
            </w:pPr>
            <w:r w:rsidRPr="00BD7502">
              <w:rPr>
                <w:rFonts w:asciiTheme="majorHAnsi" w:hAnsiTheme="majorHAnsi"/>
                <w:sz w:val="18"/>
                <w:szCs w:val="18"/>
              </w:rPr>
              <w:t xml:space="preserve">Biodiversity and Watersheds Improved for Stronger Economy and Ecosystem Resilience </w:t>
            </w:r>
          </w:p>
        </w:tc>
      </w:tr>
      <w:tr w:rsidR="00B04897" w:rsidRPr="00B04897" w14:paraId="4786351F" w14:textId="77777777" w:rsidTr="13C820C5">
        <w:trPr>
          <w:trHeight w:val="288"/>
        </w:trPr>
        <w:tc>
          <w:tcPr>
            <w:tcW w:w="1444" w:type="dxa"/>
            <w:shd w:val="clear" w:color="auto" w:fill="auto"/>
          </w:tcPr>
          <w:p w14:paraId="71E2C653" w14:textId="612ACB67" w:rsidR="00B04897" w:rsidRPr="00BD7502" w:rsidRDefault="00B04897" w:rsidP="00602F1A">
            <w:pPr>
              <w:rPr>
                <w:rFonts w:asciiTheme="majorHAnsi" w:hAnsiTheme="majorHAnsi"/>
                <w:sz w:val="18"/>
                <w:szCs w:val="18"/>
              </w:rPr>
            </w:pPr>
            <w:r w:rsidRPr="00BD7502">
              <w:rPr>
                <w:rFonts w:asciiTheme="majorHAnsi" w:hAnsiTheme="majorHAnsi" w:cs="Arial"/>
                <w:sz w:val="18"/>
                <w:szCs w:val="18"/>
                <w:lang w:eastAsia="zh-CN"/>
              </w:rPr>
              <w:t>CAAC</w:t>
            </w:r>
          </w:p>
        </w:tc>
        <w:tc>
          <w:tcPr>
            <w:tcW w:w="8157" w:type="dxa"/>
            <w:shd w:val="clear" w:color="auto" w:fill="auto"/>
          </w:tcPr>
          <w:p w14:paraId="23DF45D1" w14:textId="41CA1119" w:rsidR="00B04897" w:rsidRPr="00BD7502" w:rsidRDefault="00B04897" w:rsidP="0003763F">
            <w:pPr>
              <w:ind w:left="116"/>
              <w:rPr>
                <w:rFonts w:asciiTheme="majorHAnsi" w:hAnsiTheme="majorHAnsi"/>
                <w:sz w:val="18"/>
                <w:szCs w:val="18"/>
              </w:rPr>
            </w:pPr>
            <w:r w:rsidRPr="00BD7502">
              <w:rPr>
                <w:rFonts w:asciiTheme="majorHAnsi" w:hAnsiTheme="majorHAnsi" w:cs="Arial"/>
                <w:sz w:val="18"/>
                <w:szCs w:val="18"/>
                <w:lang w:eastAsia="zh-CN"/>
              </w:rPr>
              <w:t xml:space="preserve">Corridor alliance Advisory Committee </w:t>
            </w:r>
          </w:p>
        </w:tc>
      </w:tr>
      <w:tr w:rsidR="00B04897" w:rsidRPr="00B04897" w14:paraId="03E744E4" w14:textId="77777777" w:rsidTr="13C820C5">
        <w:trPr>
          <w:trHeight w:val="288"/>
        </w:trPr>
        <w:tc>
          <w:tcPr>
            <w:tcW w:w="1444" w:type="dxa"/>
            <w:shd w:val="clear" w:color="auto" w:fill="auto"/>
          </w:tcPr>
          <w:p w14:paraId="3B817C3C" w14:textId="69558942" w:rsidR="00B04897" w:rsidRPr="00BD7502" w:rsidRDefault="00B04897" w:rsidP="00602F1A">
            <w:pPr>
              <w:rPr>
                <w:rFonts w:asciiTheme="majorHAnsi" w:hAnsiTheme="majorHAnsi"/>
                <w:sz w:val="18"/>
                <w:szCs w:val="18"/>
              </w:rPr>
            </w:pPr>
            <w:r w:rsidRPr="00BD7502">
              <w:rPr>
                <w:rFonts w:asciiTheme="majorHAnsi" w:hAnsiTheme="majorHAnsi"/>
                <w:sz w:val="18"/>
                <w:szCs w:val="18"/>
              </w:rPr>
              <w:t xml:space="preserve">CADT </w:t>
            </w:r>
          </w:p>
        </w:tc>
        <w:tc>
          <w:tcPr>
            <w:tcW w:w="8157" w:type="dxa"/>
            <w:shd w:val="clear" w:color="auto" w:fill="auto"/>
          </w:tcPr>
          <w:p w14:paraId="7187DAF1" w14:textId="117FA882" w:rsidR="00B04897" w:rsidRPr="00BD7502" w:rsidRDefault="00B04897" w:rsidP="0003763F">
            <w:pPr>
              <w:ind w:left="116"/>
              <w:rPr>
                <w:rFonts w:asciiTheme="majorHAnsi" w:hAnsiTheme="majorHAnsi"/>
                <w:sz w:val="18"/>
                <w:szCs w:val="18"/>
              </w:rPr>
            </w:pPr>
            <w:r w:rsidRPr="00BD7502">
              <w:rPr>
                <w:rFonts w:asciiTheme="majorHAnsi" w:hAnsiTheme="majorHAnsi"/>
                <w:sz w:val="18"/>
                <w:szCs w:val="18"/>
              </w:rPr>
              <w:t>Certificates of Ancestral Domain Title</w:t>
            </w:r>
          </w:p>
        </w:tc>
      </w:tr>
      <w:tr w:rsidR="00B04897" w:rsidRPr="0003763F" w14:paraId="1DFA326B" w14:textId="77777777" w:rsidTr="13C820C5">
        <w:trPr>
          <w:trHeight w:val="288"/>
        </w:trPr>
        <w:tc>
          <w:tcPr>
            <w:tcW w:w="1444" w:type="dxa"/>
            <w:shd w:val="clear" w:color="auto" w:fill="auto"/>
          </w:tcPr>
          <w:p w14:paraId="7A13DCFA" w14:textId="3FE578C0" w:rsidR="00B04897" w:rsidRPr="00BD7502" w:rsidRDefault="00B04897" w:rsidP="00602F1A">
            <w:pPr>
              <w:rPr>
                <w:rFonts w:asciiTheme="majorHAnsi" w:hAnsiTheme="majorHAnsi"/>
                <w:sz w:val="18"/>
                <w:szCs w:val="18"/>
              </w:rPr>
            </w:pPr>
            <w:r w:rsidRPr="00BD7502">
              <w:rPr>
                <w:rFonts w:asciiTheme="majorHAnsi" w:hAnsiTheme="majorHAnsi"/>
                <w:sz w:val="18"/>
                <w:szCs w:val="18"/>
              </w:rPr>
              <w:t xml:space="preserve">CBFM </w:t>
            </w:r>
          </w:p>
        </w:tc>
        <w:tc>
          <w:tcPr>
            <w:tcW w:w="8157" w:type="dxa"/>
            <w:shd w:val="clear" w:color="auto" w:fill="auto"/>
          </w:tcPr>
          <w:p w14:paraId="67114E6A" w14:textId="696A8FD4" w:rsidR="00B04897" w:rsidRPr="00BD7502" w:rsidRDefault="00B04897" w:rsidP="0003763F">
            <w:pPr>
              <w:ind w:left="116"/>
              <w:rPr>
                <w:rFonts w:asciiTheme="majorHAnsi" w:hAnsiTheme="majorHAnsi"/>
                <w:sz w:val="18"/>
                <w:szCs w:val="18"/>
              </w:rPr>
            </w:pPr>
            <w:r w:rsidRPr="00BD7502">
              <w:rPr>
                <w:rFonts w:asciiTheme="majorHAnsi" w:hAnsiTheme="majorHAnsi"/>
                <w:sz w:val="18"/>
                <w:szCs w:val="18"/>
              </w:rPr>
              <w:t>Community based forest management</w:t>
            </w:r>
          </w:p>
        </w:tc>
      </w:tr>
      <w:tr w:rsidR="00B04897" w:rsidRPr="0003763F" w14:paraId="19563620" w14:textId="77777777" w:rsidTr="13C820C5">
        <w:trPr>
          <w:trHeight w:val="288"/>
        </w:trPr>
        <w:tc>
          <w:tcPr>
            <w:tcW w:w="1444" w:type="dxa"/>
            <w:shd w:val="clear" w:color="auto" w:fill="auto"/>
          </w:tcPr>
          <w:p w14:paraId="226CFAA8" w14:textId="629D862A" w:rsidR="00B04897" w:rsidRPr="00BD7502" w:rsidRDefault="00B04897" w:rsidP="00602F1A">
            <w:pPr>
              <w:rPr>
                <w:rFonts w:asciiTheme="majorHAnsi" w:hAnsiTheme="majorHAnsi"/>
                <w:sz w:val="18"/>
                <w:szCs w:val="18"/>
              </w:rPr>
            </w:pPr>
            <w:r w:rsidRPr="00BD7502">
              <w:rPr>
                <w:rFonts w:asciiTheme="majorHAnsi" w:hAnsiTheme="majorHAnsi"/>
                <w:sz w:val="18"/>
                <w:szCs w:val="18"/>
              </w:rPr>
              <w:t xml:space="preserve">CBFMA </w:t>
            </w:r>
          </w:p>
        </w:tc>
        <w:tc>
          <w:tcPr>
            <w:tcW w:w="8157" w:type="dxa"/>
            <w:shd w:val="clear" w:color="auto" w:fill="auto"/>
          </w:tcPr>
          <w:p w14:paraId="49D8B2F5" w14:textId="5030F2B7" w:rsidR="00B04897" w:rsidRPr="00BD7502" w:rsidRDefault="00B04897" w:rsidP="0003763F">
            <w:pPr>
              <w:ind w:left="116"/>
              <w:rPr>
                <w:rFonts w:asciiTheme="majorHAnsi" w:hAnsiTheme="majorHAnsi"/>
                <w:sz w:val="18"/>
                <w:szCs w:val="18"/>
              </w:rPr>
            </w:pPr>
            <w:r w:rsidRPr="00BD7502">
              <w:rPr>
                <w:rFonts w:asciiTheme="majorHAnsi" w:hAnsiTheme="majorHAnsi"/>
                <w:sz w:val="18"/>
                <w:szCs w:val="18"/>
              </w:rPr>
              <w:t>Community based Forest Management Agreement</w:t>
            </w:r>
          </w:p>
        </w:tc>
      </w:tr>
      <w:tr w:rsidR="00B04897" w:rsidRPr="0003763F" w14:paraId="0315650C" w14:textId="77777777" w:rsidTr="13C820C5">
        <w:trPr>
          <w:trHeight w:val="288"/>
        </w:trPr>
        <w:tc>
          <w:tcPr>
            <w:tcW w:w="1444" w:type="dxa"/>
            <w:shd w:val="clear" w:color="auto" w:fill="auto"/>
          </w:tcPr>
          <w:p w14:paraId="1B672A4A" w14:textId="1A8237BD" w:rsidR="00B04897" w:rsidRPr="00BD7502" w:rsidRDefault="00B04897" w:rsidP="00602F1A">
            <w:pPr>
              <w:rPr>
                <w:rFonts w:asciiTheme="majorHAnsi" w:hAnsiTheme="majorHAnsi"/>
                <w:sz w:val="18"/>
                <w:szCs w:val="18"/>
              </w:rPr>
            </w:pPr>
            <w:r w:rsidRPr="00BD7502">
              <w:rPr>
                <w:rFonts w:asciiTheme="majorHAnsi" w:hAnsiTheme="majorHAnsi" w:cs="Calibri"/>
                <w:sz w:val="18"/>
                <w:szCs w:val="18"/>
              </w:rPr>
              <w:t>CCP</w:t>
            </w:r>
          </w:p>
        </w:tc>
        <w:tc>
          <w:tcPr>
            <w:tcW w:w="8157" w:type="dxa"/>
            <w:shd w:val="clear" w:color="auto" w:fill="auto"/>
          </w:tcPr>
          <w:p w14:paraId="5FCE295B" w14:textId="10A10735" w:rsidR="00B04897" w:rsidRPr="00BD7502" w:rsidRDefault="00B04897" w:rsidP="0003763F">
            <w:pPr>
              <w:ind w:left="116"/>
              <w:rPr>
                <w:rFonts w:asciiTheme="majorHAnsi" w:hAnsiTheme="majorHAnsi"/>
                <w:sz w:val="18"/>
                <w:szCs w:val="18"/>
              </w:rPr>
            </w:pPr>
            <w:r w:rsidRPr="00BD7502">
              <w:rPr>
                <w:rFonts w:asciiTheme="majorHAnsi" w:hAnsiTheme="majorHAnsi" w:cs="Calibri"/>
                <w:sz w:val="18"/>
                <w:szCs w:val="18"/>
              </w:rPr>
              <w:t>Cluster conservation plan</w:t>
            </w:r>
          </w:p>
        </w:tc>
      </w:tr>
      <w:tr w:rsidR="00B04897" w:rsidRPr="0003763F" w14:paraId="1D2B149D" w14:textId="77777777" w:rsidTr="13C820C5">
        <w:trPr>
          <w:trHeight w:val="288"/>
        </w:trPr>
        <w:tc>
          <w:tcPr>
            <w:tcW w:w="1444" w:type="dxa"/>
            <w:shd w:val="clear" w:color="auto" w:fill="auto"/>
          </w:tcPr>
          <w:p w14:paraId="66D240CB" w14:textId="08A697BE" w:rsidR="00B04897" w:rsidRPr="00BD7502" w:rsidRDefault="00B04897" w:rsidP="00602F1A">
            <w:pPr>
              <w:rPr>
                <w:rFonts w:asciiTheme="majorHAnsi" w:hAnsiTheme="majorHAnsi"/>
                <w:sz w:val="18"/>
                <w:szCs w:val="18"/>
              </w:rPr>
            </w:pPr>
            <w:r w:rsidRPr="00BD7502">
              <w:rPr>
                <w:rFonts w:asciiTheme="majorHAnsi" w:hAnsiTheme="majorHAnsi"/>
                <w:sz w:val="18"/>
                <w:szCs w:val="18"/>
                <w:lang w:val="en-ZA"/>
              </w:rPr>
              <w:t>CFM</w:t>
            </w:r>
          </w:p>
        </w:tc>
        <w:tc>
          <w:tcPr>
            <w:tcW w:w="8157" w:type="dxa"/>
            <w:shd w:val="clear" w:color="auto" w:fill="auto"/>
          </w:tcPr>
          <w:p w14:paraId="2B0C97DF" w14:textId="7F397C33" w:rsidR="00B04897" w:rsidRPr="00BD7502" w:rsidRDefault="00B04897" w:rsidP="0003763F">
            <w:pPr>
              <w:ind w:left="116"/>
              <w:rPr>
                <w:rFonts w:asciiTheme="majorHAnsi" w:hAnsiTheme="majorHAnsi"/>
                <w:sz w:val="18"/>
                <w:szCs w:val="18"/>
              </w:rPr>
            </w:pPr>
            <w:r w:rsidRPr="00BD7502">
              <w:rPr>
                <w:rFonts w:asciiTheme="majorHAnsi" w:hAnsiTheme="majorHAnsi"/>
                <w:sz w:val="18"/>
                <w:szCs w:val="18"/>
                <w:lang w:val="en-ZA"/>
              </w:rPr>
              <w:t xml:space="preserve">Community Forest Management </w:t>
            </w:r>
          </w:p>
        </w:tc>
      </w:tr>
      <w:tr w:rsidR="00E35DD5" w:rsidRPr="0003763F" w14:paraId="3BECBEBC" w14:textId="77777777" w:rsidTr="13C820C5">
        <w:trPr>
          <w:trHeight w:val="288"/>
        </w:trPr>
        <w:tc>
          <w:tcPr>
            <w:tcW w:w="1444" w:type="dxa"/>
            <w:shd w:val="clear" w:color="auto" w:fill="auto"/>
          </w:tcPr>
          <w:p w14:paraId="6585F715" w14:textId="045DF48A" w:rsidR="00E35DD5" w:rsidRPr="00BD7502" w:rsidRDefault="00E35DD5" w:rsidP="00602F1A">
            <w:pPr>
              <w:rPr>
                <w:rFonts w:asciiTheme="majorHAnsi" w:hAnsiTheme="majorHAnsi"/>
                <w:sz w:val="18"/>
                <w:szCs w:val="18"/>
              </w:rPr>
            </w:pPr>
            <w:r>
              <w:rPr>
                <w:rFonts w:asciiTheme="majorHAnsi" w:hAnsiTheme="majorHAnsi"/>
                <w:sz w:val="18"/>
                <w:szCs w:val="18"/>
              </w:rPr>
              <w:t>CH</w:t>
            </w:r>
          </w:p>
        </w:tc>
        <w:tc>
          <w:tcPr>
            <w:tcW w:w="8157" w:type="dxa"/>
            <w:shd w:val="clear" w:color="auto" w:fill="auto"/>
          </w:tcPr>
          <w:p w14:paraId="5F64DFDB" w14:textId="237AF520" w:rsidR="00E35DD5" w:rsidRPr="00BD7502" w:rsidRDefault="00E35DD5" w:rsidP="0003763F">
            <w:pPr>
              <w:ind w:left="116"/>
              <w:rPr>
                <w:rFonts w:asciiTheme="majorHAnsi" w:hAnsiTheme="majorHAnsi"/>
                <w:sz w:val="18"/>
                <w:szCs w:val="18"/>
              </w:rPr>
            </w:pPr>
            <w:r>
              <w:rPr>
                <w:rFonts w:asciiTheme="majorHAnsi" w:hAnsiTheme="majorHAnsi"/>
                <w:sz w:val="18"/>
                <w:szCs w:val="18"/>
              </w:rPr>
              <w:t>Critical Habitats</w:t>
            </w:r>
          </w:p>
        </w:tc>
      </w:tr>
      <w:tr w:rsidR="00B04897" w:rsidRPr="0003763F" w14:paraId="22DE2C72" w14:textId="77777777" w:rsidTr="13C820C5">
        <w:trPr>
          <w:trHeight w:val="288"/>
        </w:trPr>
        <w:tc>
          <w:tcPr>
            <w:tcW w:w="1444" w:type="dxa"/>
            <w:shd w:val="clear" w:color="auto" w:fill="auto"/>
          </w:tcPr>
          <w:p w14:paraId="18C29345" w14:textId="7E47D39C" w:rsidR="00B04897" w:rsidRPr="00BD7502" w:rsidRDefault="00B04897" w:rsidP="00602F1A">
            <w:pPr>
              <w:rPr>
                <w:rFonts w:asciiTheme="majorHAnsi" w:hAnsiTheme="majorHAnsi"/>
                <w:sz w:val="18"/>
                <w:szCs w:val="18"/>
              </w:rPr>
            </w:pPr>
            <w:r w:rsidRPr="00BD7502">
              <w:rPr>
                <w:rFonts w:asciiTheme="majorHAnsi" w:hAnsiTheme="majorHAnsi"/>
                <w:sz w:val="18"/>
                <w:szCs w:val="18"/>
              </w:rPr>
              <w:t>CLUP</w:t>
            </w:r>
          </w:p>
        </w:tc>
        <w:tc>
          <w:tcPr>
            <w:tcW w:w="8157" w:type="dxa"/>
            <w:shd w:val="clear" w:color="auto" w:fill="auto"/>
          </w:tcPr>
          <w:p w14:paraId="7B98756F" w14:textId="248E0FD2" w:rsidR="00B04897" w:rsidRPr="00BD7502" w:rsidRDefault="00B04897" w:rsidP="0003763F">
            <w:pPr>
              <w:ind w:left="116"/>
              <w:rPr>
                <w:rFonts w:asciiTheme="majorHAnsi" w:hAnsiTheme="majorHAnsi"/>
                <w:sz w:val="18"/>
                <w:szCs w:val="18"/>
              </w:rPr>
            </w:pPr>
            <w:r w:rsidRPr="00BD7502">
              <w:rPr>
                <w:rFonts w:asciiTheme="majorHAnsi" w:hAnsiTheme="majorHAnsi"/>
                <w:sz w:val="18"/>
                <w:szCs w:val="18"/>
              </w:rPr>
              <w:t xml:space="preserve">Comprehensive land use planning </w:t>
            </w:r>
          </w:p>
        </w:tc>
      </w:tr>
      <w:tr w:rsidR="00B04897" w:rsidRPr="0003763F" w14:paraId="11908127" w14:textId="77777777" w:rsidTr="13C820C5">
        <w:trPr>
          <w:trHeight w:val="288"/>
        </w:trPr>
        <w:tc>
          <w:tcPr>
            <w:tcW w:w="1444" w:type="dxa"/>
            <w:shd w:val="clear" w:color="auto" w:fill="auto"/>
          </w:tcPr>
          <w:p w14:paraId="405BD47A" w14:textId="07EAE92E" w:rsidR="00B04897" w:rsidRPr="00BD7502" w:rsidRDefault="00B04897" w:rsidP="00602F1A">
            <w:pPr>
              <w:rPr>
                <w:rFonts w:asciiTheme="majorHAnsi" w:hAnsiTheme="majorHAnsi"/>
                <w:sz w:val="18"/>
                <w:szCs w:val="18"/>
              </w:rPr>
            </w:pPr>
            <w:r w:rsidRPr="00BD7502">
              <w:rPr>
                <w:rFonts w:asciiTheme="majorHAnsi" w:hAnsiTheme="majorHAnsi"/>
                <w:color w:val="333333"/>
                <w:sz w:val="18"/>
                <w:szCs w:val="18"/>
                <w:shd w:val="clear" w:color="auto" w:fill="FFFFFF"/>
              </w:rPr>
              <w:t>C&amp;I</w:t>
            </w:r>
          </w:p>
        </w:tc>
        <w:tc>
          <w:tcPr>
            <w:tcW w:w="8157" w:type="dxa"/>
            <w:shd w:val="clear" w:color="auto" w:fill="auto"/>
          </w:tcPr>
          <w:p w14:paraId="1DF3159A" w14:textId="5A003A7D" w:rsidR="00B04897" w:rsidRPr="00BD7502" w:rsidRDefault="00B04897" w:rsidP="0003763F">
            <w:pPr>
              <w:ind w:left="116"/>
              <w:rPr>
                <w:rFonts w:asciiTheme="majorHAnsi" w:hAnsiTheme="majorHAnsi"/>
                <w:sz w:val="18"/>
                <w:szCs w:val="18"/>
              </w:rPr>
            </w:pPr>
            <w:r w:rsidRPr="00BD7502">
              <w:rPr>
                <w:rFonts w:asciiTheme="majorHAnsi" w:hAnsiTheme="majorHAnsi"/>
                <w:color w:val="333333"/>
                <w:sz w:val="18"/>
                <w:szCs w:val="18"/>
                <w:shd w:val="clear" w:color="auto" w:fill="FFFFFF"/>
              </w:rPr>
              <w:t xml:space="preserve">Criteria and Indicators </w:t>
            </w:r>
          </w:p>
        </w:tc>
      </w:tr>
      <w:tr w:rsidR="00B04897" w:rsidRPr="0003763F" w14:paraId="6B331742" w14:textId="77777777" w:rsidTr="13C820C5">
        <w:trPr>
          <w:trHeight w:val="288"/>
        </w:trPr>
        <w:tc>
          <w:tcPr>
            <w:tcW w:w="1444" w:type="dxa"/>
            <w:shd w:val="clear" w:color="auto" w:fill="auto"/>
          </w:tcPr>
          <w:p w14:paraId="6297DC3E" w14:textId="5123F7FF" w:rsidR="00B04897" w:rsidRPr="00BD7502" w:rsidRDefault="00B04897" w:rsidP="00602F1A">
            <w:pPr>
              <w:rPr>
                <w:rFonts w:asciiTheme="majorHAnsi" w:eastAsia="Times New Roman" w:hAnsiTheme="majorHAnsi" w:cstheme="majorHAnsi"/>
                <w:color w:val="000000"/>
                <w:sz w:val="18"/>
                <w:szCs w:val="18"/>
              </w:rPr>
            </w:pPr>
            <w:r w:rsidRPr="00BD7502">
              <w:rPr>
                <w:rFonts w:asciiTheme="majorHAnsi" w:hAnsiTheme="majorHAnsi" w:cs="Calibri"/>
                <w:color w:val="000000"/>
                <w:sz w:val="18"/>
                <w:szCs w:val="18"/>
              </w:rPr>
              <w:t>CSO</w:t>
            </w:r>
          </w:p>
        </w:tc>
        <w:tc>
          <w:tcPr>
            <w:tcW w:w="8157" w:type="dxa"/>
            <w:shd w:val="clear" w:color="auto" w:fill="auto"/>
          </w:tcPr>
          <w:p w14:paraId="76E93214" w14:textId="6BEDC900" w:rsidR="00B04897" w:rsidRPr="00BD7502" w:rsidRDefault="00B04897" w:rsidP="0003763F">
            <w:pPr>
              <w:ind w:left="116"/>
              <w:rPr>
                <w:rFonts w:asciiTheme="majorHAnsi" w:eastAsia="Times New Roman" w:hAnsiTheme="majorHAnsi" w:cstheme="majorHAnsi"/>
                <w:color w:val="000000"/>
                <w:sz w:val="18"/>
                <w:szCs w:val="18"/>
              </w:rPr>
            </w:pPr>
            <w:r w:rsidRPr="00BD7502">
              <w:rPr>
                <w:rFonts w:asciiTheme="majorHAnsi" w:hAnsiTheme="majorHAnsi" w:cs="Calibri"/>
                <w:color w:val="000000"/>
                <w:sz w:val="18"/>
                <w:szCs w:val="18"/>
              </w:rPr>
              <w:t xml:space="preserve">Civil Society Organizations </w:t>
            </w:r>
          </w:p>
        </w:tc>
      </w:tr>
      <w:tr w:rsidR="00B04897" w:rsidRPr="0003763F" w14:paraId="60F708B2" w14:textId="77777777" w:rsidTr="13C820C5">
        <w:trPr>
          <w:trHeight w:val="288"/>
        </w:trPr>
        <w:tc>
          <w:tcPr>
            <w:tcW w:w="1444" w:type="dxa"/>
            <w:shd w:val="clear" w:color="auto" w:fill="auto"/>
          </w:tcPr>
          <w:p w14:paraId="6FB75E3A" w14:textId="55D0B0C4" w:rsidR="00B04897" w:rsidRPr="00BD7502" w:rsidRDefault="00B04897" w:rsidP="00602F1A">
            <w:pPr>
              <w:rPr>
                <w:rFonts w:asciiTheme="majorHAnsi" w:hAnsiTheme="majorHAnsi"/>
                <w:sz w:val="18"/>
                <w:szCs w:val="18"/>
              </w:rPr>
            </w:pPr>
            <w:r w:rsidRPr="00BD7502">
              <w:rPr>
                <w:rFonts w:asciiTheme="majorHAnsi" w:eastAsia="Times New Roman" w:hAnsiTheme="majorHAnsi" w:cstheme="majorHAnsi"/>
                <w:color w:val="000000"/>
                <w:sz w:val="18"/>
                <w:szCs w:val="18"/>
              </w:rPr>
              <w:t>CSR</w:t>
            </w:r>
          </w:p>
        </w:tc>
        <w:tc>
          <w:tcPr>
            <w:tcW w:w="8157" w:type="dxa"/>
            <w:shd w:val="clear" w:color="auto" w:fill="auto"/>
          </w:tcPr>
          <w:p w14:paraId="68A6C596" w14:textId="421A237F" w:rsidR="00B04897" w:rsidRPr="00BD7502" w:rsidRDefault="00B04897" w:rsidP="0003763F">
            <w:pPr>
              <w:ind w:left="116"/>
              <w:rPr>
                <w:rFonts w:asciiTheme="majorHAnsi" w:hAnsiTheme="majorHAnsi"/>
                <w:sz w:val="18"/>
                <w:szCs w:val="18"/>
              </w:rPr>
            </w:pPr>
            <w:r w:rsidRPr="00BD7502">
              <w:rPr>
                <w:rFonts w:asciiTheme="majorHAnsi" w:eastAsia="Times New Roman" w:hAnsiTheme="majorHAnsi" w:cstheme="majorHAnsi"/>
                <w:color w:val="000000"/>
                <w:sz w:val="18"/>
                <w:szCs w:val="18"/>
              </w:rPr>
              <w:t xml:space="preserve">Corporate Social Responsibility </w:t>
            </w:r>
          </w:p>
        </w:tc>
      </w:tr>
      <w:tr w:rsidR="00B04897" w:rsidRPr="0003763F" w14:paraId="33ECFDF8" w14:textId="77777777" w:rsidTr="13C820C5">
        <w:trPr>
          <w:trHeight w:val="288"/>
        </w:trPr>
        <w:tc>
          <w:tcPr>
            <w:tcW w:w="1444" w:type="dxa"/>
            <w:shd w:val="clear" w:color="auto" w:fill="auto"/>
          </w:tcPr>
          <w:p w14:paraId="00158283" w14:textId="5B77A028" w:rsidR="00B04897" w:rsidRPr="00BD7502" w:rsidRDefault="00B04897" w:rsidP="00602F1A">
            <w:pPr>
              <w:rPr>
                <w:rFonts w:asciiTheme="majorHAnsi" w:hAnsiTheme="majorHAnsi"/>
                <w:sz w:val="18"/>
                <w:szCs w:val="18"/>
              </w:rPr>
            </w:pPr>
            <w:r w:rsidRPr="00BD7502">
              <w:rPr>
                <w:rFonts w:asciiTheme="majorHAnsi" w:hAnsiTheme="majorHAnsi"/>
                <w:sz w:val="18"/>
                <w:szCs w:val="18"/>
              </w:rPr>
              <w:t>DA</w:t>
            </w:r>
          </w:p>
        </w:tc>
        <w:tc>
          <w:tcPr>
            <w:tcW w:w="8157" w:type="dxa"/>
            <w:shd w:val="clear" w:color="auto" w:fill="auto"/>
          </w:tcPr>
          <w:p w14:paraId="543C9A01" w14:textId="1747F992" w:rsidR="00B04897" w:rsidRPr="00BD7502" w:rsidRDefault="00B04897" w:rsidP="0003763F">
            <w:pPr>
              <w:ind w:left="116"/>
              <w:rPr>
                <w:rFonts w:asciiTheme="majorHAnsi" w:hAnsiTheme="majorHAnsi"/>
                <w:sz w:val="18"/>
                <w:szCs w:val="18"/>
              </w:rPr>
            </w:pPr>
            <w:r w:rsidRPr="00BD7502">
              <w:rPr>
                <w:rFonts w:asciiTheme="majorHAnsi" w:hAnsiTheme="majorHAnsi"/>
                <w:sz w:val="18"/>
                <w:szCs w:val="18"/>
              </w:rPr>
              <w:t xml:space="preserve">Department of Agriculture </w:t>
            </w:r>
          </w:p>
        </w:tc>
      </w:tr>
      <w:tr w:rsidR="00B04897" w:rsidRPr="0003763F" w14:paraId="568EDC42" w14:textId="77777777" w:rsidTr="13C820C5">
        <w:trPr>
          <w:trHeight w:val="288"/>
        </w:trPr>
        <w:tc>
          <w:tcPr>
            <w:tcW w:w="1444" w:type="dxa"/>
            <w:shd w:val="clear" w:color="auto" w:fill="auto"/>
          </w:tcPr>
          <w:p w14:paraId="273FC7E5" w14:textId="419F091A" w:rsidR="00B04897" w:rsidRPr="00BD7502" w:rsidRDefault="00B04897" w:rsidP="00602F1A">
            <w:pPr>
              <w:rPr>
                <w:rFonts w:asciiTheme="majorHAnsi" w:hAnsiTheme="majorHAnsi"/>
                <w:sz w:val="18"/>
                <w:szCs w:val="18"/>
              </w:rPr>
            </w:pPr>
            <w:r w:rsidRPr="00BD7502">
              <w:rPr>
                <w:rFonts w:asciiTheme="majorHAnsi" w:hAnsiTheme="majorHAnsi" w:cs="Helvetica Neue"/>
                <w:sz w:val="18"/>
                <w:szCs w:val="18"/>
              </w:rPr>
              <w:t xml:space="preserve">DAO </w:t>
            </w:r>
          </w:p>
        </w:tc>
        <w:tc>
          <w:tcPr>
            <w:tcW w:w="8157" w:type="dxa"/>
            <w:shd w:val="clear" w:color="auto" w:fill="auto"/>
          </w:tcPr>
          <w:p w14:paraId="54E4549D" w14:textId="0D2CEF88" w:rsidR="00B04897" w:rsidRPr="00BD7502" w:rsidRDefault="00B04897" w:rsidP="0003763F">
            <w:pPr>
              <w:ind w:left="116"/>
              <w:rPr>
                <w:rFonts w:asciiTheme="majorHAnsi" w:hAnsiTheme="majorHAnsi"/>
                <w:sz w:val="18"/>
                <w:szCs w:val="18"/>
              </w:rPr>
            </w:pPr>
            <w:r w:rsidRPr="00BD7502">
              <w:rPr>
                <w:rFonts w:asciiTheme="majorHAnsi" w:hAnsiTheme="majorHAnsi"/>
                <w:color w:val="000000"/>
                <w:sz w:val="18"/>
                <w:szCs w:val="18"/>
              </w:rPr>
              <w:t>DENR Administrative Order</w:t>
            </w:r>
          </w:p>
        </w:tc>
      </w:tr>
      <w:tr w:rsidR="00B04897" w:rsidRPr="0003763F" w14:paraId="73BF0E8C" w14:textId="77777777" w:rsidTr="13C820C5">
        <w:trPr>
          <w:trHeight w:val="288"/>
        </w:trPr>
        <w:tc>
          <w:tcPr>
            <w:tcW w:w="1444" w:type="dxa"/>
            <w:shd w:val="clear" w:color="auto" w:fill="auto"/>
          </w:tcPr>
          <w:p w14:paraId="25D7DFE6" w14:textId="5C03A2A7" w:rsidR="00B04897" w:rsidRPr="00BD7502" w:rsidRDefault="00B04897" w:rsidP="00602F1A">
            <w:pPr>
              <w:rPr>
                <w:rFonts w:asciiTheme="majorHAnsi" w:hAnsiTheme="majorHAnsi"/>
                <w:sz w:val="18"/>
                <w:szCs w:val="18"/>
              </w:rPr>
            </w:pPr>
            <w:r w:rsidRPr="00BD7502">
              <w:rPr>
                <w:rFonts w:asciiTheme="majorHAnsi" w:hAnsiTheme="majorHAnsi"/>
                <w:sz w:val="18"/>
                <w:szCs w:val="18"/>
              </w:rPr>
              <w:t>DAR</w:t>
            </w:r>
          </w:p>
        </w:tc>
        <w:tc>
          <w:tcPr>
            <w:tcW w:w="8157" w:type="dxa"/>
            <w:shd w:val="clear" w:color="auto" w:fill="auto"/>
          </w:tcPr>
          <w:p w14:paraId="65B534FF" w14:textId="1283D483" w:rsidR="00B04897" w:rsidRPr="00BD7502" w:rsidRDefault="00B04897" w:rsidP="0003763F">
            <w:pPr>
              <w:ind w:left="116"/>
              <w:rPr>
                <w:rFonts w:asciiTheme="majorHAnsi" w:hAnsiTheme="majorHAnsi"/>
                <w:sz w:val="18"/>
                <w:szCs w:val="18"/>
              </w:rPr>
            </w:pPr>
            <w:r w:rsidRPr="00BD7502">
              <w:rPr>
                <w:rFonts w:asciiTheme="majorHAnsi" w:hAnsiTheme="majorHAnsi"/>
                <w:sz w:val="18"/>
                <w:szCs w:val="18"/>
              </w:rPr>
              <w:t xml:space="preserve">Department of Agrarian Reform </w:t>
            </w:r>
          </w:p>
        </w:tc>
      </w:tr>
      <w:tr w:rsidR="00B04897" w:rsidRPr="0003763F" w14:paraId="0FF7ACF9" w14:textId="77777777" w:rsidTr="13C820C5">
        <w:trPr>
          <w:trHeight w:val="288"/>
        </w:trPr>
        <w:tc>
          <w:tcPr>
            <w:tcW w:w="1444" w:type="dxa"/>
            <w:shd w:val="clear" w:color="auto" w:fill="auto"/>
          </w:tcPr>
          <w:p w14:paraId="3B58D775" w14:textId="359B366F" w:rsidR="00B04897" w:rsidRPr="00BD7502" w:rsidRDefault="00B04897" w:rsidP="00602F1A">
            <w:pPr>
              <w:rPr>
                <w:rFonts w:asciiTheme="majorHAnsi" w:hAnsiTheme="majorHAnsi"/>
                <w:sz w:val="18"/>
                <w:szCs w:val="18"/>
              </w:rPr>
            </w:pPr>
            <w:r w:rsidRPr="00BD7502">
              <w:rPr>
                <w:rFonts w:asciiTheme="majorHAnsi" w:hAnsiTheme="majorHAnsi"/>
                <w:sz w:val="18"/>
                <w:szCs w:val="18"/>
              </w:rPr>
              <w:t>DENR</w:t>
            </w:r>
          </w:p>
        </w:tc>
        <w:tc>
          <w:tcPr>
            <w:tcW w:w="8157" w:type="dxa"/>
            <w:shd w:val="clear" w:color="auto" w:fill="auto"/>
          </w:tcPr>
          <w:p w14:paraId="5A4E7BFE" w14:textId="1E841A2A" w:rsidR="00B04897" w:rsidRPr="00BD7502" w:rsidRDefault="00B04897" w:rsidP="0003763F">
            <w:pPr>
              <w:ind w:left="116"/>
              <w:rPr>
                <w:rFonts w:asciiTheme="majorHAnsi" w:hAnsiTheme="majorHAnsi"/>
                <w:sz w:val="18"/>
                <w:szCs w:val="18"/>
              </w:rPr>
            </w:pPr>
            <w:r w:rsidRPr="00BD7502">
              <w:rPr>
                <w:rFonts w:asciiTheme="majorHAnsi" w:hAnsiTheme="majorHAnsi"/>
                <w:sz w:val="18"/>
                <w:szCs w:val="18"/>
              </w:rPr>
              <w:t xml:space="preserve">Department of Environment and Natural Resources </w:t>
            </w:r>
          </w:p>
        </w:tc>
      </w:tr>
      <w:tr w:rsidR="00B04897" w:rsidRPr="0003763F" w14:paraId="0E87E6E7" w14:textId="77777777" w:rsidTr="13C820C5">
        <w:trPr>
          <w:trHeight w:val="288"/>
        </w:trPr>
        <w:tc>
          <w:tcPr>
            <w:tcW w:w="1444" w:type="dxa"/>
            <w:shd w:val="clear" w:color="auto" w:fill="auto"/>
          </w:tcPr>
          <w:p w14:paraId="2BB37CF0" w14:textId="70EDD471" w:rsidR="00B04897" w:rsidRPr="00BD7502" w:rsidRDefault="00B04897" w:rsidP="00602F1A">
            <w:pPr>
              <w:rPr>
                <w:rFonts w:asciiTheme="majorHAnsi" w:hAnsiTheme="majorHAnsi"/>
                <w:sz w:val="18"/>
                <w:szCs w:val="18"/>
              </w:rPr>
            </w:pPr>
            <w:r w:rsidRPr="00BD7502">
              <w:rPr>
                <w:rFonts w:asciiTheme="majorHAnsi" w:hAnsiTheme="majorHAnsi"/>
                <w:sz w:val="18"/>
                <w:szCs w:val="18"/>
              </w:rPr>
              <w:t>DILG</w:t>
            </w:r>
          </w:p>
        </w:tc>
        <w:tc>
          <w:tcPr>
            <w:tcW w:w="8157" w:type="dxa"/>
            <w:shd w:val="clear" w:color="auto" w:fill="auto"/>
          </w:tcPr>
          <w:p w14:paraId="1FCCCAAC" w14:textId="6EFBEDDB" w:rsidR="00B04897" w:rsidRPr="00BD7502" w:rsidRDefault="00B04897" w:rsidP="0003763F">
            <w:pPr>
              <w:ind w:left="116"/>
              <w:rPr>
                <w:rFonts w:asciiTheme="majorHAnsi" w:hAnsiTheme="majorHAnsi"/>
                <w:sz w:val="18"/>
                <w:szCs w:val="18"/>
              </w:rPr>
            </w:pPr>
            <w:r w:rsidRPr="00BD7502">
              <w:rPr>
                <w:rFonts w:asciiTheme="majorHAnsi" w:hAnsiTheme="majorHAnsi"/>
                <w:sz w:val="18"/>
                <w:szCs w:val="18"/>
              </w:rPr>
              <w:t xml:space="preserve">Department of Interior and Local Government </w:t>
            </w:r>
          </w:p>
        </w:tc>
      </w:tr>
      <w:tr w:rsidR="00B04897" w:rsidRPr="0003763F" w14:paraId="77F47501" w14:textId="77777777" w:rsidTr="13C820C5">
        <w:trPr>
          <w:trHeight w:val="288"/>
        </w:trPr>
        <w:tc>
          <w:tcPr>
            <w:tcW w:w="1444" w:type="dxa"/>
            <w:shd w:val="clear" w:color="auto" w:fill="auto"/>
          </w:tcPr>
          <w:p w14:paraId="0EB1EB29" w14:textId="5A30A477" w:rsidR="00B04897" w:rsidRPr="00BD7502" w:rsidRDefault="00B04897" w:rsidP="00602F1A">
            <w:pPr>
              <w:rPr>
                <w:rFonts w:asciiTheme="majorHAnsi" w:hAnsiTheme="majorHAnsi"/>
                <w:sz w:val="18"/>
                <w:szCs w:val="18"/>
              </w:rPr>
            </w:pPr>
            <w:r w:rsidRPr="00BD7502">
              <w:rPr>
                <w:rFonts w:asciiTheme="majorHAnsi" w:eastAsia="Times New Roman" w:hAnsiTheme="majorHAnsi"/>
                <w:color w:val="0A0A0A"/>
                <w:sz w:val="18"/>
                <w:szCs w:val="18"/>
                <w:shd w:val="clear" w:color="auto" w:fill="FEFEFE"/>
              </w:rPr>
              <w:t>DOLE</w:t>
            </w:r>
          </w:p>
        </w:tc>
        <w:tc>
          <w:tcPr>
            <w:tcW w:w="8157" w:type="dxa"/>
            <w:shd w:val="clear" w:color="auto" w:fill="auto"/>
          </w:tcPr>
          <w:p w14:paraId="5A97430F" w14:textId="17225B80" w:rsidR="00B04897" w:rsidRPr="00BD7502" w:rsidRDefault="00B04897" w:rsidP="0003763F">
            <w:pPr>
              <w:ind w:left="116"/>
              <w:rPr>
                <w:rFonts w:asciiTheme="majorHAnsi" w:hAnsiTheme="majorHAnsi"/>
                <w:sz w:val="18"/>
                <w:szCs w:val="18"/>
              </w:rPr>
            </w:pPr>
            <w:r w:rsidRPr="00BD7502">
              <w:rPr>
                <w:rFonts w:asciiTheme="majorHAnsi" w:eastAsia="Times New Roman" w:hAnsiTheme="majorHAnsi"/>
                <w:color w:val="0A0A0A"/>
                <w:sz w:val="18"/>
                <w:szCs w:val="18"/>
                <w:shd w:val="clear" w:color="auto" w:fill="FEFEFE"/>
              </w:rPr>
              <w:t xml:space="preserve">Department of Labor and Employment </w:t>
            </w:r>
          </w:p>
        </w:tc>
      </w:tr>
      <w:tr w:rsidR="00B04897" w:rsidRPr="0003763F" w14:paraId="2A3E3375" w14:textId="77777777" w:rsidTr="13C820C5">
        <w:trPr>
          <w:trHeight w:val="288"/>
        </w:trPr>
        <w:tc>
          <w:tcPr>
            <w:tcW w:w="1444" w:type="dxa"/>
            <w:shd w:val="clear" w:color="auto" w:fill="auto"/>
          </w:tcPr>
          <w:p w14:paraId="07CE72BD" w14:textId="3B5026AD" w:rsidR="00B04897" w:rsidRPr="00BD7502" w:rsidRDefault="00B04897" w:rsidP="00602F1A">
            <w:pPr>
              <w:rPr>
                <w:rFonts w:asciiTheme="majorHAnsi" w:hAnsiTheme="majorHAnsi"/>
                <w:sz w:val="18"/>
                <w:szCs w:val="18"/>
              </w:rPr>
            </w:pPr>
            <w:r w:rsidRPr="00BD7502">
              <w:rPr>
                <w:rFonts w:asciiTheme="majorHAnsi" w:hAnsiTheme="majorHAnsi"/>
                <w:sz w:val="18"/>
                <w:szCs w:val="18"/>
              </w:rPr>
              <w:t xml:space="preserve">DOT </w:t>
            </w:r>
          </w:p>
        </w:tc>
        <w:tc>
          <w:tcPr>
            <w:tcW w:w="8157" w:type="dxa"/>
            <w:shd w:val="clear" w:color="auto" w:fill="auto"/>
          </w:tcPr>
          <w:p w14:paraId="161477A2" w14:textId="514ABD62" w:rsidR="00B04897" w:rsidRPr="00BD7502" w:rsidRDefault="00B04897" w:rsidP="0003763F">
            <w:pPr>
              <w:ind w:left="116"/>
              <w:rPr>
                <w:rFonts w:asciiTheme="majorHAnsi" w:eastAsia="Times New Roman" w:hAnsiTheme="majorHAnsi"/>
                <w:color w:val="0A0A0A"/>
                <w:sz w:val="18"/>
                <w:szCs w:val="18"/>
                <w:shd w:val="clear" w:color="auto" w:fill="FEFEFE"/>
              </w:rPr>
            </w:pPr>
            <w:r w:rsidRPr="00BD7502">
              <w:rPr>
                <w:rFonts w:asciiTheme="majorHAnsi" w:hAnsiTheme="majorHAnsi"/>
                <w:sz w:val="18"/>
                <w:szCs w:val="18"/>
              </w:rPr>
              <w:t>Department of Tourism</w:t>
            </w:r>
          </w:p>
        </w:tc>
      </w:tr>
      <w:tr w:rsidR="00B04897" w:rsidRPr="0003763F" w14:paraId="7A75D9C3" w14:textId="77777777" w:rsidTr="13C820C5">
        <w:trPr>
          <w:trHeight w:val="288"/>
        </w:trPr>
        <w:tc>
          <w:tcPr>
            <w:tcW w:w="1444" w:type="dxa"/>
            <w:shd w:val="clear" w:color="auto" w:fill="auto"/>
          </w:tcPr>
          <w:p w14:paraId="7839B067" w14:textId="33AC192D" w:rsidR="00B04897" w:rsidRPr="00BD7502" w:rsidRDefault="00B04897" w:rsidP="00602F1A">
            <w:pPr>
              <w:rPr>
                <w:rFonts w:asciiTheme="majorHAnsi" w:hAnsiTheme="majorHAnsi"/>
                <w:sz w:val="18"/>
                <w:szCs w:val="18"/>
              </w:rPr>
            </w:pPr>
            <w:r w:rsidRPr="00BD7502">
              <w:rPr>
                <w:rFonts w:asciiTheme="majorHAnsi" w:eastAsia="Times New Roman" w:hAnsiTheme="majorHAnsi" w:cs="Calibri"/>
                <w:color w:val="000000"/>
                <w:sz w:val="18"/>
                <w:szCs w:val="18"/>
              </w:rPr>
              <w:t>EDRB</w:t>
            </w:r>
          </w:p>
        </w:tc>
        <w:tc>
          <w:tcPr>
            <w:tcW w:w="8157" w:type="dxa"/>
            <w:shd w:val="clear" w:color="auto" w:fill="auto"/>
          </w:tcPr>
          <w:p w14:paraId="58316829" w14:textId="6C4EAFA8" w:rsidR="00B04897" w:rsidRPr="00BD7502" w:rsidRDefault="00B04897" w:rsidP="0003763F">
            <w:pPr>
              <w:ind w:left="116"/>
              <w:rPr>
                <w:rFonts w:asciiTheme="majorHAnsi" w:hAnsiTheme="majorHAnsi"/>
                <w:sz w:val="18"/>
                <w:szCs w:val="18"/>
              </w:rPr>
            </w:pPr>
            <w:r w:rsidRPr="00BD7502">
              <w:rPr>
                <w:rFonts w:asciiTheme="majorHAnsi" w:eastAsia="Times New Roman" w:hAnsiTheme="majorHAnsi" w:cs="Calibri"/>
                <w:color w:val="000000"/>
                <w:sz w:val="18"/>
                <w:szCs w:val="18"/>
              </w:rPr>
              <w:t xml:space="preserve">Ecosystems Restoration and Development Bureau </w:t>
            </w:r>
          </w:p>
        </w:tc>
      </w:tr>
      <w:tr w:rsidR="00B04897" w:rsidRPr="0003763F" w14:paraId="206890C7" w14:textId="77777777" w:rsidTr="13C820C5">
        <w:trPr>
          <w:trHeight w:val="288"/>
        </w:trPr>
        <w:tc>
          <w:tcPr>
            <w:tcW w:w="1444" w:type="dxa"/>
            <w:shd w:val="clear" w:color="auto" w:fill="auto"/>
          </w:tcPr>
          <w:p w14:paraId="16300B1F" w14:textId="0321E353" w:rsidR="00B04897" w:rsidRPr="00BD7502" w:rsidRDefault="00B04897" w:rsidP="00602F1A">
            <w:pPr>
              <w:rPr>
                <w:rFonts w:asciiTheme="majorHAnsi" w:hAnsiTheme="majorHAnsi"/>
                <w:sz w:val="18"/>
                <w:szCs w:val="18"/>
              </w:rPr>
            </w:pPr>
            <w:r w:rsidRPr="00BD7502">
              <w:rPr>
                <w:rFonts w:asciiTheme="majorHAnsi" w:hAnsiTheme="majorHAnsi"/>
                <w:color w:val="000000"/>
                <w:sz w:val="18"/>
                <w:szCs w:val="18"/>
              </w:rPr>
              <w:t>eFIS</w:t>
            </w:r>
          </w:p>
        </w:tc>
        <w:tc>
          <w:tcPr>
            <w:tcW w:w="8157" w:type="dxa"/>
            <w:shd w:val="clear" w:color="auto" w:fill="auto"/>
          </w:tcPr>
          <w:p w14:paraId="4C2772B6" w14:textId="461A953C" w:rsidR="00B04897" w:rsidRPr="00BD7502" w:rsidRDefault="00B04897" w:rsidP="0003763F">
            <w:pPr>
              <w:ind w:left="116"/>
              <w:rPr>
                <w:rFonts w:asciiTheme="majorHAnsi" w:hAnsiTheme="majorHAnsi"/>
                <w:sz w:val="18"/>
                <w:szCs w:val="18"/>
              </w:rPr>
            </w:pPr>
            <w:r w:rsidRPr="00BD7502">
              <w:rPr>
                <w:rFonts w:asciiTheme="majorHAnsi" w:hAnsiTheme="majorHAnsi"/>
                <w:color w:val="000000"/>
                <w:sz w:val="18"/>
                <w:szCs w:val="18"/>
              </w:rPr>
              <w:t xml:space="preserve">Enhanced Forestry Information System </w:t>
            </w:r>
          </w:p>
        </w:tc>
      </w:tr>
      <w:tr w:rsidR="00B04897" w:rsidRPr="0003763F" w14:paraId="010ED7D7" w14:textId="77777777" w:rsidTr="13C820C5">
        <w:trPr>
          <w:trHeight w:val="288"/>
        </w:trPr>
        <w:tc>
          <w:tcPr>
            <w:tcW w:w="1444" w:type="dxa"/>
            <w:shd w:val="clear" w:color="auto" w:fill="auto"/>
          </w:tcPr>
          <w:p w14:paraId="6686E1E8" w14:textId="21772C9B" w:rsidR="00B04897" w:rsidRPr="00BD7502" w:rsidRDefault="00B04897" w:rsidP="00602F1A">
            <w:pPr>
              <w:rPr>
                <w:rFonts w:asciiTheme="majorHAnsi" w:hAnsiTheme="majorHAnsi"/>
                <w:sz w:val="18"/>
                <w:szCs w:val="18"/>
              </w:rPr>
            </w:pPr>
            <w:r w:rsidRPr="00BD7502">
              <w:rPr>
                <w:rFonts w:asciiTheme="majorHAnsi" w:hAnsiTheme="majorHAnsi" w:cs="Helvetica Neue"/>
                <w:sz w:val="18"/>
                <w:szCs w:val="18"/>
              </w:rPr>
              <w:t>EIA</w:t>
            </w:r>
          </w:p>
        </w:tc>
        <w:tc>
          <w:tcPr>
            <w:tcW w:w="8157" w:type="dxa"/>
            <w:shd w:val="clear" w:color="auto" w:fill="auto"/>
          </w:tcPr>
          <w:p w14:paraId="5F956349" w14:textId="73F6F518" w:rsidR="00B04897" w:rsidRPr="00BD7502" w:rsidRDefault="00B04897" w:rsidP="0003763F">
            <w:pPr>
              <w:ind w:left="116"/>
              <w:rPr>
                <w:rFonts w:asciiTheme="majorHAnsi" w:hAnsiTheme="majorHAnsi"/>
                <w:sz w:val="18"/>
                <w:szCs w:val="18"/>
              </w:rPr>
            </w:pPr>
            <w:r w:rsidRPr="00BD7502">
              <w:rPr>
                <w:rFonts w:asciiTheme="majorHAnsi" w:hAnsiTheme="majorHAnsi" w:cs="Helvetica Neue"/>
                <w:sz w:val="18"/>
                <w:szCs w:val="18"/>
              </w:rPr>
              <w:t>Environment Impact Assessment</w:t>
            </w:r>
          </w:p>
        </w:tc>
      </w:tr>
      <w:tr w:rsidR="00B04897" w:rsidRPr="0003763F" w14:paraId="44D22911" w14:textId="77777777" w:rsidTr="13C820C5">
        <w:trPr>
          <w:trHeight w:val="288"/>
        </w:trPr>
        <w:tc>
          <w:tcPr>
            <w:tcW w:w="1444" w:type="dxa"/>
            <w:shd w:val="clear" w:color="auto" w:fill="auto"/>
          </w:tcPr>
          <w:p w14:paraId="53C7F937" w14:textId="0373224D" w:rsidR="00B04897" w:rsidRPr="00BD7502" w:rsidRDefault="00B04897" w:rsidP="00602F1A">
            <w:pPr>
              <w:rPr>
                <w:rFonts w:asciiTheme="majorHAnsi" w:hAnsiTheme="majorHAnsi" w:cs="Helvetica Neue"/>
                <w:sz w:val="18"/>
                <w:szCs w:val="18"/>
              </w:rPr>
            </w:pPr>
            <w:r w:rsidRPr="00BD7502">
              <w:rPr>
                <w:rFonts w:asciiTheme="majorHAnsi" w:eastAsia="Times New Roman" w:hAnsiTheme="majorHAnsi" w:cs="Calibri"/>
                <w:color w:val="000000"/>
                <w:sz w:val="18"/>
                <w:szCs w:val="18"/>
              </w:rPr>
              <w:t>EMB</w:t>
            </w:r>
          </w:p>
        </w:tc>
        <w:tc>
          <w:tcPr>
            <w:tcW w:w="8157" w:type="dxa"/>
            <w:shd w:val="clear" w:color="auto" w:fill="auto"/>
          </w:tcPr>
          <w:p w14:paraId="39B08B06" w14:textId="72F79A4B" w:rsidR="00B04897" w:rsidRPr="00BD7502" w:rsidRDefault="00B04897" w:rsidP="0003763F">
            <w:pPr>
              <w:ind w:left="116"/>
              <w:rPr>
                <w:rFonts w:asciiTheme="majorHAnsi" w:hAnsiTheme="majorHAnsi" w:cs="Helvetica Neue"/>
                <w:sz w:val="18"/>
                <w:szCs w:val="18"/>
              </w:rPr>
            </w:pPr>
            <w:r w:rsidRPr="00BD7502">
              <w:rPr>
                <w:rFonts w:asciiTheme="majorHAnsi" w:eastAsia="Times New Roman" w:hAnsiTheme="majorHAnsi" w:cs="Calibri"/>
                <w:color w:val="000000"/>
                <w:sz w:val="18"/>
                <w:szCs w:val="18"/>
              </w:rPr>
              <w:t>Environment Bureau (EMB)</w:t>
            </w:r>
          </w:p>
        </w:tc>
      </w:tr>
      <w:tr w:rsidR="00B04897" w:rsidRPr="0003763F" w14:paraId="6EC8EABA" w14:textId="77777777" w:rsidTr="13C820C5">
        <w:trPr>
          <w:trHeight w:val="288"/>
        </w:trPr>
        <w:tc>
          <w:tcPr>
            <w:tcW w:w="1444" w:type="dxa"/>
            <w:shd w:val="clear" w:color="auto" w:fill="auto"/>
          </w:tcPr>
          <w:p w14:paraId="317B114C" w14:textId="0D82A2DB" w:rsidR="00B04897" w:rsidRPr="00BD7502" w:rsidRDefault="00B04897" w:rsidP="00602F1A">
            <w:pPr>
              <w:rPr>
                <w:rFonts w:asciiTheme="majorHAnsi" w:hAnsiTheme="majorHAnsi"/>
                <w:sz w:val="18"/>
                <w:szCs w:val="18"/>
              </w:rPr>
            </w:pPr>
            <w:r w:rsidRPr="00BD7502">
              <w:rPr>
                <w:rFonts w:asciiTheme="majorHAnsi" w:hAnsiTheme="majorHAnsi" w:cs="Helvetica Neue"/>
                <w:sz w:val="18"/>
                <w:szCs w:val="18"/>
              </w:rPr>
              <w:t xml:space="preserve">EMBC </w:t>
            </w:r>
          </w:p>
        </w:tc>
        <w:tc>
          <w:tcPr>
            <w:tcW w:w="8157" w:type="dxa"/>
            <w:shd w:val="clear" w:color="auto" w:fill="auto"/>
          </w:tcPr>
          <w:p w14:paraId="5953614F" w14:textId="67AE5883" w:rsidR="00B04897" w:rsidRPr="00BD7502" w:rsidRDefault="00B04897" w:rsidP="0003763F">
            <w:pPr>
              <w:ind w:left="116"/>
              <w:rPr>
                <w:rFonts w:asciiTheme="majorHAnsi" w:hAnsiTheme="majorHAnsi"/>
                <w:sz w:val="18"/>
                <w:szCs w:val="18"/>
              </w:rPr>
            </w:pPr>
            <w:r w:rsidRPr="00BD7502">
              <w:rPr>
                <w:rFonts w:asciiTheme="majorHAnsi" w:hAnsiTheme="majorHAnsi" w:cs="Helvetica Neue"/>
                <w:sz w:val="18"/>
                <w:szCs w:val="18"/>
              </w:rPr>
              <w:t xml:space="preserve">Eastern Mindanao Biodiversity Corridor </w:t>
            </w:r>
          </w:p>
        </w:tc>
      </w:tr>
      <w:tr w:rsidR="00B04897" w:rsidRPr="0003763F" w14:paraId="47A07A7D" w14:textId="77777777" w:rsidTr="13C820C5">
        <w:trPr>
          <w:trHeight w:val="288"/>
        </w:trPr>
        <w:tc>
          <w:tcPr>
            <w:tcW w:w="1444" w:type="dxa"/>
            <w:shd w:val="clear" w:color="auto" w:fill="auto"/>
          </w:tcPr>
          <w:p w14:paraId="2CE1CD9E" w14:textId="12D8C18F" w:rsidR="00B04897" w:rsidRPr="00BD7502" w:rsidRDefault="00B04897" w:rsidP="00602F1A">
            <w:pPr>
              <w:rPr>
                <w:rFonts w:asciiTheme="majorHAnsi" w:hAnsiTheme="majorHAnsi"/>
                <w:sz w:val="18"/>
                <w:szCs w:val="18"/>
              </w:rPr>
            </w:pPr>
            <w:r w:rsidRPr="00BD7502">
              <w:rPr>
                <w:rFonts w:asciiTheme="majorHAnsi" w:hAnsiTheme="majorHAnsi"/>
                <w:sz w:val="18"/>
                <w:szCs w:val="18"/>
              </w:rPr>
              <w:t>ENR</w:t>
            </w:r>
          </w:p>
        </w:tc>
        <w:tc>
          <w:tcPr>
            <w:tcW w:w="8157" w:type="dxa"/>
            <w:shd w:val="clear" w:color="auto" w:fill="auto"/>
          </w:tcPr>
          <w:p w14:paraId="6D99FD8A" w14:textId="208639C8" w:rsidR="00B04897" w:rsidRPr="00BD7502" w:rsidRDefault="00B04897" w:rsidP="0003763F">
            <w:pPr>
              <w:ind w:left="116"/>
              <w:rPr>
                <w:rFonts w:asciiTheme="majorHAnsi" w:hAnsiTheme="majorHAnsi"/>
                <w:sz w:val="18"/>
                <w:szCs w:val="18"/>
              </w:rPr>
            </w:pPr>
            <w:r w:rsidRPr="00BD7502">
              <w:rPr>
                <w:rFonts w:asciiTheme="majorHAnsi" w:hAnsiTheme="majorHAnsi"/>
                <w:sz w:val="18"/>
                <w:szCs w:val="18"/>
              </w:rPr>
              <w:t xml:space="preserve">Environment and Natural Resources </w:t>
            </w:r>
          </w:p>
        </w:tc>
      </w:tr>
      <w:tr w:rsidR="00B04897" w:rsidRPr="0003763F" w14:paraId="5D359625" w14:textId="77777777" w:rsidTr="13C820C5">
        <w:trPr>
          <w:trHeight w:val="288"/>
        </w:trPr>
        <w:tc>
          <w:tcPr>
            <w:tcW w:w="1444" w:type="dxa"/>
            <w:shd w:val="clear" w:color="auto" w:fill="auto"/>
          </w:tcPr>
          <w:p w14:paraId="7287E1DA" w14:textId="768A4B3A" w:rsidR="00B04897" w:rsidRPr="00BD7502" w:rsidRDefault="00B04897" w:rsidP="00602F1A">
            <w:pPr>
              <w:rPr>
                <w:rFonts w:asciiTheme="majorHAnsi" w:hAnsiTheme="majorHAnsi"/>
                <w:sz w:val="18"/>
                <w:szCs w:val="18"/>
              </w:rPr>
            </w:pPr>
            <w:r w:rsidRPr="00BD7502">
              <w:rPr>
                <w:rFonts w:asciiTheme="majorHAnsi" w:hAnsiTheme="majorHAnsi"/>
                <w:sz w:val="18"/>
                <w:szCs w:val="18"/>
              </w:rPr>
              <w:t>EO</w:t>
            </w:r>
          </w:p>
        </w:tc>
        <w:tc>
          <w:tcPr>
            <w:tcW w:w="8157" w:type="dxa"/>
            <w:shd w:val="clear" w:color="auto" w:fill="auto"/>
          </w:tcPr>
          <w:p w14:paraId="61F05D3B" w14:textId="3274F24C" w:rsidR="00B04897" w:rsidRPr="00BD7502" w:rsidRDefault="00B04897" w:rsidP="0003763F">
            <w:pPr>
              <w:ind w:left="116"/>
              <w:rPr>
                <w:rFonts w:asciiTheme="majorHAnsi" w:hAnsiTheme="majorHAnsi"/>
                <w:sz w:val="18"/>
                <w:szCs w:val="18"/>
              </w:rPr>
            </w:pPr>
            <w:r w:rsidRPr="00BD7502">
              <w:rPr>
                <w:rFonts w:asciiTheme="majorHAnsi" w:hAnsiTheme="majorHAnsi"/>
                <w:sz w:val="18"/>
                <w:szCs w:val="18"/>
              </w:rPr>
              <w:t xml:space="preserve">Executive Order </w:t>
            </w:r>
          </w:p>
        </w:tc>
      </w:tr>
      <w:tr w:rsidR="00292B2B" w:rsidRPr="0003763F" w14:paraId="346FD3AE" w14:textId="77777777" w:rsidTr="13C820C5">
        <w:trPr>
          <w:trHeight w:val="288"/>
        </w:trPr>
        <w:tc>
          <w:tcPr>
            <w:tcW w:w="1444" w:type="dxa"/>
            <w:shd w:val="clear" w:color="auto" w:fill="auto"/>
          </w:tcPr>
          <w:p w14:paraId="3D32490A" w14:textId="411895D9" w:rsidR="00292B2B" w:rsidRPr="00BD7502" w:rsidRDefault="00292B2B" w:rsidP="00602F1A">
            <w:pPr>
              <w:rPr>
                <w:rFonts w:asciiTheme="majorHAnsi" w:hAnsiTheme="majorHAnsi"/>
                <w:sz w:val="18"/>
                <w:szCs w:val="18"/>
              </w:rPr>
            </w:pPr>
            <w:r>
              <w:rPr>
                <w:rFonts w:asciiTheme="majorHAnsi" w:hAnsiTheme="majorHAnsi"/>
                <w:sz w:val="18"/>
                <w:szCs w:val="18"/>
              </w:rPr>
              <w:t>ERDB</w:t>
            </w:r>
          </w:p>
        </w:tc>
        <w:tc>
          <w:tcPr>
            <w:tcW w:w="8157" w:type="dxa"/>
            <w:shd w:val="clear" w:color="auto" w:fill="auto"/>
          </w:tcPr>
          <w:p w14:paraId="4D28E1EB" w14:textId="082A992C" w:rsidR="00292B2B" w:rsidRPr="00BD7502" w:rsidRDefault="00292B2B" w:rsidP="0003763F">
            <w:pPr>
              <w:ind w:left="116"/>
              <w:rPr>
                <w:rFonts w:asciiTheme="majorHAnsi" w:hAnsiTheme="majorHAnsi"/>
                <w:sz w:val="18"/>
                <w:szCs w:val="18"/>
              </w:rPr>
            </w:pPr>
            <w:r>
              <w:rPr>
                <w:rFonts w:asciiTheme="majorHAnsi" w:hAnsiTheme="majorHAnsi"/>
                <w:sz w:val="18"/>
                <w:szCs w:val="18"/>
              </w:rPr>
              <w:t>Ecosystem Research and Development Bureau</w:t>
            </w:r>
          </w:p>
        </w:tc>
      </w:tr>
      <w:tr w:rsidR="00B04897" w:rsidRPr="0003763F" w14:paraId="7F68C15A" w14:textId="77777777" w:rsidTr="13C820C5">
        <w:trPr>
          <w:trHeight w:val="288"/>
        </w:trPr>
        <w:tc>
          <w:tcPr>
            <w:tcW w:w="1444" w:type="dxa"/>
            <w:shd w:val="clear" w:color="auto" w:fill="auto"/>
          </w:tcPr>
          <w:p w14:paraId="4DEB2E17" w14:textId="33B7435C" w:rsidR="00B04897" w:rsidRPr="00BD7502" w:rsidRDefault="00B04897" w:rsidP="00602F1A">
            <w:pPr>
              <w:rPr>
                <w:rFonts w:asciiTheme="majorHAnsi" w:hAnsiTheme="majorHAnsi"/>
                <w:sz w:val="18"/>
                <w:szCs w:val="18"/>
              </w:rPr>
            </w:pPr>
            <w:r w:rsidRPr="00BD7502">
              <w:rPr>
                <w:rFonts w:asciiTheme="majorHAnsi" w:hAnsiTheme="majorHAnsi"/>
                <w:sz w:val="18"/>
                <w:szCs w:val="18"/>
              </w:rPr>
              <w:t>FFP</w:t>
            </w:r>
          </w:p>
        </w:tc>
        <w:tc>
          <w:tcPr>
            <w:tcW w:w="8157" w:type="dxa"/>
            <w:shd w:val="clear" w:color="auto" w:fill="auto"/>
          </w:tcPr>
          <w:p w14:paraId="525419A5" w14:textId="33F3176B" w:rsidR="00B04897" w:rsidRPr="00BD7502" w:rsidRDefault="00B04897" w:rsidP="0003763F">
            <w:pPr>
              <w:ind w:left="116"/>
              <w:rPr>
                <w:rFonts w:asciiTheme="majorHAnsi" w:hAnsiTheme="majorHAnsi"/>
                <w:sz w:val="18"/>
                <w:szCs w:val="18"/>
              </w:rPr>
            </w:pPr>
            <w:r w:rsidRPr="00BD7502">
              <w:rPr>
                <w:rFonts w:asciiTheme="majorHAnsi" w:hAnsiTheme="majorHAnsi"/>
                <w:sz w:val="18"/>
                <w:szCs w:val="18"/>
              </w:rPr>
              <w:t xml:space="preserve">Forest Foundation of the Philippines </w:t>
            </w:r>
          </w:p>
        </w:tc>
      </w:tr>
      <w:tr w:rsidR="00B04897" w:rsidRPr="0003763F" w14:paraId="1C84F688" w14:textId="77777777" w:rsidTr="13C820C5">
        <w:trPr>
          <w:trHeight w:val="288"/>
        </w:trPr>
        <w:tc>
          <w:tcPr>
            <w:tcW w:w="1444" w:type="dxa"/>
            <w:shd w:val="clear" w:color="auto" w:fill="auto"/>
          </w:tcPr>
          <w:p w14:paraId="3EBC9B75" w14:textId="7B97F92F" w:rsidR="00B04897" w:rsidRPr="00BD7502" w:rsidRDefault="00B04897" w:rsidP="00602F1A">
            <w:pPr>
              <w:rPr>
                <w:rFonts w:asciiTheme="majorHAnsi" w:hAnsiTheme="majorHAnsi"/>
                <w:sz w:val="18"/>
                <w:szCs w:val="18"/>
              </w:rPr>
            </w:pPr>
            <w:r w:rsidRPr="00BD7502">
              <w:rPr>
                <w:rFonts w:asciiTheme="majorHAnsi" w:hAnsiTheme="majorHAnsi"/>
                <w:sz w:val="18"/>
                <w:szCs w:val="18"/>
                <w:lang w:val="en-ZA"/>
              </w:rPr>
              <w:t>FLEGT</w:t>
            </w:r>
          </w:p>
        </w:tc>
        <w:tc>
          <w:tcPr>
            <w:tcW w:w="8157" w:type="dxa"/>
            <w:shd w:val="clear" w:color="auto" w:fill="auto"/>
          </w:tcPr>
          <w:p w14:paraId="64A4ACC5" w14:textId="103F6A1A" w:rsidR="00B04897" w:rsidRPr="00BD7502" w:rsidRDefault="00B04897" w:rsidP="0003763F">
            <w:pPr>
              <w:ind w:left="116"/>
              <w:rPr>
                <w:rFonts w:asciiTheme="majorHAnsi" w:hAnsiTheme="majorHAnsi"/>
                <w:sz w:val="18"/>
                <w:szCs w:val="18"/>
              </w:rPr>
            </w:pPr>
            <w:r w:rsidRPr="00BD7502">
              <w:rPr>
                <w:rFonts w:asciiTheme="majorHAnsi" w:hAnsiTheme="majorHAnsi"/>
                <w:sz w:val="18"/>
                <w:szCs w:val="18"/>
                <w:lang w:val="en-ZA"/>
              </w:rPr>
              <w:t xml:space="preserve">Forest Law Enforcement, Governance and Trade </w:t>
            </w:r>
          </w:p>
        </w:tc>
      </w:tr>
      <w:tr w:rsidR="00B04897" w:rsidRPr="0003763F" w14:paraId="02239862" w14:textId="77777777" w:rsidTr="13C820C5">
        <w:trPr>
          <w:trHeight w:val="288"/>
        </w:trPr>
        <w:tc>
          <w:tcPr>
            <w:tcW w:w="1444" w:type="dxa"/>
            <w:shd w:val="clear" w:color="auto" w:fill="auto"/>
          </w:tcPr>
          <w:p w14:paraId="3871F08D" w14:textId="2A2D7F09" w:rsidR="00B04897" w:rsidRPr="00BD7502" w:rsidRDefault="00B04897" w:rsidP="00602F1A">
            <w:pPr>
              <w:rPr>
                <w:rFonts w:asciiTheme="majorHAnsi" w:hAnsiTheme="majorHAnsi"/>
                <w:sz w:val="18"/>
                <w:szCs w:val="18"/>
              </w:rPr>
            </w:pPr>
            <w:r w:rsidRPr="00BD7502">
              <w:rPr>
                <w:rFonts w:asciiTheme="majorHAnsi" w:hAnsiTheme="majorHAnsi"/>
                <w:sz w:val="18"/>
                <w:szCs w:val="18"/>
              </w:rPr>
              <w:t>FLUP</w:t>
            </w:r>
          </w:p>
        </w:tc>
        <w:tc>
          <w:tcPr>
            <w:tcW w:w="8157" w:type="dxa"/>
            <w:shd w:val="clear" w:color="auto" w:fill="auto"/>
          </w:tcPr>
          <w:p w14:paraId="0626309D" w14:textId="2E6F4B05" w:rsidR="00B04897" w:rsidRPr="00BD7502" w:rsidRDefault="00B04897" w:rsidP="0003763F">
            <w:pPr>
              <w:ind w:left="116"/>
              <w:rPr>
                <w:rFonts w:asciiTheme="majorHAnsi" w:hAnsiTheme="majorHAnsi"/>
                <w:sz w:val="18"/>
                <w:szCs w:val="18"/>
              </w:rPr>
            </w:pPr>
            <w:r w:rsidRPr="00BD7502">
              <w:rPr>
                <w:rFonts w:asciiTheme="majorHAnsi" w:hAnsiTheme="majorHAnsi"/>
                <w:sz w:val="18"/>
                <w:szCs w:val="18"/>
              </w:rPr>
              <w:t xml:space="preserve">Forest Land Use Plan </w:t>
            </w:r>
          </w:p>
        </w:tc>
      </w:tr>
      <w:tr w:rsidR="00B04897" w:rsidRPr="0003763F" w14:paraId="53DAF8AA" w14:textId="77777777" w:rsidTr="13C820C5">
        <w:trPr>
          <w:trHeight w:val="288"/>
        </w:trPr>
        <w:tc>
          <w:tcPr>
            <w:tcW w:w="1444" w:type="dxa"/>
            <w:shd w:val="clear" w:color="auto" w:fill="auto"/>
          </w:tcPr>
          <w:p w14:paraId="1A956C37" w14:textId="6285F52F" w:rsidR="00B04897" w:rsidRPr="00BD7502" w:rsidRDefault="00B04897" w:rsidP="00602F1A">
            <w:pPr>
              <w:rPr>
                <w:rFonts w:asciiTheme="majorHAnsi" w:hAnsiTheme="majorHAnsi"/>
                <w:sz w:val="18"/>
                <w:szCs w:val="18"/>
              </w:rPr>
            </w:pPr>
            <w:r w:rsidRPr="00BD7502">
              <w:rPr>
                <w:rFonts w:asciiTheme="majorHAnsi" w:hAnsiTheme="majorHAnsi"/>
                <w:sz w:val="18"/>
                <w:szCs w:val="18"/>
              </w:rPr>
              <w:t>FMB</w:t>
            </w:r>
          </w:p>
        </w:tc>
        <w:tc>
          <w:tcPr>
            <w:tcW w:w="8157" w:type="dxa"/>
            <w:shd w:val="clear" w:color="auto" w:fill="auto"/>
          </w:tcPr>
          <w:p w14:paraId="71653CD0" w14:textId="481BE709" w:rsidR="00B04897" w:rsidRPr="00BD7502" w:rsidRDefault="00B04897" w:rsidP="0003763F">
            <w:pPr>
              <w:ind w:left="116"/>
              <w:rPr>
                <w:rFonts w:asciiTheme="majorHAnsi" w:hAnsiTheme="majorHAnsi"/>
                <w:sz w:val="18"/>
                <w:szCs w:val="18"/>
              </w:rPr>
            </w:pPr>
            <w:r w:rsidRPr="00BD7502">
              <w:rPr>
                <w:rFonts w:asciiTheme="majorHAnsi" w:hAnsiTheme="majorHAnsi"/>
                <w:sz w:val="18"/>
                <w:szCs w:val="18"/>
              </w:rPr>
              <w:t xml:space="preserve">Forest Management Bureau </w:t>
            </w:r>
          </w:p>
        </w:tc>
      </w:tr>
      <w:tr w:rsidR="00B04897" w:rsidRPr="0003763F" w14:paraId="1229B484" w14:textId="77777777" w:rsidTr="13C820C5">
        <w:trPr>
          <w:trHeight w:val="288"/>
        </w:trPr>
        <w:tc>
          <w:tcPr>
            <w:tcW w:w="1444" w:type="dxa"/>
            <w:shd w:val="clear" w:color="auto" w:fill="auto"/>
          </w:tcPr>
          <w:p w14:paraId="1E81A463" w14:textId="4BA74C6D" w:rsidR="00B04897" w:rsidRPr="00BD7502" w:rsidRDefault="00B04897" w:rsidP="00602F1A">
            <w:pPr>
              <w:rPr>
                <w:rFonts w:asciiTheme="majorHAnsi" w:hAnsiTheme="majorHAnsi"/>
                <w:sz w:val="18"/>
                <w:szCs w:val="18"/>
              </w:rPr>
            </w:pPr>
            <w:r w:rsidRPr="00BD7502">
              <w:rPr>
                <w:rFonts w:asciiTheme="majorHAnsi" w:hAnsiTheme="majorHAnsi"/>
                <w:sz w:val="18"/>
                <w:szCs w:val="18"/>
                <w:lang w:val="en-ZA"/>
              </w:rPr>
              <w:t>FMP</w:t>
            </w:r>
          </w:p>
        </w:tc>
        <w:tc>
          <w:tcPr>
            <w:tcW w:w="8157" w:type="dxa"/>
            <w:shd w:val="clear" w:color="auto" w:fill="auto"/>
          </w:tcPr>
          <w:p w14:paraId="6E8C29BA" w14:textId="6C2BCA9C" w:rsidR="00B04897" w:rsidRPr="00BD7502" w:rsidRDefault="00B04897" w:rsidP="0003763F">
            <w:pPr>
              <w:ind w:left="116"/>
              <w:rPr>
                <w:rFonts w:asciiTheme="majorHAnsi" w:hAnsiTheme="majorHAnsi"/>
                <w:sz w:val="18"/>
                <w:szCs w:val="18"/>
              </w:rPr>
            </w:pPr>
            <w:r w:rsidRPr="00BD7502">
              <w:rPr>
                <w:rFonts w:asciiTheme="majorHAnsi" w:hAnsiTheme="majorHAnsi"/>
                <w:sz w:val="18"/>
                <w:szCs w:val="18"/>
                <w:lang w:val="en-ZA"/>
              </w:rPr>
              <w:t>Forestland Management Project</w:t>
            </w:r>
          </w:p>
        </w:tc>
      </w:tr>
      <w:tr w:rsidR="00B04897" w:rsidRPr="0003763F" w14:paraId="52EF3ECC" w14:textId="77777777" w:rsidTr="13C820C5">
        <w:trPr>
          <w:trHeight w:val="288"/>
        </w:trPr>
        <w:tc>
          <w:tcPr>
            <w:tcW w:w="1444" w:type="dxa"/>
            <w:shd w:val="clear" w:color="auto" w:fill="auto"/>
          </w:tcPr>
          <w:p w14:paraId="7A0DCFDF" w14:textId="097AE289" w:rsidR="00B04897" w:rsidRPr="00BD7502" w:rsidRDefault="00B04897" w:rsidP="00602F1A">
            <w:pPr>
              <w:rPr>
                <w:rFonts w:asciiTheme="majorHAnsi" w:hAnsiTheme="majorHAnsi" w:cs="Calibri"/>
                <w:sz w:val="18"/>
                <w:szCs w:val="18"/>
              </w:rPr>
            </w:pPr>
            <w:r w:rsidRPr="00BD7502">
              <w:rPr>
                <w:rFonts w:asciiTheme="majorHAnsi" w:hAnsiTheme="majorHAnsi"/>
                <w:sz w:val="18"/>
                <w:szCs w:val="18"/>
              </w:rPr>
              <w:t>FPE</w:t>
            </w:r>
          </w:p>
        </w:tc>
        <w:tc>
          <w:tcPr>
            <w:tcW w:w="8157" w:type="dxa"/>
            <w:shd w:val="clear" w:color="auto" w:fill="auto"/>
          </w:tcPr>
          <w:p w14:paraId="7EEC8675" w14:textId="4A516A86" w:rsidR="00B04897" w:rsidRPr="00BD7502" w:rsidRDefault="00B04897" w:rsidP="0003763F">
            <w:pPr>
              <w:ind w:left="116"/>
              <w:rPr>
                <w:rFonts w:asciiTheme="majorHAnsi" w:hAnsiTheme="majorHAnsi" w:cs="Calibri"/>
                <w:sz w:val="18"/>
                <w:szCs w:val="18"/>
              </w:rPr>
            </w:pPr>
            <w:r w:rsidRPr="00BD7502">
              <w:rPr>
                <w:rFonts w:asciiTheme="majorHAnsi" w:hAnsiTheme="majorHAnsi"/>
                <w:sz w:val="18"/>
                <w:szCs w:val="18"/>
              </w:rPr>
              <w:t xml:space="preserve">Foundation for Philippine Environment </w:t>
            </w:r>
          </w:p>
        </w:tc>
      </w:tr>
      <w:tr w:rsidR="00B04897" w:rsidRPr="0003763F" w14:paraId="63AB3FB4" w14:textId="77777777" w:rsidTr="13C820C5">
        <w:trPr>
          <w:trHeight w:val="288"/>
        </w:trPr>
        <w:tc>
          <w:tcPr>
            <w:tcW w:w="1444" w:type="dxa"/>
            <w:shd w:val="clear" w:color="auto" w:fill="auto"/>
          </w:tcPr>
          <w:p w14:paraId="076B5EC2" w14:textId="44EDFFCD" w:rsidR="00B04897" w:rsidRPr="00BD7502" w:rsidRDefault="00B04897" w:rsidP="00602F1A">
            <w:pPr>
              <w:rPr>
                <w:rFonts w:asciiTheme="majorHAnsi" w:hAnsiTheme="majorHAnsi"/>
                <w:sz w:val="18"/>
                <w:szCs w:val="18"/>
              </w:rPr>
            </w:pPr>
            <w:r w:rsidRPr="00BD7502">
              <w:rPr>
                <w:rFonts w:asciiTheme="majorHAnsi" w:hAnsiTheme="majorHAnsi" w:cs="Calibri"/>
                <w:sz w:val="18"/>
                <w:szCs w:val="18"/>
              </w:rPr>
              <w:t>FPIC</w:t>
            </w:r>
          </w:p>
        </w:tc>
        <w:tc>
          <w:tcPr>
            <w:tcW w:w="8157" w:type="dxa"/>
            <w:shd w:val="clear" w:color="auto" w:fill="auto"/>
          </w:tcPr>
          <w:p w14:paraId="3D1EDA58" w14:textId="797B2ABE" w:rsidR="00B04897" w:rsidRPr="00BD7502" w:rsidRDefault="00B04897" w:rsidP="0003763F">
            <w:pPr>
              <w:ind w:left="116"/>
              <w:rPr>
                <w:rFonts w:asciiTheme="majorHAnsi" w:hAnsiTheme="majorHAnsi"/>
                <w:sz w:val="18"/>
                <w:szCs w:val="18"/>
              </w:rPr>
            </w:pPr>
            <w:r w:rsidRPr="00BD7502">
              <w:rPr>
                <w:rFonts w:asciiTheme="majorHAnsi" w:hAnsiTheme="majorHAnsi" w:cs="Calibri"/>
                <w:sz w:val="18"/>
                <w:szCs w:val="18"/>
              </w:rPr>
              <w:t xml:space="preserve">Free prior and informed consent </w:t>
            </w:r>
          </w:p>
        </w:tc>
      </w:tr>
      <w:tr w:rsidR="004C454A" w:rsidRPr="0003763F" w14:paraId="26401FA9" w14:textId="77777777" w:rsidTr="13C820C5">
        <w:trPr>
          <w:trHeight w:val="288"/>
        </w:trPr>
        <w:tc>
          <w:tcPr>
            <w:tcW w:w="1444" w:type="dxa"/>
            <w:shd w:val="clear" w:color="auto" w:fill="auto"/>
          </w:tcPr>
          <w:p w14:paraId="0CBE3A05" w14:textId="77777777" w:rsidR="004C454A" w:rsidRPr="00BD7502" w:rsidRDefault="004C454A" w:rsidP="00602F1A">
            <w:pPr>
              <w:rPr>
                <w:rFonts w:asciiTheme="majorHAnsi" w:hAnsiTheme="majorHAnsi"/>
                <w:sz w:val="18"/>
                <w:szCs w:val="18"/>
              </w:rPr>
            </w:pPr>
            <w:r w:rsidRPr="00BD7502">
              <w:rPr>
                <w:rFonts w:asciiTheme="majorHAnsi" w:hAnsiTheme="majorHAnsi"/>
                <w:sz w:val="18"/>
                <w:szCs w:val="18"/>
              </w:rPr>
              <w:t>FSP</w:t>
            </w:r>
          </w:p>
        </w:tc>
        <w:tc>
          <w:tcPr>
            <w:tcW w:w="8157" w:type="dxa"/>
            <w:shd w:val="clear" w:color="auto" w:fill="auto"/>
          </w:tcPr>
          <w:p w14:paraId="78C48570" w14:textId="77777777" w:rsidR="004C454A" w:rsidRPr="00BD7502" w:rsidRDefault="004C454A" w:rsidP="0003763F">
            <w:pPr>
              <w:ind w:left="116"/>
              <w:rPr>
                <w:rFonts w:asciiTheme="majorHAnsi" w:hAnsiTheme="majorHAnsi"/>
                <w:sz w:val="18"/>
                <w:szCs w:val="18"/>
              </w:rPr>
            </w:pPr>
            <w:r w:rsidRPr="00BD7502">
              <w:rPr>
                <w:rFonts w:asciiTheme="majorHAnsi" w:hAnsiTheme="majorHAnsi"/>
                <w:sz w:val="18"/>
                <w:szCs w:val="18"/>
              </w:rPr>
              <w:t>Full Sized Project</w:t>
            </w:r>
          </w:p>
        </w:tc>
      </w:tr>
      <w:tr w:rsidR="004C454A" w:rsidRPr="0003763F" w14:paraId="2E87FCAB" w14:textId="77777777" w:rsidTr="13C820C5">
        <w:trPr>
          <w:trHeight w:val="288"/>
        </w:trPr>
        <w:tc>
          <w:tcPr>
            <w:tcW w:w="1444" w:type="dxa"/>
            <w:shd w:val="clear" w:color="auto" w:fill="auto"/>
          </w:tcPr>
          <w:p w14:paraId="050B678C" w14:textId="77777777" w:rsidR="004C454A" w:rsidRPr="00BD7502" w:rsidRDefault="004C454A" w:rsidP="00602F1A">
            <w:pPr>
              <w:rPr>
                <w:rFonts w:asciiTheme="majorHAnsi" w:hAnsiTheme="majorHAnsi"/>
                <w:sz w:val="18"/>
                <w:szCs w:val="18"/>
              </w:rPr>
            </w:pPr>
            <w:r w:rsidRPr="00BD7502">
              <w:rPr>
                <w:rFonts w:asciiTheme="majorHAnsi" w:hAnsiTheme="majorHAnsi"/>
                <w:sz w:val="18"/>
                <w:szCs w:val="18"/>
              </w:rPr>
              <w:t>GEF</w:t>
            </w:r>
          </w:p>
        </w:tc>
        <w:tc>
          <w:tcPr>
            <w:tcW w:w="8157" w:type="dxa"/>
            <w:shd w:val="clear" w:color="auto" w:fill="auto"/>
          </w:tcPr>
          <w:p w14:paraId="21900E79" w14:textId="77777777" w:rsidR="004C454A" w:rsidRPr="00BD7502" w:rsidRDefault="004C454A" w:rsidP="0003763F">
            <w:pPr>
              <w:ind w:left="116"/>
              <w:rPr>
                <w:rFonts w:asciiTheme="majorHAnsi" w:hAnsiTheme="majorHAnsi"/>
                <w:sz w:val="18"/>
                <w:szCs w:val="18"/>
              </w:rPr>
            </w:pPr>
            <w:r w:rsidRPr="00BD7502">
              <w:rPr>
                <w:rFonts w:asciiTheme="majorHAnsi" w:hAnsiTheme="majorHAnsi"/>
                <w:sz w:val="18"/>
                <w:szCs w:val="18"/>
              </w:rPr>
              <w:t>Global Environment Facility</w:t>
            </w:r>
          </w:p>
        </w:tc>
      </w:tr>
      <w:tr w:rsidR="004C454A" w:rsidRPr="0003763F" w14:paraId="25D09B68" w14:textId="77777777" w:rsidTr="13C820C5">
        <w:trPr>
          <w:trHeight w:val="288"/>
        </w:trPr>
        <w:tc>
          <w:tcPr>
            <w:tcW w:w="1444" w:type="dxa"/>
            <w:shd w:val="clear" w:color="auto" w:fill="auto"/>
          </w:tcPr>
          <w:p w14:paraId="31F4F541" w14:textId="77777777" w:rsidR="004C454A" w:rsidRPr="00BD7502" w:rsidRDefault="004C454A" w:rsidP="00602F1A">
            <w:pPr>
              <w:rPr>
                <w:rFonts w:asciiTheme="majorHAnsi" w:hAnsiTheme="majorHAnsi"/>
                <w:sz w:val="18"/>
                <w:szCs w:val="18"/>
              </w:rPr>
            </w:pPr>
            <w:r w:rsidRPr="00BD7502">
              <w:rPr>
                <w:rFonts w:asciiTheme="majorHAnsi" w:hAnsiTheme="majorHAnsi"/>
                <w:sz w:val="18"/>
                <w:szCs w:val="18"/>
              </w:rPr>
              <w:t>GEFSEC</w:t>
            </w:r>
          </w:p>
        </w:tc>
        <w:tc>
          <w:tcPr>
            <w:tcW w:w="8157" w:type="dxa"/>
            <w:shd w:val="clear" w:color="auto" w:fill="auto"/>
          </w:tcPr>
          <w:p w14:paraId="1D717CE2" w14:textId="77777777" w:rsidR="004C454A" w:rsidRPr="00BD7502" w:rsidRDefault="004C454A" w:rsidP="0003763F">
            <w:pPr>
              <w:ind w:left="116"/>
              <w:rPr>
                <w:rFonts w:asciiTheme="majorHAnsi" w:hAnsiTheme="majorHAnsi"/>
                <w:sz w:val="18"/>
                <w:szCs w:val="18"/>
              </w:rPr>
            </w:pPr>
            <w:r w:rsidRPr="00BD7502">
              <w:rPr>
                <w:rFonts w:asciiTheme="majorHAnsi" w:hAnsiTheme="majorHAnsi"/>
                <w:sz w:val="18"/>
                <w:szCs w:val="18"/>
              </w:rPr>
              <w:t>Global Environment Facility Secretariat</w:t>
            </w:r>
          </w:p>
        </w:tc>
      </w:tr>
      <w:tr w:rsidR="00B04897" w:rsidRPr="0003763F" w14:paraId="7F545BB8" w14:textId="77777777" w:rsidTr="13C820C5">
        <w:trPr>
          <w:trHeight w:val="288"/>
        </w:trPr>
        <w:tc>
          <w:tcPr>
            <w:tcW w:w="1444" w:type="dxa"/>
            <w:shd w:val="clear" w:color="auto" w:fill="auto"/>
          </w:tcPr>
          <w:p w14:paraId="5A4C9DF7" w14:textId="4DACBCCE" w:rsidR="00B04897" w:rsidRPr="00BD7502" w:rsidRDefault="00B04897" w:rsidP="00602F1A">
            <w:pPr>
              <w:rPr>
                <w:rFonts w:asciiTheme="majorHAnsi" w:hAnsiTheme="majorHAnsi"/>
                <w:sz w:val="18"/>
                <w:szCs w:val="18"/>
              </w:rPr>
            </w:pPr>
            <w:r w:rsidRPr="00BD7502">
              <w:rPr>
                <w:rFonts w:asciiTheme="majorHAnsi" w:eastAsia="Times New Roman" w:hAnsiTheme="majorHAnsi"/>
                <w:sz w:val="18"/>
                <w:szCs w:val="18"/>
              </w:rPr>
              <w:t>GI</w:t>
            </w:r>
          </w:p>
        </w:tc>
        <w:tc>
          <w:tcPr>
            <w:tcW w:w="8157" w:type="dxa"/>
            <w:shd w:val="clear" w:color="auto" w:fill="auto"/>
          </w:tcPr>
          <w:p w14:paraId="4854FC00" w14:textId="76D40978" w:rsidR="00B04897" w:rsidRPr="00BD7502" w:rsidRDefault="00B04897" w:rsidP="0003763F">
            <w:pPr>
              <w:ind w:left="116"/>
              <w:rPr>
                <w:rFonts w:asciiTheme="majorHAnsi" w:hAnsiTheme="majorHAnsi"/>
                <w:sz w:val="18"/>
                <w:szCs w:val="18"/>
              </w:rPr>
            </w:pPr>
            <w:r w:rsidRPr="00BD7502">
              <w:rPr>
                <w:rFonts w:asciiTheme="majorHAnsi" w:eastAsia="Times New Roman" w:hAnsiTheme="majorHAnsi"/>
                <w:sz w:val="18"/>
                <w:szCs w:val="18"/>
              </w:rPr>
              <w:t>Geographical Indication</w:t>
            </w:r>
          </w:p>
        </w:tc>
      </w:tr>
      <w:tr w:rsidR="009143F8" w:rsidRPr="0003763F" w14:paraId="62C57C62" w14:textId="77777777" w:rsidTr="13C820C5">
        <w:trPr>
          <w:trHeight w:val="288"/>
        </w:trPr>
        <w:tc>
          <w:tcPr>
            <w:tcW w:w="1444" w:type="dxa"/>
            <w:shd w:val="clear" w:color="auto" w:fill="auto"/>
          </w:tcPr>
          <w:p w14:paraId="3798AFE3" w14:textId="78CA6181" w:rsidR="009143F8" w:rsidRPr="00BD7502" w:rsidRDefault="009143F8" w:rsidP="00602F1A">
            <w:pPr>
              <w:rPr>
                <w:rFonts w:asciiTheme="majorHAnsi" w:eastAsia="Times New Roman" w:hAnsiTheme="majorHAnsi"/>
                <w:sz w:val="18"/>
                <w:szCs w:val="18"/>
              </w:rPr>
            </w:pPr>
            <w:r w:rsidRPr="00BD7502">
              <w:rPr>
                <w:rFonts w:asciiTheme="majorHAnsi" w:hAnsiTheme="majorHAnsi"/>
                <w:sz w:val="18"/>
                <w:szCs w:val="18"/>
              </w:rPr>
              <w:t>GIZ</w:t>
            </w:r>
          </w:p>
        </w:tc>
        <w:tc>
          <w:tcPr>
            <w:tcW w:w="8157" w:type="dxa"/>
            <w:shd w:val="clear" w:color="auto" w:fill="auto"/>
          </w:tcPr>
          <w:p w14:paraId="77A07C17" w14:textId="070B98D0" w:rsidR="009143F8" w:rsidRPr="00BD7502" w:rsidRDefault="009143F8" w:rsidP="0003763F">
            <w:pPr>
              <w:ind w:left="116"/>
              <w:rPr>
                <w:rFonts w:asciiTheme="majorHAnsi" w:eastAsia="Times New Roman" w:hAnsiTheme="majorHAnsi"/>
                <w:sz w:val="18"/>
                <w:szCs w:val="18"/>
              </w:rPr>
            </w:pPr>
            <w:r w:rsidRPr="00BD7502">
              <w:rPr>
                <w:rFonts w:asciiTheme="majorHAnsi" w:hAnsiTheme="majorHAnsi"/>
                <w:sz w:val="18"/>
                <w:szCs w:val="18"/>
              </w:rPr>
              <w:t>German Development Agency</w:t>
            </w:r>
          </w:p>
        </w:tc>
      </w:tr>
      <w:tr w:rsidR="009143F8" w:rsidRPr="0003763F" w14:paraId="235A4350" w14:textId="77777777" w:rsidTr="13C820C5">
        <w:trPr>
          <w:trHeight w:val="288"/>
        </w:trPr>
        <w:tc>
          <w:tcPr>
            <w:tcW w:w="1444" w:type="dxa"/>
            <w:shd w:val="clear" w:color="auto" w:fill="auto"/>
          </w:tcPr>
          <w:p w14:paraId="757BE78F" w14:textId="3A92E5C0" w:rsidR="009143F8" w:rsidRPr="00BD7502" w:rsidRDefault="009143F8" w:rsidP="009143F8">
            <w:pPr>
              <w:pStyle w:val="TableText0"/>
              <w:rPr>
                <w:rFonts w:asciiTheme="majorHAnsi" w:eastAsia="Calibri" w:hAnsiTheme="majorHAnsi" w:cs="Calibri"/>
                <w:sz w:val="18"/>
                <w:szCs w:val="18"/>
              </w:rPr>
            </w:pPr>
            <w:r w:rsidRPr="00BD7502">
              <w:rPr>
                <w:rFonts w:asciiTheme="majorHAnsi" w:eastAsia="Calibri" w:hAnsiTheme="majorHAnsi" w:cs="Calibri"/>
                <w:sz w:val="18"/>
                <w:szCs w:val="18"/>
              </w:rPr>
              <w:t>GRM</w:t>
            </w:r>
            <w:r w:rsidRPr="00BD7502">
              <w:rPr>
                <w:rFonts w:asciiTheme="majorHAnsi" w:eastAsia="Calibri" w:hAnsiTheme="majorHAnsi" w:cs="Calibri"/>
                <w:sz w:val="18"/>
                <w:szCs w:val="18"/>
              </w:rPr>
              <w:tab/>
            </w:r>
          </w:p>
        </w:tc>
        <w:tc>
          <w:tcPr>
            <w:tcW w:w="8157" w:type="dxa"/>
            <w:shd w:val="clear" w:color="auto" w:fill="auto"/>
          </w:tcPr>
          <w:p w14:paraId="2D6F569B" w14:textId="46154F60" w:rsidR="009143F8" w:rsidRPr="00BD7502" w:rsidRDefault="009143F8" w:rsidP="0003763F">
            <w:pPr>
              <w:ind w:left="116"/>
              <w:rPr>
                <w:rFonts w:asciiTheme="majorHAnsi" w:hAnsiTheme="majorHAnsi"/>
                <w:sz w:val="18"/>
                <w:szCs w:val="18"/>
              </w:rPr>
            </w:pPr>
            <w:r w:rsidRPr="00BD7502">
              <w:rPr>
                <w:rFonts w:asciiTheme="majorHAnsi" w:eastAsia="Calibri" w:hAnsiTheme="majorHAnsi" w:cs="Calibri"/>
                <w:sz w:val="18"/>
                <w:szCs w:val="18"/>
              </w:rPr>
              <w:t>Grievance redress mechanism</w:t>
            </w:r>
          </w:p>
        </w:tc>
      </w:tr>
      <w:tr w:rsidR="00B04897" w:rsidRPr="0003763F" w14:paraId="095CC54D" w14:textId="77777777" w:rsidTr="13C820C5">
        <w:trPr>
          <w:trHeight w:val="288"/>
        </w:trPr>
        <w:tc>
          <w:tcPr>
            <w:tcW w:w="1444" w:type="dxa"/>
            <w:shd w:val="clear" w:color="auto" w:fill="auto"/>
          </w:tcPr>
          <w:p w14:paraId="624FAC3C" w14:textId="0BF59BA6" w:rsidR="00B04897" w:rsidRPr="00BD7502" w:rsidRDefault="00B04897" w:rsidP="00602F1A">
            <w:pPr>
              <w:rPr>
                <w:rFonts w:asciiTheme="majorHAnsi" w:hAnsiTheme="majorHAnsi"/>
                <w:sz w:val="18"/>
                <w:szCs w:val="18"/>
              </w:rPr>
            </w:pPr>
            <w:r w:rsidRPr="00BD7502">
              <w:rPr>
                <w:rFonts w:asciiTheme="majorHAnsi" w:hAnsiTheme="majorHAnsi" w:cs="Calibri"/>
                <w:sz w:val="18"/>
                <w:szCs w:val="18"/>
              </w:rPr>
              <w:t>HCVA</w:t>
            </w:r>
          </w:p>
        </w:tc>
        <w:tc>
          <w:tcPr>
            <w:tcW w:w="8157" w:type="dxa"/>
            <w:shd w:val="clear" w:color="auto" w:fill="auto"/>
          </w:tcPr>
          <w:p w14:paraId="258F6685" w14:textId="6860EC5E" w:rsidR="00B04897" w:rsidRPr="00BD7502" w:rsidRDefault="00B04897" w:rsidP="0003763F">
            <w:pPr>
              <w:ind w:left="116"/>
              <w:rPr>
                <w:rFonts w:asciiTheme="majorHAnsi" w:hAnsiTheme="majorHAnsi"/>
                <w:sz w:val="18"/>
                <w:szCs w:val="18"/>
              </w:rPr>
            </w:pPr>
            <w:r w:rsidRPr="00BD7502">
              <w:rPr>
                <w:rFonts w:asciiTheme="majorHAnsi" w:hAnsiTheme="majorHAnsi" w:cs="Calibri"/>
                <w:sz w:val="18"/>
                <w:szCs w:val="18"/>
              </w:rPr>
              <w:t>High Conservation Value Area</w:t>
            </w:r>
          </w:p>
        </w:tc>
      </w:tr>
      <w:tr w:rsidR="00B04897" w:rsidRPr="0003763F" w14:paraId="4AE2CA16" w14:textId="77777777" w:rsidTr="13C820C5">
        <w:trPr>
          <w:trHeight w:val="288"/>
        </w:trPr>
        <w:tc>
          <w:tcPr>
            <w:tcW w:w="1444" w:type="dxa"/>
            <w:shd w:val="clear" w:color="auto" w:fill="auto"/>
          </w:tcPr>
          <w:p w14:paraId="09322CC3" w14:textId="6843505B" w:rsidR="00B04897" w:rsidRPr="00BD7502" w:rsidRDefault="00B04897" w:rsidP="00602F1A">
            <w:pPr>
              <w:rPr>
                <w:rFonts w:asciiTheme="majorHAnsi" w:hAnsiTheme="majorHAnsi"/>
                <w:sz w:val="18"/>
                <w:szCs w:val="18"/>
              </w:rPr>
            </w:pPr>
            <w:r w:rsidRPr="00BD7502">
              <w:rPr>
                <w:rFonts w:asciiTheme="majorHAnsi" w:hAnsiTheme="majorHAnsi" w:cs="Arial"/>
                <w:sz w:val="18"/>
                <w:szCs w:val="18"/>
                <w:lang w:eastAsia="zh-CN"/>
              </w:rPr>
              <w:t>HLURB</w:t>
            </w:r>
          </w:p>
        </w:tc>
        <w:tc>
          <w:tcPr>
            <w:tcW w:w="8157" w:type="dxa"/>
            <w:shd w:val="clear" w:color="auto" w:fill="auto"/>
          </w:tcPr>
          <w:p w14:paraId="64EBF354" w14:textId="796EA5C5" w:rsidR="00B04897" w:rsidRPr="00BD7502" w:rsidRDefault="00B04897" w:rsidP="0003763F">
            <w:pPr>
              <w:ind w:left="116"/>
              <w:rPr>
                <w:rFonts w:asciiTheme="majorHAnsi" w:hAnsiTheme="majorHAnsi"/>
                <w:sz w:val="18"/>
                <w:szCs w:val="18"/>
              </w:rPr>
            </w:pPr>
            <w:r w:rsidRPr="00BD7502">
              <w:rPr>
                <w:rFonts w:asciiTheme="majorHAnsi" w:hAnsiTheme="majorHAnsi" w:cs="Arial"/>
                <w:sz w:val="18"/>
                <w:szCs w:val="18"/>
                <w:lang w:eastAsia="zh-CN"/>
              </w:rPr>
              <w:t>Housing and Land Use Regulatory Board</w:t>
            </w:r>
          </w:p>
        </w:tc>
      </w:tr>
      <w:tr w:rsidR="009143F8" w:rsidRPr="0003763F" w14:paraId="08613B26" w14:textId="77777777" w:rsidTr="13C820C5">
        <w:trPr>
          <w:trHeight w:val="288"/>
        </w:trPr>
        <w:tc>
          <w:tcPr>
            <w:tcW w:w="1444" w:type="dxa"/>
            <w:shd w:val="clear" w:color="auto" w:fill="auto"/>
          </w:tcPr>
          <w:p w14:paraId="796F8F65" w14:textId="2772D422" w:rsidR="009143F8" w:rsidRPr="00BD7502" w:rsidRDefault="009143F8" w:rsidP="00602F1A">
            <w:pPr>
              <w:rPr>
                <w:rFonts w:asciiTheme="majorHAnsi" w:hAnsiTheme="majorHAnsi"/>
                <w:sz w:val="18"/>
                <w:szCs w:val="18"/>
              </w:rPr>
            </w:pPr>
            <w:r w:rsidRPr="00BD7502">
              <w:rPr>
                <w:rFonts w:asciiTheme="majorHAnsi" w:hAnsiTheme="majorHAnsi"/>
                <w:sz w:val="18"/>
                <w:szCs w:val="18"/>
              </w:rPr>
              <w:t xml:space="preserve">IAS </w:t>
            </w:r>
          </w:p>
        </w:tc>
        <w:tc>
          <w:tcPr>
            <w:tcW w:w="8157" w:type="dxa"/>
            <w:shd w:val="clear" w:color="auto" w:fill="auto"/>
          </w:tcPr>
          <w:p w14:paraId="47DD1AFD" w14:textId="7B40DAFD" w:rsidR="009143F8" w:rsidRPr="00BD7502" w:rsidRDefault="009143F8" w:rsidP="0003763F">
            <w:pPr>
              <w:ind w:left="116"/>
              <w:rPr>
                <w:rFonts w:asciiTheme="majorHAnsi" w:hAnsiTheme="majorHAnsi"/>
                <w:sz w:val="18"/>
                <w:szCs w:val="18"/>
              </w:rPr>
            </w:pPr>
            <w:r w:rsidRPr="00BD7502">
              <w:rPr>
                <w:rFonts w:asciiTheme="majorHAnsi" w:hAnsiTheme="majorHAnsi"/>
                <w:sz w:val="18"/>
                <w:szCs w:val="18"/>
              </w:rPr>
              <w:t xml:space="preserve"> Invasive Alien Species</w:t>
            </w:r>
          </w:p>
        </w:tc>
      </w:tr>
      <w:tr w:rsidR="009143F8" w:rsidRPr="0003763F" w14:paraId="28168905" w14:textId="77777777" w:rsidTr="13C820C5">
        <w:trPr>
          <w:trHeight w:val="288"/>
        </w:trPr>
        <w:tc>
          <w:tcPr>
            <w:tcW w:w="1444" w:type="dxa"/>
            <w:shd w:val="clear" w:color="auto" w:fill="auto"/>
          </w:tcPr>
          <w:p w14:paraId="2CC7D6F3" w14:textId="66782450" w:rsidR="009143F8" w:rsidRPr="00BD7502" w:rsidRDefault="009143F8" w:rsidP="00602F1A">
            <w:pPr>
              <w:rPr>
                <w:rFonts w:asciiTheme="majorHAnsi" w:hAnsiTheme="majorHAnsi"/>
                <w:sz w:val="18"/>
                <w:szCs w:val="18"/>
              </w:rPr>
            </w:pPr>
            <w:r w:rsidRPr="00BD7502">
              <w:rPr>
                <w:rFonts w:asciiTheme="majorHAnsi" w:hAnsiTheme="majorHAnsi"/>
                <w:sz w:val="18"/>
                <w:szCs w:val="18"/>
              </w:rPr>
              <w:t xml:space="preserve">ICCA </w:t>
            </w:r>
          </w:p>
        </w:tc>
        <w:tc>
          <w:tcPr>
            <w:tcW w:w="8157" w:type="dxa"/>
            <w:shd w:val="clear" w:color="auto" w:fill="auto"/>
          </w:tcPr>
          <w:p w14:paraId="098E0305" w14:textId="2A15ED73" w:rsidR="009143F8" w:rsidRPr="00BD7502" w:rsidRDefault="009143F8" w:rsidP="0003763F">
            <w:pPr>
              <w:ind w:left="116"/>
              <w:rPr>
                <w:rFonts w:asciiTheme="majorHAnsi" w:hAnsiTheme="majorHAnsi"/>
                <w:sz w:val="18"/>
                <w:szCs w:val="18"/>
              </w:rPr>
            </w:pPr>
            <w:r w:rsidRPr="00BD7502">
              <w:rPr>
                <w:rFonts w:asciiTheme="majorHAnsi" w:hAnsiTheme="majorHAnsi"/>
                <w:sz w:val="18"/>
                <w:szCs w:val="18"/>
              </w:rPr>
              <w:t xml:space="preserve">Indigenous Community Conserved Areas </w:t>
            </w:r>
          </w:p>
        </w:tc>
      </w:tr>
      <w:tr w:rsidR="009143F8" w:rsidRPr="0003763F" w14:paraId="0268339F" w14:textId="77777777" w:rsidTr="13C820C5">
        <w:trPr>
          <w:trHeight w:val="288"/>
        </w:trPr>
        <w:tc>
          <w:tcPr>
            <w:tcW w:w="1444" w:type="dxa"/>
            <w:shd w:val="clear" w:color="auto" w:fill="auto"/>
          </w:tcPr>
          <w:p w14:paraId="0393531F" w14:textId="6D524A0B" w:rsidR="009143F8" w:rsidRPr="00BD7502" w:rsidRDefault="009143F8" w:rsidP="00602F1A">
            <w:pPr>
              <w:rPr>
                <w:rFonts w:asciiTheme="majorHAnsi" w:hAnsiTheme="majorHAnsi"/>
                <w:sz w:val="18"/>
                <w:szCs w:val="18"/>
              </w:rPr>
            </w:pPr>
            <w:r w:rsidRPr="00BD7502">
              <w:rPr>
                <w:rFonts w:asciiTheme="majorHAnsi" w:hAnsiTheme="majorHAnsi" w:cs="Arial"/>
                <w:sz w:val="18"/>
                <w:szCs w:val="18"/>
                <w:lang w:eastAsia="zh-CN"/>
              </w:rPr>
              <w:t>IEC</w:t>
            </w:r>
          </w:p>
        </w:tc>
        <w:tc>
          <w:tcPr>
            <w:tcW w:w="8157" w:type="dxa"/>
            <w:shd w:val="clear" w:color="auto" w:fill="auto"/>
          </w:tcPr>
          <w:p w14:paraId="45E8789F" w14:textId="08EF8A3A" w:rsidR="009143F8" w:rsidRPr="00BD7502" w:rsidRDefault="009143F8" w:rsidP="0003763F">
            <w:pPr>
              <w:ind w:left="116"/>
              <w:rPr>
                <w:rFonts w:asciiTheme="majorHAnsi" w:hAnsiTheme="majorHAnsi"/>
                <w:sz w:val="18"/>
                <w:szCs w:val="18"/>
              </w:rPr>
            </w:pPr>
            <w:r w:rsidRPr="00BD7502">
              <w:rPr>
                <w:rFonts w:asciiTheme="majorHAnsi" w:hAnsiTheme="majorHAnsi" w:cs="Arial"/>
                <w:sz w:val="18"/>
                <w:szCs w:val="18"/>
                <w:lang w:eastAsia="zh-CN"/>
              </w:rPr>
              <w:t>Information, Education and Communication</w:t>
            </w:r>
          </w:p>
        </w:tc>
      </w:tr>
      <w:tr w:rsidR="009143F8" w:rsidRPr="0003763F" w14:paraId="723FBF76" w14:textId="77777777" w:rsidTr="13C820C5">
        <w:trPr>
          <w:trHeight w:val="288"/>
        </w:trPr>
        <w:tc>
          <w:tcPr>
            <w:tcW w:w="1444" w:type="dxa"/>
            <w:shd w:val="clear" w:color="auto" w:fill="auto"/>
          </w:tcPr>
          <w:p w14:paraId="56F9CDF2" w14:textId="66C34C3B" w:rsidR="009143F8" w:rsidRPr="00BD7502" w:rsidRDefault="009143F8" w:rsidP="00602F1A">
            <w:pPr>
              <w:rPr>
                <w:rFonts w:asciiTheme="majorHAnsi" w:hAnsiTheme="majorHAnsi"/>
                <w:sz w:val="18"/>
                <w:szCs w:val="18"/>
              </w:rPr>
            </w:pPr>
            <w:r w:rsidRPr="00BD7502">
              <w:rPr>
                <w:rFonts w:asciiTheme="majorHAnsi" w:hAnsiTheme="majorHAnsi"/>
                <w:sz w:val="18"/>
                <w:szCs w:val="18"/>
              </w:rPr>
              <w:t>IEM</w:t>
            </w:r>
          </w:p>
        </w:tc>
        <w:tc>
          <w:tcPr>
            <w:tcW w:w="8157" w:type="dxa"/>
            <w:shd w:val="clear" w:color="auto" w:fill="auto"/>
          </w:tcPr>
          <w:p w14:paraId="485EA72A" w14:textId="6D506C84" w:rsidR="009143F8" w:rsidRPr="00BD7502" w:rsidRDefault="009143F8" w:rsidP="0003763F">
            <w:pPr>
              <w:ind w:left="116"/>
              <w:rPr>
                <w:rFonts w:asciiTheme="majorHAnsi" w:hAnsiTheme="majorHAnsi"/>
                <w:sz w:val="18"/>
                <w:szCs w:val="18"/>
              </w:rPr>
            </w:pPr>
            <w:r w:rsidRPr="00BD7502">
              <w:rPr>
                <w:rFonts w:asciiTheme="majorHAnsi" w:hAnsiTheme="majorHAnsi"/>
                <w:sz w:val="18"/>
                <w:szCs w:val="18"/>
              </w:rPr>
              <w:t xml:space="preserve">Integrated Ecosystem Management </w:t>
            </w:r>
          </w:p>
        </w:tc>
      </w:tr>
      <w:tr w:rsidR="009143F8" w:rsidRPr="0003763F" w14:paraId="406D4713" w14:textId="77777777" w:rsidTr="13C820C5">
        <w:trPr>
          <w:trHeight w:val="288"/>
        </w:trPr>
        <w:tc>
          <w:tcPr>
            <w:tcW w:w="1444" w:type="dxa"/>
            <w:shd w:val="clear" w:color="auto" w:fill="auto"/>
          </w:tcPr>
          <w:p w14:paraId="12A0FD78" w14:textId="638CBC96" w:rsidR="009143F8" w:rsidRPr="00BD7502" w:rsidRDefault="009143F8" w:rsidP="00602F1A">
            <w:pPr>
              <w:rPr>
                <w:rFonts w:asciiTheme="majorHAnsi" w:hAnsiTheme="majorHAnsi"/>
                <w:sz w:val="18"/>
                <w:szCs w:val="18"/>
              </w:rPr>
            </w:pPr>
            <w:r w:rsidRPr="00BD7502">
              <w:rPr>
                <w:rFonts w:asciiTheme="majorHAnsi" w:hAnsiTheme="majorHAnsi"/>
                <w:sz w:val="18"/>
                <w:szCs w:val="18"/>
              </w:rPr>
              <w:t>IFMA</w:t>
            </w:r>
          </w:p>
        </w:tc>
        <w:tc>
          <w:tcPr>
            <w:tcW w:w="8157" w:type="dxa"/>
            <w:shd w:val="clear" w:color="auto" w:fill="auto"/>
          </w:tcPr>
          <w:p w14:paraId="452891C7" w14:textId="292BB397" w:rsidR="009143F8" w:rsidRPr="00BD7502" w:rsidRDefault="009143F8" w:rsidP="0003763F">
            <w:pPr>
              <w:ind w:left="116"/>
              <w:rPr>
                <w:rFonts w:asciiTheme="majorHAnsi" w:hAnsiTheme="majorHAnsi"/>
                <w:sz w:val="18"/>
                <w:szCs w:val="18"/>
              </w:rPr>
            </w:pPr>
            <w:r w:rsidRPr="00BD7502">
              <w:rPr>
                <w:rFonts w:asciiTheme="majorHAnsi" w:hAnsiTheme="majorHAnsi"/>
                <w:sz w:val="18"/>
                <w:szCs w:val="18"/>
              </w:rPr>
              <w:t xml:space="preserve">Industrial Forest Management Agreement </w:t>
            </w:r>
          </w:p>
        </w:tc>
      </w:tr>
      <w:tr w:rsidR="009143F8" w:rsidRPr="0003763F" w14:paraId="5EE38091" w14:textId="77777777" w:rsidTr="13C820C5">
        <w:trPr>
          <w:trHeight w:val="288"/>
        </w:trPr>
        <w:tc>
          <w:tcPr>
            <w:tcW w:w="1444" w:type="dxa"/>
            <w:shd w:val="clear" w:color="auto" w:fill="auto"/>
          </w:tcPr>
          <w:p w14:paraId="7A210865" w14:textId="7A520248" w:rsidR="009143F8" w:rsidRPr="00BD7502" w:rsidRDefault="009143F8" w:rsidP="00602F1A">
            <w:pPr>
              <w:rPr>
                <w:rFonts w:asciiTheme="majorHAnsi" w:hAnsiTheme="majorHAnsi"/>
                <w:sz w:val="18"/>
                <w:szCs w:val="18"/>
              </w:rPr>
            </w:pPr>
            <w:r w:rsidRPr="00BD7502">
              <w:rPr>
                <w:rFonts w:asciiTheme="majorHAnsi" w:hAnsiTheme="majorHAnsi"/>
                <w:sz w:val="18"/>
                <w:szCs w:val="18"/>
              </w:rPr>
              <w:t>IKSP</w:t>
            </w:r>
          </w:p>
        </w:tc>
        <w:tc>
          <w:tcPr>
            <w:tcW w:w="8157" w:type="dxa"/>
            <w:shd w:val="clear" w:color="auto" w:fill="auto"/>
          </w:tcPr>
          <w:p w14:paraId="604C0187" w14:textId="5D0A6CAA" w:rsidR="009143F8" w:rsidRPr="00BD7502" w:rsidRDefault="002C011E" w:rsidP="0003763F">
            <w:pPr>
              <w:ind w:left="116"/>
              <w:rPr>
                <w:rFonts w:asciiTheme="majorHAnsi" w:hAnsiTheme="majorHAnsi"/>
                <w:sz w:val="18"/>
                <w:szCs w:val="18"/>
              </w:rPr>
            </w:pPr>
            <w:r>
              <w:rPr>
                <w:rFonts w:asciiTheme="majorHAnsi" w:hAnsiTheme="majorHAnsi"/>
                <w:sz w:val="18"/>
                <w:szCs w:val="18"/>
              </w:rPr>
              <w:t>I</w:t>
            </w:r>
            <w:r w:rsidR="009143F8" w:rsidRPr="00BD7502">
              <w:rPr>
                <w:rFonts w:asciiTheme="majorHAnsi" w:hAnsiTheme="majorHAnsi"/>
                <w:sz w:val="18"/>
                <w:szCs w:val="18"/>
              </w:rPr>
              <w:t xml:space="preserve">ndigenous knowledge systems and practices </w:t>
            </w:r>
          </w:p>
        </w:tc>
      </w:tr>
      <w:tr w:rsidR="009143F8" w:rsidRPr="0003763F" w14:paraId="5D4A6CC1" w14:textId="77777777" w:rsidTr="13C820C5">
        <w:trPr>
          <w:trHeight w:val="288"/>
        </w:trPr>
        <w:tc>
          <w:tcPr>
            <w:tcW w:w="1444" w:type="dxa"/>
            <w:shd w:val="clear" w:color="auto" w:fill="auto"/>
          </w:tcPr>
          <w:p w14:paraId="58C8236D" w14:textId="63A8D480" w:rsidR="009143F8" w:rsidRPr="00BD7502" w:rsidRDefault="009143F8" w:rsidP="00602F1A">
            <w:pPr>
              <w:rPr>
                <w:rFonts w:asciiTheme="majorHAnsi" w:hAnsiTheme="majorHAnsi"/>
                <w:sz w:val="18"/>
                <w:szCs w:val="18"/>
              </w:rPr>
            </w:pPr>
            <w:r w:rsidRPr="00BD7502">
              <w:rPr>
                <w:rFonts w:asciiTheme="majorHAnsi" w:hAnsiTheme="majorHAnsi"/>
                <w:sz w:val="18"/>
                <w:szCs w:val="18"/>
                <w:lang w:val="en-ZA"/>
              </w:rPr>
              <w:t>INREMP</w:t>
            </w:r>
          </w:p>
        </w:tc>
        <w:tc>
          <w:tcPr>
            <w:tcW w:w="8157" w:type="dxa"/>
            <w:shd w:val="clear" w:color="auto" w:fill="auto"/>
          </w:tcPr>
          <w:p w14:paraId="1103E3E4" w14:textId="5EED2B22" w:rsidR="009143F8" w:rsidRPr="00BD7502" w:rsidRDefault="009143F8" w:rsidP="0003763F">
            <w:pPr>
              <w:ind w:left="116"/>
              <w:rPr>
                <w:rFonts w:asciiTheme="majorHAnsi" w:hAnsiTheme="majorHAnsi"/>
                <w:sz w:val="18"/>
                <w:szCs w:val="18"/>
              </w:rPr>
            </w:pPr>
            <w:r w:rsidRPr="00BD7502">
              <w:rPr>
                <w:rFonts w:asciiTheme="majorHAnsi" w:hAnsiTheme="majorHAnsi"/>
                <w:sz w:val="18"/>
                <w:szCs w:val="18"/>
                <w:lang w:val="en-ZA"/>
              </w:rPr>
              <w:t xml:space="preserve">Integrated Natural Resources Management Program </w:t>
            </w:r>
          </w:p>
        </w:tc>
      </w:tr>
      <w:tr w:rsidR="009143F8" w:rsidRPr="0003763F" w14:paraId="1FE0E3CE" w14:textId="77777777" w:rsidTr="13C820C5">
        <w:trPr>
          <w:trHeight w:val="288"/>
        </w:trPr>
        <w:tc>
          <w:tcPr>
            <w:tcW w:w="1444" w:type="dxa"/>
            <w:shd w:val="clear" w:color="auto" w:fill="auto"/>
          </w:tcPr>
          <w:p w14:paraId="3ADDE597" w14:textId="0AF54B27" w:rsidR="009143F8" w:rsidRPr="00BD7502" w:rsidRDefault="009143F8" w:rsidP="00602F1A">
            <w:pPr>
              <w:rPr>
                <w:rFonts w:asciiTheme="majorHAnsi" w:hAnsiTheme="majorHAnsi"/>
                <w:sz w:val="18"/>
                <w:szCs w:val="18"/>
              </w:rPr>
            </w:pPr>
            <w:r w:rsidRPr="00BD7502">
              <w:rPr>
                <w:rFonts w:asciiTheme="majorHAnsi" w:hAnsiTheme="majorHAnsi"/>
                <w:sz w:val="18"/>
                <w:szCs w:val="18"/>
              </w:rPr>
              <w:t>IP</w:t>
            </w:r>
          </w:p>
        </w:tc>
        <w:tc>
          <w:tcPr>
            <w:tcW w:w="8157" w:type="dxa"/>
            <w:shd w:val="clear" w:color="auto" w:fill="auto"/>
          </w:tcPr>
          <w:p w14:paraId="6DBDA7F2" w14:textId="7F50CE9D" w:rsidR="009143F8" w:rsidRPr="00BD7502" w:rsidRDefault="009143F8" w:rsidP="0003763F">
            <w:pPr>
              <w:ind w:left="116"/>
              <w:rPr>
                <w:rFonts w:asciiTheme="majorHAnsi" w:hAnsiTheme="majorHAnsi"/>
                <w:sz w:val="18"/>
                <w:szCs w:val="18"/>
              </w:rPr>
            </w:pPr>
            <w:r w:rsidRPr="00BD7502">
              <w:rPr>
                <w:rFonts w:asciiTheme="majorHAnsi" w:hAnsiTheme="majorHAnsi"/>
                <w:sz w:val="18"/>
                <w:szCs w:val="18"/>
              </w:rPr>
              <w:t xml:space="preserve">Indigenous Peoples </w:t>
            </w:r>
          </w:p>
        </w:tc>
      </w:tr>
      <w:tr w:rsidR="009143F8" w:rsidRPr="0003763F" w14:paraId="3C180892" w14:textId="77777777" w:rsidTr="13C820C5">
        <w:trPr>
          <w:trHeight w:val="288"/>
        </w:trPr>
        <w:tc>
          <w:tcPr>
            <w:tcW w:w="1444" w:type="dxa"/>
            <w:shd w:val="clear" w:color="auto" w:fill="auto"/>
          </w:tcPr>
          <w:p w14:paraId="1190171A" w14:textId="19F95C53" w:rsidR="009143F8" w:rsidRPr="00BD7502" w:rsidRDefault="009143F8" w:rsidP="00602F1A">
            <w:pPr>
              <w:rPr>
                <w:rFonts w:asciiTheme="majorHAnsi" w:hAnsiTheme="majorHAnsi"/>
                <w:sz w:val="18"/>
                <w:szCs w:val="18"/>
              </w:rPr>
            </w:pPr>
            <w:r w:rsidRPr="00BD7502">
              <w:rPr>
                <w:rFonts w:asciiTheme="majorHAnsi" w:hAnsiTheme="majorHAnsi" w:cs="Helvetica Neue"/>
                <w:sz w:val="18"/>
                <w:szCs w:val="18"/>
              </w:rPr>
              <w:t>IUCN</w:t>
            </w:r>
          </w:p>
        </w:tc>
        <w:tc>
          <w:tcPr>
            <w:tcW w:w="8157" w:type="dxa"/>
            <w:shd w:val="clear" w:color="auto" w:fill="auto"/>
          </w:tcPr>
          <w:p w14:paraId="5FD2FBF0" w14:textId="0E578A89" w:rsidR="009143F8" w:rsidRPr="00BD7502" w:rsidRDefault="009143F8" w:rsidP="0003763F">
            <w:pPr>
              <w:ind w:left="116"/>
              <w:rPr>
                <w:rFonts w:asciiTheme="majorHAnsi" w:hAnsiTheme="majorHAnsi"/>
                <w:sz w:val="18"/>
                <w:szCs w:val="18"/>
              </w:rPr>
            </w:pPr>
            <w:r w:rsidRPr="00BD7502">
              <w:rPr>
                <w:rFonts w:asciiTheme="majorHAnsi" w:hAnsiTheme="majorHAnsi" w:cs="Helvetica Neue"/>
                <w:sz w:val="18"/>
                <w:szCs w:val="18"/>
              </w:rPr>
              <w:t>International Union for the Conservation of Nature</w:t>
            </w:r>
          </w:p>
        </w:tc>
      </w:tr>
      <w:tr w:rsidR="009143F8" w:rsidRPr="0003763F" w14:paraId="2A9E12DA" w14:textId="77777777" w:rsidTr="13C820C5">
        <w:trPr>
          <w:trHeight w:val="288"/>
        </w:trPr>
        <w:tc>
          <w:tcPr>
            <w:tcW w:w="1444" w:type="dxa"/>
            <w:shd w:val="clear" w:color="auto" w:fill="auto"/>
          </w:tcPr>
          <w:p w14:paraId="146B6ADB" w14:textId="7F612E98" w:rsidR="009143F8" w:rsidRPr="00BD7502" w:rsidRDefault="009143F8" w:rsidP="00602F1A">
            <w:pPr>
              <w:rPr>
                <w:rFonts w:asciiTheme="majorHAnsi" w:hAnsiTheme="majorHAnsi"/>
                <w:sz w:val="18"/>
                <w:szCs w:val="18"/>
              </w:rPr>
            </w:pPr>
            <w:r w:rsidRPr="00BD7502">
              <w:rPr>
                <w:rFonts w:asciiTheme="majorHAnsi" w:hAnsiTheme="majorHAnsi"/>
                <w:sz w:val="18"/>
                <w:szCs w:val="18"/>
              </w:rPr>
              <w:t>IUUF</w:t>
            </w:r>
          </w:p>
        </w:tc>
        <w:tc>
          <w:tcPr>
            <w:tcW w:w="8157" w:type="dxa"/>
            <w:shd w:val="clear" w:color="auto" w:fill="auto"/>
          </w:tcPr>
          <w:p w14:paraId="77EF18F9" w14:textId="145DEC06" w:rsidR="009143F8" w:rsidRPr="00BD7502" w:rsidRDefault="002C011E" w:rsidP="0003763F">
            <w:pPr>
              <w:ind w:left="116"/>
              <w:rPr>
                <w:rFonts w:asciiTheme="majorHAnsi" w:hAnsiTheme="majorHAnsi"/>
                <w:sz w:val="18"/>
                <w:szCs w:val="18"/>
              </w:rPr>
            </w:pPr>
            <w:r>
              <w:rPr>
                <w:rFonts w:asciiTheme="majorHAnsi" w:hAnsiTheme="majorHAnsi"/>
                <w:sz w:val="18"/>
                <w:szCs w:val="18"/>
              </w:rPr>
              <w:t>Illegal</w:t>
            </w:r>
            <w:r w:rsidR="009143F8" w:rsidRPr="00BD7502">
              <w:rPr>
                <w:rFonts w:asciiTheme="majorHAnsi" w:hAnsiTheme="majorHAnsi"/>
                <w:sz w:val="18"/>
                <w:szCs w:val="18"/>
              </w:rPr>
              <w:t>, unregulated, unreported fishing</w:t>
            </w:r>
          </w:p>
        </w:tc>
      </w:tr>
      <w:tr w:rsidR="009143F8" w:rsidRPr="0003763F" w14:paraId="6023745E" w14:textId="77777777" w:rsidTr="13C820C5">
        <w:trPr>
          <w:trHeight w:val="288"/>
        </w:trPr>
        <w:tc>
          <w:tcPr>
            <w:tcW w:w="1444" w:type="dxa"/>
            <w:shd w:val="clear" w:color="auto" w:fill="auto"/>
          </w:tcPr>
          <w:p w14:paraId="0D45FB8E" w14:textId="0A76E913" w:rsidR="009143F8" w:rsidRPr="00BD7502" w:rsidRDefault="009143F8" w:rsidP="00602F1A">
            <w:pPr>
              <w:rPr>
                <w:rFonts w:asciiTheme="majorHAnsi" w:hAnsiTheme="majorHAnsi"/>
                <w:sz w:val="18"/>
                <w:szCs w:val="18"/>
              </w:rPr>
            </w:pPr>
            <w:r w:rsidRPr="00BD7502">
              <w:rPr>
                <w:rFonts w:asciiTheme="majorHAnsi" w:hAnsiTheme="majorHAnsi"/>
                <w:sz w:val="18"/>
                <w:szCs w:val="18"/>
              </w:rPr>
              <w:t>JICA</w:t>
            </w:r>
          </w:p>
        </w:tc>
        <w:tc>
          <w:tcPr>
            <w:tcW w:w="8157" w:type="dxa"/>
            <w:shd w:val="clear" w:color="auto" w:fill="auto"/>
          </w:tcPr>
          <w:p w14:paraId="50D03F91" w14:textId="0ED8380D" w:rsidR="009143F8" w:rsidRPr="00BD7502" w:rsidRDefault="009143F8" w:rsidP="0003763F">
            <w:pPr>
              <w:ind w:left="116"/>
              <w:rPr>
                <w:rFonts w:asciiTheme="majorHAnsi" w:hAnsiTheme="majorHAnsi"/>
                <w:sz w:val="18"/>
                <w:szCs w:val="18"/>
              </w:rPr>
            </w:pPr>
            <w:r w:rsidRPr="00BD7502">
              <w:rPr>
                <w:rFonts w:asciiTheme="majorHAnsi" w:hAnsiTheme="majorHAnsi"/>
                <w:sz w:val="18"/>
                <w:szCs w:val="18"/>
              </w:rPr>
              <w:t xml:space="preserve">Japan International Cooperation Agency </w:t>
            </w:r>
          </w:p>
        </w:tc>
      </w:tr>
      <w:tr w:rsidR="009143F8" w:rsidRPr="0003763F" w14:paraId="3C402A7B" w14:textId="77777777" w:rsidTr="13C820C5">
        <w:trPr>
          <w:trHeight w:val="288"/>
        </w:trPr>
        <w:tc>
          <w:tcPr>
            <w:tcW w:w="1444" w:type="dxa"/>
            <w:shd w:val="clear" w:color="auto" w:fill="auto"/>
          </w:tcPr>
          <w:p w14:paraId="6B74DC8A" w14:textId="4A101170" w:rsidR="009143F8" w:rsidRPr="00BD7502" w:rsidRDefault="009143F8" w:rsidP="00602F1A">
            <w:pPr>
              <w:rPr>
                <w:rFonts w:asciiTheme="majorHAnsi" w:hAnsiTheme="majorHAnsi"/>
                <w:sz w:val="18"/>
                <w:szCs w:val="18"/>
              </w:rPr>
            </w:pPr>
            <w:r w:rsidRPr="00BD7502">
              <w:rPr>
                <w:rFonts w:asciiTheme="majorHAnsi" w:hAnsiTheme="majorHAnsi"/>
                <w:sz w:val="18"/>
                <w:szCs w:val="18"/>
              </w:rPr>
              <w:t>KBA</w:t>
            </w:r>
          </w:p>
        </w:tc>
        <w:tc>
          <w:tcPr>
            <w:tcW w:w="8157" w:type="dxa"/>
            <w:shd w:val="clear" w:color="auto" w:fill="auto"/>
          </w:tcPr>
          <w:p w14:paraId="7D3D85BA" w14:textId="6579C6AF" w:rsidR="009143F8" w:rsidRPr="00BD7502" w:rsidRDefault="009143F8" w:rsidP="0003763F">
            <w:pPr>
              <w:ind w:left="116"/>
              <w:rPr>
                <w:rFonts w:asciiTheme="majorHAnsi" w:hAnsiTheme="majorHAnsi"/>
                <w:sz w:val="18"/>
                <w:szCs w:val="18"/>
              </w:rPr>
            </w:pPr>
            <w:r w:rsidRPr="00BD7502">
              <w:rPr>
                <w:rFonts w:asciiTheme="majorHAnsi" w:hAnsiTheme="majorHAnsi"/>
                <w:sz w:val="18"/>
                <w:szCs w:val="18"/>
              </w:rPr>
              <w:t>Key Biodiversity Area</w:t>
            </w:r>
          </w:p>
        </w:tc>
      </w:tr>
      <w:tr w:rsidR="009143F8" w:rsidRPr="0003763F" w14:paraId="7DF6F852" w14:textId="77777777" w:rsidTr="13C820C5">
        <w:trPr>
          <w:trHeight w:val="288"/>
        </w:trPr>
        <w:tc>
          <w:tcPr>
            <w:tcW w:w="1444" w:type="dxa"/>
            <w:shd w:val="clear" w:color="auto" w:fill="auto"/>
          </w:tcPr>
          <w:p w14:paraId="04AA788B" w14:textId="1A43DEAC" w:rsidR="009143F8" w:rsidRPr="00BD7502" w:rsidRDefault="009143F8" w:rsidP="00602F1A">
            <w:pPr>
              <w:rPr>
                <w:rFonts w:asciiTheme="majorHAnsi" w:hAnsiTheme="majorHAnsi"/>
                <w:sz w:val="18"/>
                <w:szCs w:val="18"/>
              </w:rPr>
            </w:pPr>
            <w:r w:rsidRPr="00BD7502">
              <w:rPr>
                <w:rFonts w:asciiTheme="majorHAnsi" w:hAnsiTheme="majorHAnsi"/>
                <w:color w:val="000000"/>
                <w:sz w:val="18"/>
                <w:szCs w:val="18"/>
              </w:rPr>
              <w:t>KISS</w:t>
            </w:r>
          </w:p>
        </w:tc>
        <w:tc>
          <w:tcPr>
            <w:tcW w:w="8157" w:type="dxa"/>
            <w:shd w:val="clear" w:color="auto" w:fill="auto"/>
          </w:tcPr>
          <w:p w14:paraId="1ADF2764" w14:textId="348C2F90" w:rsidR="009143F8" w:rsidRPr="00BD7502" w:rsidRDefault="009143F8" w:rsidP="0003763F">
            <w:pPr>
              <w:ind w:left="116"/>
              <w:rPr>
                <w:rFonts w:asciiTheme="majorHAnsi" w:hAnsiTheme="majorHAnsi"/>
                <w:sz w:val="18"/>
                <w:szCs w:val="18"/>
              </w:rPr>
            </w:pPr>
            <w:r w:rsidRPr="00BD7502">
              <w:rPr>
                <w:rFonts w:asciiTheme="majorHAnsi" w:hAnsiTheme="majorHAnsi"/>
                <w:color w:val="000000"/>
                <w:sz w:val="18"/>
                <w:szCs w:val="18"/>
              </w:rPr>
              <w:t xml:space="preserve">Knowledge and Information System Section </w:t>
            </w:r>
          </w:p>
        </w:tc>
      </w:tr>
      <w:tr w:rsidR="009143F8" w:rsidRPr="0003763F" w14:paraId="37008698" w14:textId="77777777" w:rsidTr="13C820C5">
        <w:trPr>
          <w:trHeight w:val="288"/>
        </w:trPr>
        <w:tc>
          <w:tcPr>
            <w:tcW w:w="1444" w:type="dxa"/>
            <w:shd w:val="clear" w:color="auto" w:fill="auto"/>
          </w:tcPr>
          <w:p w14:paraId="3A2DE184" w14:textId="7293CC19" w:rsidR="009143F8" w:rsidRPr="00BD7502" w:rsidRDefault="009143F8" w:rsidP="00602F1A">
            <w:pPr>
              <w:rPr>
                <w:rFonts w:asciiTheme="majorHAnsi" w:hAnsiTheme="majorHAnsi"/>
                <w:sz w:val="18"/>
                <w:szCs w:val="18"/>
              </w:rPr>
            </w:pPr>
            <w:r w:rsidRPr="00BD7502">
              <w:rPr>
                <w:rFonts w:asciiTheme="majorHAnsi" w:hAnsiTheme="majorHAnsi"/>
                <w:sz w:val="18"/>
                <w:szCs w:val="18"/>
              </w:rPr>
              <w:t>KM</w:t>
            </w:r>
          </w:p>
        </w:tc>
        <w:tc>
          <w:tcPr>
            <w:tcW w:w="8157" w:type="dxa"/>
            <w:shd w:val="clear" w:color="auto" w:fill="auto"/>
          </w:tcPr>
          <w:p w14:paraId="0D314A6A" w14:textId="1F497718" w:rsidR="009143F8" w:rsidRPr="00BD7502" w:rsidRDefault="009143F8" w:rsidP="0003763F">
            <w:pPr>
              <w:ind w:left="116"/>
              <w:rPr>
                <w:rFonts w:asciiTheme="majorHAnsi" w:hAnsiTheme="majorHAnsi"/>
                <w:sz w:val="18"/>
                <w:szCs w:val="18"/>
              </w:rPr>
            </w:pPr>
            <w:r w:rsidRPr="00BD7502">
              <w:rPr>
                <w:rFonts w:asciiTheme="majorHAnsi" w:hAnsiTheme="majorHAnsi"/>
                <w:sz w:val="18"/>
                <w:szCs w:val="18"/>
              </w:rPr>
              <w:t>Knowledge Management</w:t>
            </w:r>
          </w:p>
        </w:tc>
      </w:tr>
      <w:tr w:rsidR="009143F8" w:rsidRPr="0003763F" w14:paraId="15604E83" w14:textId="77777777" w:rsidTr="13C820C5">
        <w:trPr>
          <w:trHeight w:val="288"/>
        </w:trPr>
        <w:tc>
          <w:tcPr>
            <w:tcW w:w="1444" w:type="dxa"/>
            <w:shd w:val="clear" w:color="auto" w:fill="auto"/>
          </w:tcPr>
          <w:p w14:paraId="68D80814" w14:textId="3B3131AB" w:rsidR="009143F8" w:rsidRPr="00BD7502" w:rsidRDefault="009143F8" w:rsidP="00602F1A">
            <w:pPr>
              <w:rPr>
                <w:rFonts w:asciiTheme="majorHAnsi" w:hAnsiTheme="majorHAnsi"/>
                <w:sz w:val="18"/>
                <w:szCs w:val="18"/>
              </w:rPr>
            </w:pPr>
            <w:r w:rsidRPr="00BD7502">
              <w:rPr>
                <w:rFonts w:asciiTheme="majorHAnsi" w:hAnsiTheme="majorHAnsi"/>
                <w:sz w:val="18"/>
                <w:szCs w:val="18"/>
              </w:rPr>
              <w:t>LCA</w:t>
            </w:r>
            <w:r w:rsidRPr="00BD7502">
              <w:rPr>
                <w:rFonts w:asciiTheme="majorHAnsi" w:hAnsiTheme="majorHAnsi"/>
                <w:sz w:val="18"/>
                <w:szCs w:val="18"/>
              </w:rPr>
              <w:tab/>
              <w:t xml:space="preserve"> </w:t>
            </w:r>
          </w:p>
        </w:tc>
        <w:tc>
          <w:tcPr>
            <w:tcW w:w="8157" w:type="dxa"/>
            <w:shd w:val="clear" w:color="auto" w:fill="auto"/>
          </w:tcPr>
          <w:p w14:paraId="42BADA95" w14:textId="062B037B" w:rsidR="009143F8" w:rsidRPr="00BD7502" w:rsidRDefault="009143F8" w:rsidP="0003763F">
            <w:pPr>
              <w:ind w:left="116"/>
              <w:rPr>
                <w:rFonts w:asciiTheme="majorHAnsi" w:hAnsiTheme="majorHAnsi"/>
                <w:sz w:val="18"/>
                <w:szCs w:val="18"/>
              </w:rPr>
            </w:pPr>
            <w:r w:rsidRPr="00BD7502">
              <w:rPr>
                <w:rFonts w:asciiTheme="majorHAnsi" w:hAnsiTheme="majorHAnsi"/>
                <w:sz w:val="18"/>
                <w:szCs w:val="18"/>
              </w:rPr>
              <w:t>Local Conservation Areas</w:t>
            </w:r>
          </w:p>
        </w:tc>
      </w:tr>
      <w:tr w:rsidR="009143F8" w:rsidRPr="0003763F" w14:paraId="7EC18B0F" w14:textId="77777777" w:rsidTr="13C820C5">
        <w:trPr>
          <w:trHeight w:val="288"/>
        </w:trPr>
        <w:tc>
          <w:tcPr>
            <w:tcW w:w="1444" w:type="dxa"/>
            <w:shd w:val="clear" w:color="auto" w:fill="auto"/>
          </w:tcPr>
          <w:p w14:paraId="2A385700" w14:textId="2C21AC64" w:rsidR="009143F8" w:rsidRPr="00BD7502" w:rsidRDefault="009143F8" w:rsidP="00602F1A">
            <w:pPr>
              <w:rPr>
                <w:rFonts w:asciiTheme="majorHAnsi" w:hAnsiTheme="majorHAnsi"/>
                <w:sz w:val="18"/>
                <w:szCs w:val="18"/>
              </w:rPr>
            </w:pPr>
            <w:r w:rsidRPr="00BD7502">
              <w:rPr>
                <w:rFonts w:asciiTheme="majorHAnsi" w:hAnsiTheme="majorHAnsi"/>
                <w:sz w:val="18"/>
                <w:szCs w:val="18"/>
              </w:rPr>
              <w:t>LGU</w:t>
            </w:r>
          </w:p>
        </w:tc>
        <w:tc>
          <w:tcPr>
            <w:tcW w:w="8157" w:type="dxa"/>
            <w:shd w:val="clear" w:color="auto" w:fill="auto"/>
          </w:tcPr>
          <w:p w14:paraId="4E6E7669" w14:textId="22DF315A" w:rsidR="009143F8" w:rsidRPr="00BD7502" w:rsidRDefault="009143F8" w:rsidP="0003763F">
            <w:pPr>
              <w:ind w:left="116"/>
              <w:rPr>
                <w:rFonts w:asciiTheme="majorHAnsi" w:hAnsiTheme="majorHAnsi"/>
                <w:sz w:val="18"/>
                <w:szCs w:val="18"/>
              </w:rPr>
            </w:pPr>
            <w:r w:rsidRPr="00BD7502">
              <w:rPr>
                <w:rFonts w:asciiTheme="majorHAnsi" w:hAnsiTheme="majorHAnsi"/>
                <w:sz w:val="18"/>
                <w:szCs w:val="18"/>
              </w:rPr>
              <w:t>Local Government Unit</w:t>
            </w:r>
          </w:p>
        </w:tc>
      </w:tr>
      <w:tr w:rsidR="009143F8" w:rsidRPr="0003763F" w14:paraId="48E79023" w14:textId="77777777" w:rsidTr="13C820C5">
        <w:trPr>
          <w:trHeight w:val="288"/>
        </w:trPr>
        <w:tc>
          <w:tcPr>
            <w:tcW w:w="1444" w:type="dxa"/>
            <w:shd w:val="clear" w:color="auto" w:fill="auto"/>
          </w:tcPr>
          <w:p w14:paraId="138488AA" w14:textId="382E24ED" w:rsidR="009143F8" w:rsidRPr="00BD7502" w:rsidRDefault="009143F8" w:rsidP="00602F1A">
            <w:pPr>
              <w:rPr>
                <w:rFonts w:asciiTheme="majorHAnsi" w:hAnsiTheme="majorHAnsi"/>
                <w:sz w:val="18"/>
                <w:szCs w:val="18"/>
              </w:rPr>
            </w:pPr>
            <w:r w:rsidRPr="00BD7502">
              <w:rPr>
                <w:rFonts w:asciiTheme="majorHAnsi" w:eastAsia="Times New Roman" w:hAnsiTheme="majorHAnsi" w:cs="Calibri"/>
                <w:color w:val="000000"/>
                <w:sz w:val="18"/>
                <w:szCs w:val="18"/>
              </w:rPr>
              <w:t>LMB</w:t>
            </w:r>
          </w:p>
        </w:tc>
        <w:tc>
          <w:tcPr>
            <w:tcW w:w="8157" w:type="dxa"/>
            <w:shd w:val="clear" w:color="auto" w:fill="auto"/>
          </w:tcPr>
          <w:p w14:paraId="5E7BA7F7" w14:textId="5D4B6413" w:rsidR="009143F8" w:rsidRPr="00BD7502" w:rsidRDefault="009143F8" w:rsidP="0003763F">
            <w:pPr>
              <w:ind w:left="116"/>
              <w:rPr>
                <w:rFonts w:asciiTheme="majorHAnsi" w:hAnsiTheme="majorHAnsi"/>
                <w:sz w:val="18"/>
                <w:szCs w:val="18"/>
              </w:rPr>
            </w:pPr>
            <w:r w:rsidRPr="00BD7502">
              <w:rPr>
                <w:rFonts w:asciiTheme="majorHAnsi" w:eastAsia="Times New Roman" w:hAnsiTheme="majorHAnsi" w:cs="Calibri"/>
                <w:color w:val="000000"/>
                <w:sz w:val="18"/>
                <w:szCs w:val="18"/>
              </w:rPr>
              <w:t xml:space="preserve">Land Management Bureau </w:t>
            </w:r>
          </w:p>
        </w:tc>
      </w:tr>
      <w:tr w:rsidR="009143F8" w:rsidRPr="0003763F" w14:paraId="0BB621CC" w14:textId="77777777" w:rsidTr="13C820C5">
        <w:trPr>
          <w:trHeight w:val="288"/>
        </w:trPr>
        <w:tc>
          <w:tcPr>
            <w:tcW w:w="1444" w:type="dxa"/>
            <w:shd w:val="clear" w:color="auto" w:fill="auto"/>
          </w:tcPr>
          <w:p w14:paraId="159B35A2" w14:textId="3BF48557" w:rsidR="009143F8" w:rsidRPr="00BD7502" w:rsidRDefault="009143F8" w:rsidP="00602F1A">
            <w:pPr>
              <w:rPr>
                <w:rFonts w:asciiTheme="majorHAnsi" w:hAnsiTheme="majorHAnsi"/>
                <w:sz w:val="18"/>
                <w:szCs w:val="18"/>
              </w:rPr>
            </w:pPr>
            <w:r w:rsidRPr="00BD7502">
              <w:rPr>
                <w:rFonts w:asciiTheme="majorHAnsi" w:hAnsiTheme="majorHAnsi" w:cs="Arial"/>
                <w:sz w:val="18"/>
                <w:szCs w:val="18"/>
                <w:lang w:eastAsia="zh-CN"/>
              </w:rPr>
              <w:t>LPP</w:t>
            </w:r>
          </w:p>
        </w:tc>
        <w:tc>
          <w:tcPr>
            <w:tcW w:w="8157" w:type="dxa"/>
            <w:shd w:val="clear" w:color="auto" w:fill="auto"/>
          </w:tcPr>
          <w:p w14:paraId="7E65352E" w14:textId="1BEF72EC" w:rsidR="009143F8" w:rsidRPr="00BD7502" w:rsidRDefault="009143F8" w:rsidP="0003763F">
            <w:pPr>
              <w:ind w:left="116"/>
              <w:rPr>
                <w:rFonts w:asciiTheme="majorHAnsi" w:hAnsiTheme="majorHAnsi"/>
                <w:sz w:val="18"/>
                <w:szCs w:val="18"/>
              </w:rPr>
            </w:pPr>
            <w:r w:rsidRPr="00BD7502">
              <w:rPr>
                <w:rFonts w:asciiTheme="majorHAnsi" w:hAnsiTheme="majorHAnsi" w:cs="Arial"/>
                <w:sz w:val="18"/>
                <w:szCs w:val="18"/>
                <w:lang w:eastAsia="zh-CN"/>
              </w:rPr>
              <w:t>League of Provinces of the Philippines</w:t>
            </w:r>
          </w:p>
        </w:tc>
      </w:tr>
      <w:tr w:rsidR="009143F8" w:rsidRPr="0003763F" w14:paraId="60D38E04" w14:textId="77777777" w:rsidTr="13C820C5">
        <w:trPr>
          <w:trHeight w:val="288"/>
        </w:trPr>
        <w:tc>
          <w:tcPr>
            <w:tcW w:w="1444" w:type="dxa"/>
            <w:shd w:val="clear" w:color="auto" w:fill="auto"/>
          </w:tcPr>
          <w:p w14:paraId="653B3ACA" w14:textId="323EF572" w:rsidR="009143F8" w:rsidRPr="00BD7502" w:rsidRDefault="009143F8" w:rsidP="00602F1A">
            <w:pPr>
              <w:rPr>
                <w:rFonts w:asciiTheme="majorHAnsi" w:hAnsiTheme="majorHAnsi"/>
                <w:sz w:val="18"/>
                <w:szCs w:val="18"/>
              </w:rPr>
            </w:pPr>
            <w:r w:rsidRPr="00BD7502">
              <w:rPr>
                <w:rFonts w:asciiTheme="majorHAnsi" w:hAnsiTheme="majorHAnsi"/>
                <w:color w:val="000000"/>
                <w:sz w:val="18"/>
                <w:szCs w:val="18"/>
              </w:rPr>
              <w:t>M&amp;E</w:t>
            </w:r>
          </w:p>
        </w:tc>
        <w:tc>
          <w:tcPr>
            <w:tcW w:w="8157" w:type="dxa"/>
            <w:shd w:val="clear" w:color="auto" w:fill="auto"/>
          </w:tcPr>
          <w:p w14:paraId="2C4B539E" w14:textId="345AE4CA" w:rsidR="009143F8" w:rsidRPr="00BD7502" w:rsidRDefault="009143F8" w:rsidP="0003763F">
            <w:pPr>
              <w:ind w:left="116"/>
              <w:rPr>
                <w:rFonts w:asciiTheme="majorHAnsi" w:hAnsiTheme="majorHAnsi"/>
                <w:sz w:val="18"/>
                <w:szCs w:val="18"/>
              </w:rPr>
            </w:pPr>
            <w:r w:rsidRPr="00BD7502">
              <w:rPr>
                <w:rFonts w:asciiTheme="majorHAnsi" w:hAnsiTheme="majorHAnsi"/>
                <w:color w:val="000000"/>
                <w:sz w:val="18"/>
                <w:szCs w:val="18"/>
              </w:rPr>
              <w:t>Monitoring and Evaluation</w:t>
            </w:r>
          </w:p>
        </w:tc>
      </w:tr>
      <w:tr w:rsidR="009143F8" w:rsidRPr="0003763F" w14:paraId="329848F1" w14:textId="77777777" w:rsidTr="13C820C5">
        <w:trPr>
          <w:trHeight w:val="288"/>
        </w:trPr>
        <w:tc>
          <w:tcPr>
            <w:tcW w:w="1444" w:type="dxa"/>
            <w:shd w:val="clear" w:color="auto" w:fill="auto"/>
          </w:tcPr>
          <w:p w14:paraId="091D44C3" w14:textId="040C4DB8" w:rsidR="009143F8" w:rsidRPr="00BD7502" w:rsidRDefault="009143F8" w:rsidP="00602F1A">
            <w:pPr>
              <w:rPr>
                <w:rFonts w:asciiTheme="majorHAnsi" w:hAnsiTheme="majorHAnsi"/>
                <w:sz w:val="18"/>
                <w:szCs w:val="18"/>
              </w:rPr>
            </w:pPr>
            <w:r w:rsidRPr="00BD7502">
              <w:rPr>
                <w:rFonts w:asciiTheme="majorHAnsi" w:hAnsiTheme="majorHAnsi"/>
                <w:sz w:val="18"/>
                <w:szCs w:val="18"/>
              </w:rPr>
              <w:t xml:space="preserve">METT </w:t>
            </w:r>
          </w:p>
        </w:tc>
        <w:tc>
          <w:tcPr>
            <w:tcW w:w="8157" w:type="dxa"/>
            <w:shd w:val="clear" w:color="auto" w:fill="auto"/>
          </w:tcPr>
          <w:p w14:paraId="42E3A75C" w14:textId="670E453D" w:rsidR="009143F8" w:rsidRPr="00BD7502" w:rsidRDefault="009143F8" w:rsidP="0003763F">
            <w:pPr>
              <w:ind w:left="116"/>
              <w:rPr>
                <w:rFonts w:asciiTheme="majorHAnsi" w:hAnsiTheme="majorHAnsi"/>
                <w:sz w:val="18"/>
                <w:szCs w:val="18"/>
              </w:rPr>
            </w:pPr>
            <w:r w:rsidRPr="00BD7502">
              <w:rPr>
                <w:rFonts w:asciiTheme="majorHAnsi" w:hAnsiTheme="majorHAnsi"/>
                <w:sz w:val="18"/>
                <w:szCs w:val="18"/>
              </w:rPr>
              <w:t>Management Effectiveness Tracking Tool</w:t>
            </w:r>
          </w:p>
        </w:tc>
      </w:tr>
      <w:tr w:rsidR="009143F8" w:rsidRPr="0003763F" w14:paraId="0887939B" w14:textId="77777777" w:rsidTr="13C820C5">
        <w:trPr>
          <w:trHeight w:val="288"/>
        </w:trPr>
        <w:tc>
          <w:tcPr>
            <w:tcW w:w="1444" w:type="dxa"/>
            <w:shd w:val="clear" w:color="auto" w:fill="auto"/>
          </w:tcPr>
          <w:p w14:paraId="2EFC2372" w14:textId="330157A5" w:rsidR="009143F8" w:rsidRPr="00BD7502" w:rsidRDefault="009143F8" w:rsidP="00602F1A">
            <w:pPr>
              <w:rPr>
                <w:rFonts w:asciiTheme="majorHAnsi" w:hAnsiTheme="majorHAnsi"/>
                <w:sz w:val="18"/>
                <w:szCs w:val="18"/>
              </w:rPr>
            </w:pPr>
            <w:r w:rsidRPr="00BD7502">
              <w:rPr>
                <w:rFonts w:asciiTheme="majorHAnsi" w:hAnsiTheme="majorHAnsi"/>
                <w:sz w:val="18"/>
                <w:szCs w:val="18"/>
              </w:rPr>
              <w:t xml:space="preserve">MGB </w:t>
            </w:r>
          </w:p>
        </w:tc>
        <w:tc>
          <w:tcPr>
            <w:tcW w:w="8157" w:type="dxa"/>
            <w:shd w:val="clear" w:color="auto" w:fill="auto"/>
          </w:tcPr>
          <w:p w14:paraId="19E886C9" w14:textId="558C269D" w:rsidR="009143F8" w:rsidRPr="00BD7502" w:rsidRDefault="009143F8" w:rsidP="0003763F">
            <w:pPr>
              <w:ind w:left="116"/>
              <w:rPr>
                <w:rFonts w:asciiTheme="majorHAnsi" w:hAnsiTheme="majorHAnsi"/>
                <w:sz w:val="18"/>
                <w:szCs w:val="18"/>
              </w:rPr>
            </w:pPr>
            <w:r w:rsidRPr="00BD7502">
              <w:rPr>
                <w:rFonts w:asciiTheme="majorHAnsi" w:hAnsiTheme="majorHAnsi"/>
                <w:sz w:val="18"/>
                <w:szCs w:val="18"/>
              </w:rPr>
              <w:t>Mines and Geosciences Bureau</w:t>
            </w:r>
          </w:p>
        </w:tc>
      </w:tr>
      <w:tr w:rsidR="009143F8" w:rsidRPr="0003763F" w14:paraId="02E6D9CA" w14:textId="77777777" w:rsidTr="13C820C5">
        <w:trPr>
          <w:trHeight w:val="288"/>
        </w:trPr>
        <w:tc>
          <w:tcPr>
            <w:tcW w:w="1444" w:type="dxa"/>
            <w:shd w:val="clear" w:color="auto" w:fill="auto"/>
          </w:tcPr>
          <w:p w14:paraId="543658D4" w14:textId="70FAAB80" w:rsidR="009143F8" w:rsidRPr="00BD7502" w:rsidRDefault="009143F8" w:rsidP="00602F1A">
            <w:pPr>
              <w:rPr>
                <w:rFonts w:asciiTheme="majorHAnsi" w:hAnsiTheme="majorHAnsi"/>
                <w:sz w:val="18"/>
                <w:szCs w:val="18"/>
              </w:rPr>
            </w:pPr>
            <w:r w:rsidRPr="00BD7502">
              <w:rPr>
                <w:rFonts w:asciiTheme="majorHAnsi" w:hAnsiTheme="majorHAnsi"/>
                <w:sz w:val="18"/>
                <w:szCs w:val="18"/>
              </w:rPr>
              <w:t>MLGU</w:t>
            </w:r>
          </w:p>
        </w:tc>
        <w:tc>
          <w:tcPr>
            <w:tcW w:w="8157" w:type="dxa"/>
            <w:shd w:val="clear" w:color="auto" w:fill="auto"/>
          </w:tcPr>
          <w:p w14:paraId="43FAADB5" w14:textId="5B924802" w:rsidR="009143F8" w:rsidRPr="00BD7502" w:rsidRDefault="009143F8" w:rsidP="0003763F">
            <w:pPr>
              <w:ind w:left="116"/>
              <w:rPr>
                <w:rFonts w:asciiTheme="majorHAnsi" w:hAnsiTheme="majorHAnsi"/>
                <w:sz w:val="18"/>
                <w:szCs w:val="18"/>
              </w:rPr>
            </w:pPr>
            <w:r w:rsidRPr="00BD7502">
              <w:rPr>
                <w:rFonts w:asciiTheme="majorHAnsi" w:hAnsiTheme="majorHAnsi"/>
                <w:sz w:val="18"/>
                <w:szCs w:val="18"/>
              </w:rPr>
              <w:t xml:space="preserve">Municipal Local Government Unit </w:t>
            </w:r>
          </w:p>
        </w:tc>
      </w:tr>
      <w:tr w:rsidR="00E17F77" w:rsidRPr="0003763F" w14:paraId="05E9257C" w14:textId="77777777" w:rsidTr="13C820C5">
        <w:trPr>
          <w:trHeight w:val="288"/>
        </w:trPr>
        <w:tc>
          <w:tcPr>
            <w:tcW w:w="1444" w:type="dxa"/>
            <w:shd w:val="clear" w:color="auto" w:fill="auto"/>
          </w:tcPr>
          <w:p w14:paraId="4D8BD31C" w14:textId="05A81970" w:rsidR="00E17F77" w:rsidRPr="00BD7502" w:rsidRDefault="00E17F77" w:rsidP="00E17F77">
            <w:pPr>
              <w:pStyle w:val="NoSpacing"/>
              <w:rPr>
                <w:rFonts w:asciiTheme="majorHAnsi" w:hAnsiTheme="majorHAnsi"/>
                <w:sz w:val="18"/>
                <w:szCs w:val="18"/>
                <w:lang w:val="en-ZA"/>
              </w:rPr>
            </w:pPr>
            <w:r w:rsidRPr="00BD7502">
              <w:rPr>
                <w:rFonts w:asciiTheme="majorHAnsi" w:hAnsiTheme="majorHAnsi" w:cs="Arial"/>
                <w:sz w:val="18"/>
                <w:szCs w:val="18"/>
              </w:rPr>
              <w:t xml:space="preserve">MOA </w:t>
            </w:r>
          </w:p>
        </w:tc>
        <w:tc>
          <w:tcPr>
            <w:tcW w:w="8157" w:type="dxa"/>
            <w:shd w:val="clear" w:color="auto" w:fill="auto"/>
          </w:tcPr>
          <w:p w14:paraId="082EC932" w14:textId="307B4F90" w:rsidR="00E17F77" w:rsidRPr="00BD7502" w:rsidRDefault="00E17F77" w:rsidP="0003763F">
            <w:pPr>
              <w:ind w:left="116"/>
              <w:rPr>
                <w:rFonts w:asciiTheme="majorHAnsi" w:hAnsiTheme="majorHAnsi" w:cs="Calibri"/>
                <w:sz w:val="18"/>
                <w:szCs w:val="18"/>
              </w:rPr>
            </w:pPr>
            <w:r w:rsidRPr="00BD7502">
              <w:rPr>
                <w:rFonts w:asciiTheme="majorHAnsi" w:hAnsiTheme="majorHAnsi" w:cs="Arial"/>
                <w:sz w:val="18"/>
                <w:szCs w:val="18"/>
              </w:rPr>
              <w:t>Memorandum of Agreement</w:t>
            </w:r>
          </w:p>
        </w:tc>
      </w:tr>
      <w:tr w:rsidR="00E17F77" w:rsidRPr="0003763F" w14:paraId="291C430A" w14:textId="77777777" w:rsidTr="13C820C5">
        <w:trPr>
          <w:trHeight w:val="288"/>
        </w:trPr>
        <w:tc>
          <w:tcPr>
            <w:tcW w:w="1444" w:type="dxa"/>
            <w:shd w:val="clear" w:color="auto" w:fill="auto"/>
          </w:tcPr>
          <w:p w14:paraId="6D3DD679" w14:textId="763A0F6D" w:rsidR="00E17F77" w:rsidRPr="00BD7502" w:rsidRDefault="00E17F77" w:rsidP="00602F1A">
            <w:pPr>
              <w:rPr>
                <w:rFonts w:asciiTheme="majorHAnsi" w:hAnsiTheme="majorHAnsi"/>
                <w:sz w:val="18"/>
                <w:szCs w:val="18"/>
              </w:rPr>
            </w:pPr>
            <w:r w:rsidRPr="00BD7502">
              <w:rPr>
                <w:rFonts w:asciiTheme="majorHAnsi" w:hAnsiTheme="majorHAnsi" w:cs="Calibri"/>
                <w:sz w:val="18"/>
                <w:szCs w:val="18"/>
              </w:rPr>
              <w:t>MRV</w:t>
            </w:r>
          </w:p>
        </w:tc>
        <w:tc>
          <w:tcPr>
            <w:tcW w:w="8157" w:type="dxa"/>
            <w:shd w:val="clear" w:color="auto" w:fill="auto"/>
          </w:tcPr>
          <w:p w14:paraId="7859D3B8" w14:textId="2C6EC79A" w:rsidR="00E17F77" w:rsidRPr="00BD7502" w:rsidRDefault="00E17F77" w:rsidP="0003763F">
            <w:pPr>
              <w:ind w:left="116"/>
              <w:rPr>
                <w:rFonts w:asciiTheme="majorHAnsi" w:hAnsiTheme="majorHAnsi"/>
                <w:sz w:val="18"/>
                <w:szCs w:val="18"/>
              </w:rPr>
            </w:pPr>
            <w:r w:rsidRPr="00BD7502">
              <w:rPr>
                <w:rFonts w:asciiTheme="majorHAnsi" w:hAnsiTheme="majorHAnsi" w:cs="Calibri"/>
                <w:sz w:val="18"/>
                <w:szCs w:val="18"/>
              </w:rPr>
              <w:t>Measurable, Reportable and Verification target</w:t>
            </w:r>
          </w:p>
        </w:tc>
      </w:tr>
      <w:tr w:rsidR="00E17F77" w:rsidRPr="0003763F" w14:paraId="1DD6B642" w14:textId="77777777" w:rsidTr="13C820C5">
        <w:trPr>
          <w:trHeight w:val="288"/>
        </w:trPr>
        <w:tc>
          <w:tcPr>
            <w:tcW w:w="1444" w:type="dxa"/>
            <w:shd w:val="clear" w:color="auto" w:fill="auto"/>
          </w:tcPr>
          <w:p w14:paraId="1303C00F" w14:textId="607144E8" w:rsidR="00E17F77" w:rsidRPr="00BD7502" w:rsidRDefault="00E17F77" w:rsidP="00602F1A">
            <w:pPr>
              <w:rPr>
                <w:rFonts w:asciiTheme="majorHAnsi" w:hAnsiTheme="majorHAnsi"/>
                <w:sz w:val="18"/>
                <w:szCs w:val="18"/>
              </w:rPr>
            </w:pPr>
            <w:r w:rsidRPr="00BD7502">
              <w:rPr>
                <w:rFonts w:asciiTheme="majorHAnsi" w:hAnsiTheme="majorHAnsi" w:cstheme="minorHAnsi"/>
                <w:sz w:val="18"/>
                <w:szCs w:val="18"/>
              </w:rPr>
              <w:t>MSMED</w:t>
            </w:r>
          </w:p>
        </w:tc>
        <w:tc>
          <w:tcPr>
            <w:tcW w:w="8157" w:type="dxa"/>
            <w:shd w:val="clear" w:color="auto" w:fill="auto"/>
          </w:tcPr>
          <w:p w14:paraId="11EBCAFB" w14:textId="746D67EC" w:rsidR="00E17F77" w:rsidRPr="00BD7502" w:rsidRDefault="00E17F77" w:rsidP="0003763F">
            <w:pPr>
              <w:ind w:left="116"/>
              <w:rPr>
                <w:rFonts w:asciiTheme="majorHAnsi" w:hAnsiTheme="majorHAnsi"/>
                <w:sz w:val="18"/>
                <w:szCs w:val="18"/>
              </w:rPr>
            </w:pPr>
            <w:r w:rsidRPr="00BD7502">
              <w:rPr>
                <w:rFonts w:asciiTheme="majorHAnsi" w:hAnsiTheme="majorHAnsi" w:cstheme="minorHAnsi"/>
                <w:sz w:val="18"/>
                <w:szCs w:val="18"/>
              </w:rPr>
              <w:t>Micro, Small, Medium Enterprises Development</w:t>
            </w:r>
          </w:p>
        </w:tc>
      </w:tr>
      <w:tr w:rsidR="009143F8" w:rsidRPr="0003763F" w14:paraId="728CCAA2" w14:textId="77777777" w:rsidTr="13C820C5">
        <w:trPr>
          <w:trHeight w:val="288"/>
        </w:trPr>
        <w:tc>
          <w:tcPr>
            <w:tcW w:w="1444" w:type="dxa"/>
            <w:shd w:val="clear" w:color="auto" w:fill="auto"/>
          </w:tcPr>
          <w:p w14:paraId="511AC8DC" w14:textId="2438BB4D" w:rsidR="009143F8" w:rsidRPr="00BD7502" w:rsidRDefault="00E17F77" w:rsidP="00602F1A">
            <w:pPr>
              <w:rPr>
                <w:rFonts w:asciiTheme="majorHAnsi" w:hAnsiTheme="majorHAnsi"/>
                <w:sz w:val="18"/>
                <w:szCs w:val="18"/>
              </w:rPr>
            </w:pPr>
            <w:r w:rsidRPr="00BD7502">
              <w:rPr>
                <w:rFonts w:asciiTheme="majorHAnsi" w:hAnsiTheme="majorHAnsi"/>
                <w:sz w:val="18"/>
                <w:szCs w:val="18"/>
              </w:rPr>
              <w:t>MSP</w:t>
            </w:r>
          </w:p>
        </w:tc>
        <w:tc>
          <w:tcPr>
            <w:tcW w:w="8157" w:type="dxa"/>
            <w:shd w:val="clear" w:color="auto" w:fill="auto"/>
          </w:tcPr>
          <w:p w14:paraId="0B987352" w14:textId="2F764879" w:rsidR="009143F8" w:rsidRPr="00BD7502" w:rsidRDefault="00E17F77" w:rsidP="0003763F">
            <w:pPr>
              <w:ind w:left="116"/>
              <w:rPr>
                <w:rFonts w:asciiTheme="majorHAnsi" w:hAnsiTheme="majorHAnsi"/>
                <w:sz w:val="18"/>
                <w:szCs w:val="18"/>
              </w:rPr>
            </w:pPr>
            <w:r w:rsidRPr="00BD7502">
              <w:rPr>
                <w:rFonts w:asciiTheme="majorHAnsi" w:hAnsiTheme="majorHAnsi"/>
                <w:sz w:val="18"/>
                <w:szCs w:val="18"/>
              </w:rPr>
              <w:t>Medium Sized Project</w:t>
            </w:r>
          </w:p>
        </w:tc>
      </w:tr>
      <w:tr w:rsidR="00E17F77" w:rsidRPr="0003763F" w14:paraId="18A7B209" w14:textId="77777777" w:rsidTr="13C820C5">
        <w:trPr>
          <w:trHeight w:val="288"/>
        </w:trPr>
        <w:tc>
          <w:tcPr>
            <w:tcW w:w="1444" w:type="dxa"/>
            <w:shd w:val="clear" w:color="auto" w:fill="auto"/>
          </w:tcPr>
          <w:p w14:paraId="1E468B62" w14:textId="2031951D" w:rsidR="00E17F77" w:rsidRPr="00BD7502" w:rsidRDefault="00E17F77" w:rsidP="00602F1A">
            <w:pPr>
              <w:rPr>
                <w:rFonts w:asciiTheme="majorHAnsi" w:hAnsiTheme="majorHAnsi"/>
                <w:sz w:val="18"/>
                <w:szCs w:val="18"/>
              </w:rPr>
            </w:pPr>
            <w:r w:rsidRPr="00BD7502">
              <w:rPr>
                <w:rFonts w:asciiTheme="majorHAnsi" w:hAnsiTheme="majorHAnsi"/>
                <w:sz w:val="18"/>
                <w:szCs w:val="18"/>
              </w:rPr>
              <w:t>MTR</w:t>
            </w:r>
          </w:p>
        </w:tc>
        <w:tc>
          <w:tcPr>
            <w:tcW w:w="8157" w:type="dxa"/>
            <w:shd w:val="clear" w:color="auto" w:fill="auto"/>
          </w:tcPr>
          <w:p w14:paraId="135E030C" w14:textId="29322FB6" w:rsidR="00E17F77" w:rsidRPr="00BD7502" w:rsidRDefault="00E17F77" w:rsidP="0003763F">
            <w:pPr>
              <w:ind w:left="116"/>
              <w:rPr>
                <w:rFonts w:asciiTheme="majorHAnsi" w:hAnsiTheme="majorHAnsi"/>
                <w:sz w:val="18"/>
                <w:szCs w:val="18"/>
              </w:rPr>
            </w:pPr>
            <w:r w:rsidRPr="00BD7502">
              <w:rPr>
                <w:rFonts w:asciiTheme="majorHAnsi" w:hAnsiTheme="majorHAnsi"/>
                <w:sz w:val="18"/>
                <w:szCs w:val="18"/>
              </w:rPr>
              <w:t>Mid-term Review</w:t>
            </w:r>
          </w:p>
        </w:tc>
      </w:tr>
      <w:tr w:rsidR="00E17F77" w:rsidRPr="0003763F" w14:paraId="5B888C4D" w14:textId="77777777" w:rsidTr="13C820C5">
        <w:trPr>
          <w:trHeight w:val="288"/>
        </w:trPr>
        <w:tc>
          <w:tcPr>
            <w:tcW w:w="1444" w:type="dxa"/>
            <w:shd w:val="clear" w:color="auto" w:fill="auto"/>
          </w:tcPr>
          <w:p w14:paraId="562B83B2" w14:textId="0E6A1561" w:rsidR="00E17F77" w:rsidRPr="00BD7502" w:rsidRDefault="00E17F77" w:rsidP="00602F1A">
            <w:pPr>
              <w:rPr>
                <w:rFonts w:asciiTheme="majorHAnsi" w:hAnsiTheme="majorHAnsi"/>
                <w:sz w:val="18"/>
                <w:szCs w:val="18"/>
              </w:rPr>
            </w:pPr>
            <w:r w:rsidRPr="00BD7502">
              <w:rPr>
                <w:rFonts w:asciiTheme="majorHAnsi" w:hAnsiTheme="majorHAnsi" w:cstheme="majorHAnsi"/>
                <w:sz w:val="18"/>
                <w:szCs w:val="18"/>
              </w:rPr>
              <w:t>NAP</w:t>
            </w:r>
          </w:p>
        </w:tc>
        <w:tc>
          <w:tcPr>
            <w:tcW w:w="8157" w:type="dxa"/>
            <w:shd w:val="clear" w:color="auto" w:fill="auto"/>
          </w:tcPr>
          <w:p w14:paraId="5E681F60" w14:textId="16C2DC71" w:rsidR="00E17F77" w:rsidRPr="00BD7502" w:rsidRDefault="00E17F77" w:rsidP="0003763F">
            <w:pPr>
              <w:ind w:left="116"/>
              <w:rPr>
                <w:rFonts w:asciiTheme="majorHAnsi" w:hAnsiTheme="majorHAnsi"/>
                <w:sz w:val="18"/>
                <w:szCs w:val="18"/>
              </w:rPr>
            </w:pPr>
            <w:r w:rsidRPr="00BD7502">
              <w:rPr>
                <w:rFonts w:asciiTheme="majorHAnsi" w:hAnsiTheme="majorHAnsi" w:cstheme="majorHAnsi"/>
                <w:sz w:val="18"/>
                <w:szCs w:val="18"/>
              </w:rPr>
              <w:t xml:space="preserve">National Action Plan </w:t>
            </w:r>
          </w:p>
        </w:tc>
      </w:tr>
      <w:tr w:rsidR="00E17F77" w:rsidRPr="0003763F" w14:paraId="4588543D" w14:textId="77777777" w:rsidTr="13C820C5">
        <w:trPr>
          <w:trHeight w:val="288"/>
        </w:trPr>
        <w:tc>
          <w:tcPr>
            <w:tcW w:w="1444" w:type="dxa"/>
            <w:shd w:val="clear" w:color="auto" w:fill="auto"/>
          </w:tcPr>
          <w:p w14:paraId="207B4B6E" w14:textId="08CD5ABA" w:rsidR="00E17F77" w:rsidRPr="00BD7502" w:rsidRDefault="00E17F77" w:rsidP="00602F1A">
            <w:pPr>
              <w:rPr>
                <w:rFonts w:asciiTheme="majorHAnsi" w:hAnsiTheme="majorHAnsi"/>
                <w:sz w:val="18"/>
                <w:szCs w:val="18"/>
              </w:rPr>
            </w:pPr>
            <w:r w:rsidRPr="00BD7502">
              <w:rPr>
                <w:rFonts w:asciiTheme="majorHAnsi" w:hAnsiTheme="majorHAnsi" w:cstheme="majorHAnsi"/>
                <w:sz w:val="18"/>
                <w:szCs w:val="18"/>
              </w:rPr>
              <w:t>NAP-DLDD</w:t>
            </w:r>
          </w:p>
        </w:tc>
        <w:tc>
          <w:tcPr>
            <w:tcW w:w="8157" w:type="dxa"/>
            <w:shd w:val="clear" w:color="auto" w:fill="auto"/>
          </w:tcPr>
          <w:p w14:paraId="35096C31" w14:textId="41B61ACC" w:rsidR="00E17F77" w:rsidRPr="00BD7502" w:rsidRDefault="00E17F77" w:rsidP="00E17F77">
            <w:pPr>
              <w:rPr>
                <w:rFonts w:asciiTheme="majorHAnsi" w:hAnsiTheme="majorHAnsi" w:cstheme="majorHAnsi"/>
                <w:sz w:val="18"/>
                <w:szCs w:val="18"/>
              </w:rPr>
            </w:pPr>
            <w:r w:rsidRPr="00BD7502">
              <w:rPr>
                <w:rFonts w:asciiTheme="majorHAnsi" w:hAnsiTheme="majorHAnsi" w:cstheme="majorHAnsi"/>
                <w:sz w:val="18"/>
                <w:szCs w:val="18"/>
              </w:rPr>
              <w:t xml:space="preserve">   National Action Plan to combat Desertification, Land Degradation and Drought </w:t>
            </w:r>
          </w:p>
        </w:tc>
      </w:tr>
      <w:tr w:rsidR="00E17F77" w:rsidRPr="0003763F" w14:paraId="168B7EFD" w14:textId="77777777" w:rsidTr="13C820C5">
        <w:trPr>
          <w:trHeight w:val="288"/>
        </w:trPr>
        <w:tc>
          <w:tcPr>
            <w:tcW w:w="1444" w:type="dxa"/>
            <w:shd w:val="clear" w:color="auto" w:fill="auto"/>
          </w:tcPr>
          <w:p w14:paraId="3A72BA11" w14:textId="15BE2806" w:rsidR="00E17F77" w:rsidRPr="00BD7502" w:rsidRDefault="00E17F77" w:rsidP="00602F1A">
            <w:pPr>
              <w:rPr>
                <w:rFonts w:asciiTheme="majorHAnsi" w:hAnsiTheme="majorHAnsi"/>
                <w:sz w:val="18"/>
                <w:szCs w:val="18"/>
              </w:rPr>
            </w:pPr>
            <w:r w:rsidRPr="00BD7502">
              <w:rPr>
                <w:rFonts w:asciiTheme="majorHAnsi" w:hAnsiTheme="majorHAnsi"/>
                <w:sz w:val="18"/>
                <w:szCs w:val="18"/>
              </w:rPr>
              <w:t>NCI</w:t>
            </w:r>
          </w:p>
        </w:tc>
        <w:tc>
          <w:tcPr>
            <w:tcW w:w="8157" w:type="dxa"/>
            <w:shd w:val="clear" w:color="auto" w:fill="auto"/>
          </w:tcPr>
          <w:p w14:paraId="5E58FA69" w14:textId="3B12222E" w:rsidR="00E17F77" w:rsidRPr="00BD7502" w:rsidRDefault="00E17F77" w:rsidP="0003763F">
            <w:pPr>
              <w:ind w:left="116"/>
              <w:rPr>
                <w:rFonts w:asciiTheme="majorHAnsi" w:hAnsiTheme="majorHAnsi"/>
                <w:sz w:val="18"/>
                <w:szCs w:val="18"/>
              </w:rPr>
            </w:pPr>
            <w:r w:rsidRPr="00BD7502">
              <w:rPr>
                <w:rFonts w:asciiTheme="majorHAnsi" w:hAnsiTheme="majorHAnsi"/>
                <w:sz w:val="18"/>
                <w:szCs w:val="18"/>
              </w:rPr>
              <w:t xml:space="preserve">National Convergence Initiative </w:t>
            </w:r>
          </w:p>
        </w:tc>
      </w:tr>
      <w:tr w:rsidR="00E17F77" w:rsidRPr="0003763F" w14:paraId="779D4B10" w14:textId="77777777" w:rsidTr="13C820C5">
        <w:trPr>
          <w:trHeight w:val="288"/>
        </w:trPr>
        <w:tc>
          <w:tcPr>
            <w:tcW w:w="1444" w:type="dxa"/>
            <w:shd w:val="clear" w:color="auto" w:fill="auto"/>
          </w:tcPr>
          <w:p w14:paraId="1A148A18" w14:textId="5123A733" w:rsidR="00E17F77" w:rsidRPr="00BD7502" w:rsidRDefault="00E17F77" w:rsidP="00602F1A">
            <w:pPr>
              <w:rPr>
                <w:rFonts w:asciiTheme="majorHAnsi" w:hAnsiTheme="majorHAnsi"/>
                <w:sz w:val="18"/>
                <w:szCs w:val="18"/>
              </w:rPr>
            </w:pPr>
            <w:r w:rsidRPr="00BD7502">
              <w:rPr>
                <w:rFonts w:asciiTheme="majorHAnsi" w:hAnsiTheme="majorHAnsi"/>
                <w:sz w:val="18"/>
                <w:szCs w:val="18"/>
              </w:rPr>
              <w:t>NCIP</w:t>
            </w:r>
          </w:p>
        </w:tc>
        <w:tc>
          <w:tcPr>
            <w:tcW w:w="8157" w:type="dxa"/>
            <w:shd w:val="clear" w:color="auto" w:fill="auto"/>
          </w:tcPr>
          <w:p w14:paraId="21027DB5" w14:textId="5FD22F95" w:rsidR="00E17F77" w:rsidRPr="00BD7502" w:rsidRDefault="00E17F77" w:rsidP="0003763F">
            <w:pPr>
              <w:ind w:left="116"/>
              <w:rPr>
                <w:rFonts w:asciiTheme="majorHAnsi" w:hAnsiTheme="majorHAnsi"/>
                <w:sz w:val="18"/>
                <w:szCs w:val="18"/>
              </w:rPr>
            </w:pPr>
            <w:r w:rsidRPr="00BD7502">
              <w:rPr>
                <w:rFonts w:asciiTheme="majorHAnsi" w:hAnsiTheme="majorHAnsi"/>
                <w:sz w:val="18"/>
                <w:szCs w:val="18"/>
              </w:rPr>
              <w:t xml:space="preserve">National Commission for Indigenous People </w:t>
            </w:r>
          </w:p>
        </w:tc>
      </w:tr>
      <w:tr w:rsidR="00E17F77" w:rsidRPr="0003763F" w14:paraId="78F488E6" w14:textId="77777777" w:rsidTr="13C820C5">
        <w:trPr>
          <w:trHeight w:val="288"/>
        </w:trPr>
        <w:tc>
          <w:tcPr>
            <w:tcW w:w="1444" w:type="dxa"/>
            <w:shd w:val="clear" w:color="auto" w:fill="auto"/>
          </w:tcPr>
          <w:p w14:paraId="68559B7F" w14:textId="036D534B" w:rsidR="00E17F77" w:rsidRPr="00BD7502" w:rsidRDefault="00E17F77" w:rsidP="00602F1A">
            <w:pPr>
              <w:rPr>
                <w:rFonts w:asciiTheme="majorHAnsi" w:hAnsiTheme="majorHAnsi"/>
                <w:sz w:val="18"/>
                <w:szCs w:val="18"/>
              </w:rPr>
            </w:pPr>
            <w:r w:rsidRPr="00BD7502">
              <w:rPr>
                <w:rFonts w:asciiTheme="majorHAnsi" w:hAnsiTheme="majorHAnsi"/>
                <w:sz w:val="18"/>
                <w:szCs w:val="18"/>
              </w:rPr>
              <w:t>NEDA</w:t>
            </w:r>
          </w:p>
        </w:tc>
        <w:tc>
          <w:tcPr>
            <w:tcW w:w="8157" w:type="dxa"/>
            <w:shd w:val="clear" w:color="auto" w:fill="auto"/>
          </w:tcPr>
          <w:p w14:paraId="373B4C8D" w14:textId="14211507" w:rsidR="00E17F77" w:rsidRPr="00BD7502" w:rsidRDefault="00E17F77" w:rsidP="0003763F">
            <w:pPr>
              <w:ind w:left="116"/>
              <w:rPr>
                <w:rFonts w:asciiTheme="majorHAnsi" w:hAnsiTheme="majorHAnsi"/>
                <w:sz w:val="18"/>
                <w:szCs w:val="18"/>
              </w:rPr>
            </w:pPr>
            <w:r w:rsidRPr="00BD7502">
              <w:rPr>
                <w:rFonts w:asciiTheme="majorHAnsi" w:hAnsiTheme="majorHAnsi"/>
                <w:sz w:val="18"/>
                <w:szCs w:val="18"/>
              </w:rPr>
              <w:t xml:space="preserve">National Economic Development Authority </w:t>
            </w:r>
          </w:p>
        </w:tc>
      </w:tr>
      <w:tr w:rsidR="00E17F77" w:rsidRPr="0003763F" w14:paraId="1BD45877" w14:textId="77777777" w:rsidTr="13C820C5">
        <w:trPr>
          <w:trHeight w:val="288"/>
        </w:trPr>
        <w:tc>
          <w:tcPr>
            <w:tcW w:w="1444" w:type="dxa"/>
            <w:shd w:val="clear" w:color="auto" w:fill="auto"/>
          </w:tcPr>
          <w:p w14:paraId="5834CAED" w14:textId="621D1C79" w:rsidR="00E17F77" w:rsidRPr="00BD7502" w:rsidRDefault="00E17F77" w:rsidP="00602F1A">
            <w:pPr>
              <w:rPr>
                <w:rFonts w:asciiTheme="majorHAnsi" w:hAnsiTheme="majorHAnsi"/>
                <w:sz w:val="18"/>
                <w:szCs w:val="18"/>
              </w:rPr>
            </w:pPr>
            <w:r w:rsidRPr="00BD7502">
              <w:rPr>
                <w:rFonts w:asciiTheme="majorHAnsi" w:hAnsiTheme="majorHAnsi"/>
                <w:sz w:val="18"/>
                <w:szCs w:val="18"/>
              </w:rPr>
              <w:t xml:space="preserve">NGA </w:t>
            </w:r>
          </w:p>
        </w:tc>
        <w:tc>
          <w:tcPr>
            <w:tcW w:w="8157" w:type="dxa"/>
            <w:shd w:val="clear" w:color="auto" w:fill="auto"/>
          </w:tcPr>
          <w:p w14:paraId="7C59CB2C" w14:textId="11DA33CA" w:rsidR="00E17F77" w:rsidRPr="00BD7502" w:rsidRDefault="00E17F77" w:rsidP="0003763F">
            <w:pPr>
              <w:ind w:left="116"/>
              <w:rPr>
                <w:rFonts w:asciiTheme="majorHAnsi" w:hAnsiTheme="majorHAnsi"/>
                <w:sz w:val="18"/>
                <w:szCs w:val="18"/>
              </w:rPr>
            </w:pPr>
            <w:r w:rsidRPr="00BD7502">
              <w:rPr>
                <w:rFonts w:asciiTheme="majorHAnsi" w:hAnsiTheme="majorHAnsi"/>
                <w:sz w:val="18"/>
                <w:szCs w:val="18"/>
              </w:rPr>
              <w:t>National Government Agency</w:t>
            </w:r>
          </w:p>
        </w:tc>
      </w:tr>
      <w:tr w:rsidR="00E17F77" w:rsidRPr="0003763F" w14:paraId="52625DDA" w14:textId="77777777" w:rsidTr="13C820C5">
        <w:trPr>
          <w:trHeight w:val="288"/>
        </w:trPr>
        <w:tc>
          <w:tcPr>
            <w:tcW w:w="1444" w:type="dxa"/>
            <w:shd w:val="clear" w:color="auto" w:fill="auto"/>
          </w:tcPr>
          <w:p w14:paraId="1A11C2FD" w14:textId="1978451E" w:rsidR="00E17F77" w:rsidRPr="00BD7502" w:rsidRDefault="00E17F77" w:rsidP="00602F1A">
            <w:pPr>
              <w:rPr>
                <w:rFonts w:asciiTheme="majorHAnsi" w:hAnsiTheme="majorHAnsi"/>
                <w:sz w:val="18"/>
                <w:szCs w:val="18"/>
              </w:rPr>
            </w:pPr>
            <w:r w:rsidRPr="00BD7502">
              <w:rPr>
                <w:rFonts w:asciiTheme="majorHAnsi" w:hAnsiTheme="majorHAnsi"/>
                <w:sz w:val="18"/>
                <w:szCs w:val="18"/>
              </w:rPr>
              <w:t>NIPAS</w:t>
            </w:r>
            <w:r w:rsidRPr="00BD7502">
              <w:rPr>
                <w:rFonts w:asciiTheme="majorHAnsi" w:hAnsiTheme="majorHAnsi" w:cs="Arial"/>
                <w:color w:val="424242"/>
                <w:sz w:val="18"/>
                <w:szCs w:val="18"/>
              </w:rPr>
              <w:t xml:space="preserve"> </w:t>
            </w:r>
          </w:p>
        </w:tc>
        <w:tc>
          <w:tcPr>
            <w:tcW w:w="8157" w:type="dxa"/>
            <w:shd w:val="clear" w:color="auto" w:fill="auto"/>
          </w:tcPr>
          <w:p w14:paraId="36721A29" w14:textId="36003EE1" w:rsidR="00E17F77" w:rsidRPr="00BD7502" w:rsidRDefault="00E17F77" w:rsidP="0003763F">
            <w:pPr>
              <w:ind w:left="116"/>
              <w:rPr>
                <w:rFonts w:asciiTheme="majorHAnsi" w:hAnsiTheme="majorHAnsi"/>
                <w:sz w:val="18"/>
                <w:szCs w:val="18"/>
              </w:rPr>
            </w:pPr>
            <w:r w:rsidRPr="00BD7502">
              <w:rPr>
                <w:rFonts w:asciiTheme="majorHAnsi" w:hAnsiTheme="majorHAnsi" w:cs="Arial"/>
                <w:color w:val="424242"/>
                <w:sz w:val="18"/>
                <w:szCs w:val="18"/>
              </w:rPr>
              <w:t>National Integrated Protected Areas System</w:t>
            </w:r>
            <w:r w:rsidRPr="00BD7502">
              <w:rPr>
                <w:rFonts w:asciiTheme="majorHAnsi" w:hAnsiTheme="majorHAnsi"/>
                <w:sz w:val="18"/>
                <w:szCs w:val="18"/>
              </w:rPr>
              <w:t xml:space="preserve"> </w:t>
            </w:r>
          </w:p>
        </w:tc>
      </w:tr>
      <w:tr w:rsidR="00E17F77" w:rsidRPr="0003763F" w14:paraId="56015C2D" w14:textId="77777777" w:rsidTr="13C820C5">
        <w:trPr>
          <w:trHeight w:val="288"/>
        </w:trPr>
        <w:tc>
          <w:tcPr>
            <w:tcW w:w="1444" w:type="dxa"/>
            <w:shd w:val="clear" w:color="auto" w:fill="auto"/>
          </w:tcPr>
          <w:p w14:paraId="22B74E90" w14:textId="73F6FCC9" w:rsidR="00E17F77" w:rsidRPr="00BD7502" w:rsidRDefault="00E17F77" w:rsidP="00602F1A">
            <w:pPr>
              <w:rPr>
                <w:rFonts w:asciiTheme="majorHAnsi" w:hAnsiTheme="majorHAnsi"/>
                <w:sz w:val="18"/>
                <w:szCs w:val="18"/>
              </w:rPr>
            </w:pPr>
            <w:r w:rsidRPr="00BD7502">
              <w:rPr>
                <w:rFonts w:asciiTheme="majorHAnsi" w:hAnsiTheme="majorHAnsi" w:cstheme="majorHAnsi"/>
                <w:sz w:val="18"/>
                <w:szCs w:val="18"/>
              </w:rPr>
              <w:t>NOAP</w:t>
            </w:r>
          </w:p>
        </w:tc>
        <w:tc>
          <w:tcPr>
            <w:tcW w:w="8157" w:type="dxa"/>
            <w:shd w:val="clear" w:color="auto" w:fill="auto"/>
          </w:tcPr>
          <w:p w14:paraId="6D4DA009" w14:textId="654C9857" w:rsidR="00E17F77" w:rsidRPr="00BD7502" w:rsidRDefault="00E17F77" w:rsidP="0003763F">
            <w:pPr>
              <w:ind w:left="116"/>
              <w:rPr>
                <w:rFonts w:asciiTheme="majorHAnsi" w:hAnsiTheme="majorHAnsi"/>
                <w:sz w:val="18"/>
                <w:szCs w:val="18"/>
              </w:rPr>
            </w:pPr>
            <w:r w:rsidRPr="00BD7502">
              <w:rPr>
                <w:rFonts w:asciiTheme="majorHAnsi" w:hAnsiTheme="majorHAnsi" w:cstheme="majorHAnsi"/>
                <w:sz w:val="18"/>
                <w:szCs w:val="18"/>
              </w:rPr>
              <w:t xml:space="preserve">National Organic Agriculture Program </w:t>
            </w:r>
          </w:p>
        </w:tc>
      </w:tr>
      <w:tr w:rsidR="00E17F77" w:rsidRPr="0003763F" w14:paraId="6C47A3AE" w14:textId="77777777" w:rsidTr="13C820C5">
        <w:trPr>
          <w:trHeight w:val="288"/>
        </w:trPr>
        <w:tc>
          <w:tcPr>
            <w:tcW w:w="1444" w:type="dxa"/>
            <w:shd w:val="clear" w:color="auto" w:fill="auto"/>
          </w:tcPr>
          <w:p w14:paraId="0D39FB33" w14:textId="6B1C4D27" w:rsidR="00E17F77" w:rsidRPr="00BD7502" w:rsidRDefault="00E17F77" w:rsidP="00602F1A">
            <w:pPr>
              <w:rPr>
                <w:rFonts w:asciiTheme="majorHAnsi" w:hAnsiTheme="majorHAnsi"/>
                <w:sz w:val="18"/>
                <w:szCs w:val="18"/>
              </w:rPr>
            </w:pPr>
            <w:r w:rsidRPr="00BD7502">
              <w:rPr>
                <w:rFonts w:asciiTheme="majorHAnsi" w:hAnsiTheme="majorHAnsi" w:cs="Arial"/>
                <w:sz w:val="18"/>
                <w:szCs w:val="18"/>
                <w:lang w:eastAsia="fi-FI"/>
              </w:rPr>
              <w:t>NPD</w:t>
            </w:r>
          </w:p>
        </w:tc>
        <w:tc>
          <w:tcPr>
            <w:tcW w:w="8157" w:type="dxa"/>
            <w:shd w:val="clear" w:color="auto" w:fill="auto"/>
          </w:tcPr>
          <w:p w14:paraId="046686A2" w14:textId="37C8B619" w:rsidR="00E17F77" w:rsidRPr="00BD7502" w:rsidRDefault="00E17F77" w:rsidP="0003763F">
            <w:pPr>
              <w:ind w:left="116"/>
              <w:rPr>
                <w:rFonts w:asciiTheme="majorHAnsi" w:hAnsiTheme="majorHAnsi"/>
                <w:sz w:val="18"/>
                <w:szCs w:val="18"/>
              </w:rPr>
            </w:pPr>
            <w:r w:rsidRPr="00BD7502">
              <w:rPr>
                <w:rFonts w:asciiTheme="majorHAnsi" w:hAnsiTheme="majorHAnsi" w:cs="Arial"/>
                <w:sz w:val="18"/>
                <w:szCs w:val="18"/>
                <w:lang w:eastAsia="fi-FI"/>
              </w:rPr>
              <w:t xml:space="preserve">National Project Director </w:t>
            </w:r>
          </w:p>
        </w:tc>
      </w:tr>
      <w:tr w:rsidR="00E17F77" w:rsidRPr="0003763F" w14:paraId="4FD5B8AB" w14:textId="77777777" w:rsidTr="13C820C5">
        <w:trPr>
          <w:trHeight w:val="288"/>
        </w:trPr>
        <w:tc>
          <w:tcPr>
            <w:tcW w:w="1444" w:type="dxa"/>
            <w:shd w:val="clear" w:color="auto" w:fill="auto"/>
          </w:tcPr>
          <w:p w14:paraId="135F3835" w14:textId="153D2955" w:rsidR="00E17F77" w:rsidRPr="00BD7502" w:rsidRDefault="00E17F77" w:rsidP="00602F1A">
            <w:pPr>
              <w:rPr>
                <w:rFonts w:asciiTheme="majorHAnsi" w:hAnsiTheme="majorHAnsi"/>
                <w:sz w:val="18"/>
                <w:szCs w:val="18"/>
              </w:rPr>
            </w:pPr>
            <w:r w:rsidRPr="00BD7502">
              <w:rPr>
                <w:rFonts w:asciiTheme="majorHAnsi" w:hAnsiTheme="majorHAnsi" w:cs="Arial"/>
                <w:sz w:val="18"/>
                <w:szCs w:val="18"/>
                <w:lang w:eastAsia="fi-FI"/>
              </w:rPr>
              <w:t>NPM</w:t>
            </w:r>
          </w:p>
        </w:tc>
        <w:tc>
          <w:tcPr>
            <w:tcW w:w="8157" w:type="dxa"/>
            <w:shd w:val="clear" w:color="auto" w:fill="auto"/>
          </w:tcPr>
          <w:p w14:paraId="46FC159B" w14:textId="2775BC62" w:rsidR="00E17F77" w:rsidRPr="00BD7502" w:rsidRDefault="00E17F77" w:rsidP="00E17F77">
            <w:pPr>
              <w:ind w:left="116"/>
              <w:rPr>
                <w:rFonts w:asciiTheme="majorHAnsi" w:hAnsiTheme="majorHAnsi"/>
                <w:sz w:val="18"/>
                <w:szCs w:val="18"/>
              </w:rPr>
            </w:pPr>
            <w:r w:rsidRPr="00BD7502">
              <w:rPr>
                <w:rFonts w:asciiTheme="majorHAnsi" w:hAnsiTheme="majorHAnsi" w:cs="Arial"/>
                <w:sz w:val="18"/>
                <w:szCs w:val="18"/>
                <w:lang w:eastAsia="fi-FI"/>
              </w:rPr>
              <w:t>National Project Manager</w:t>
            </w:r>
          </w:p>
        </w:tc>
      </w:tr>
      <w:tr w:rsidR="00E17F77" w:rsidRPr="0003763F" w14:paraId="0C342EE0" w14:textId="77777777" w:rsidTr="13C820C5">
        <w:trPr>
          <w:trHeight w:val="288"/>
        </w:trPr>
        <w:tc>
          <w:tcPr>
            <w:tcW w:w="1444" w:type="dxa"/>
            <w:shd w:val="clear" w:color="auto" w:fill="auto"/>
          </w:tcPr>
          <w:p w14:paraId="551A5E66" w14:textId="12F5044D" w:rsidR="00E17F77" w:rsidRPr="00BD7502" w:rsidRDefault="00E17F77" w:rsidP="00602F1A">
            <w:pPr>
              <w:rPr>
                <w:rFonts w:asciiTheme="majorHAnsi" w:hAnsiTheme="majorHAnsi"/>
                <w:sz w:val="18"/>
                <w:szCs w:val="18"/>
              </w:rPr>
            </w:pPr>
            <w:r w:rsidRPr="00BD7502">
              <w:rPr>
                <w:rFonts w:asciiTheme="majorHAnsi" w:hAnsiTheme="majorHAnsi" w:cs="Calibri"/>
                <w:sz w:val="18"/>
                <w:szCs w:val="18"/>
              </w:rPr>
              <w:t>NPMU</w:t>
            </w:r>
          </w:p>
        </w:tc>
        <w:tc>
          <w:tcPr>
            <w:tcW w:w="8157" w:type="dxa"/>
            <w:shd w:val="clear" w:color="auto" w:fill="auto"/>
          </w:tcPr>
          <w:p w14:paraId="6FA44691" w14:textId="5CB2B7D1" w:rsidR="00E17F77" w:rsidRPr="00BD7502" w:rsidRDefault="00E17F77" w:rsidP="0003763F">
            <w:pPr>
              <w:ind w:left="116"/>
              <w:rPr>
                <w:rFonts w:asciiTheme="majorHAnsi" w:hAnsiTheme="majorHAnsi"/>
                <w:sz w:val="18"/>
                <w:szCs w:val="18"/>
              </w:rPr>
            </w:pPr>
            <w:r w:rsidRPr="00BD7502">
              <w:rPr>
                <w:rFonts w:asciiTheme="majorHAnsi" w:hAnsiTheme="majorHAnsi" w:cs="Calibri"/>
                <w:sz w:val="18"/>
                <w:szCs w:val="18"/>
              </w:rPr>
              <w:t>National Project Management Unit</w:t>
            </w:r>
          </w:p>
        </w:tc>
      </w:tr>
      <w:tr w:rsidR="00E17F77" w:rsidRPr="0003763F" w14:paraId="2C10E76D" w14:textId="77777777" w:rsidTr="13C820C5">
        <w:trPr>
          <w:trHeight w:val="288"/>
        </w:trPr>
        <w:tc>
          <w:tcPr>
            <w:tcW w:w="1444" w:type="dxa"/>
            <w:shd w:val="clear" w:color="auto" w:fill="auto"/>
          </w:tcPr>
          <w:p w14:paraId="6AA7F05A" w14:textId="234B803B" w:rsidR="00E17F77" w:rsidRPr="00BD7502" w:rsidRDefault="00E17F77" w:rsidP="00602F1A">
            <w:pPr>
              <w:rPr>
                <w:rFonts w:asciiTheme="majorHAnsi" w:hAnsiTheme="majorHAnsi"/>
                <w:sz w:val="18"/>
                <w:szCs w:val="18"/>
              </w:rPr>
            </w:pPr>
            <w:r w:rsidRPr="00BD7502">
              <w:rPr>
                <w:rFonts w:asciiTheme="majorHAnsi" w:hAnsiTheme="majorHAnsi" w:cstheme="majorHAnsi"/>
                <w:sz w:val="18"/>
                <w:szCs w:val="18"/>
              </w:rPr>
              <w:t>NSST</w:t>
            </w:r>
          </w:p>
        </w:tc>
        <w:tc>
          <w:tcPr>
            <w:tcW w:w="8157" w:type="dxa"/>
            <w:shd w:val="clear" w:color="auto" w:fill="auto"/>
          </w:tcPr>
          <w:p w14:paraId="47BCABA0" w14:textId="228324FD" w:rsidR="00E17F77" w:rsidRPr="00BD7502" w:rsidRDefault="00E17F77" w:rsidP="0003763F">
            <w:pPr>
              <w:ind w:left="116"/>
              <w:rPr>
                <w:rFonts w:asciiTheme="majorHAnsi" w:hAnsiTheme="majorHAnsi"/>
                <w:sz w:val="18"/>
                <w:szCs w:val="18"/>
              </w:rPr>
            </w:pPr>
            <w:r w:rsidRPr="00BD7502">
              <w:rPr>
                <w:rFonts w:asciiTheme="majorHAnsi" w:hAnsiTheme="majorHAnsi" w:cstheme="majorHAnsi"/>
                <w:sz w:val="18"/>
                <w:szCs w:val="18"/>
              </w:rPr>
              <w:t xml:space="preserve">National soil sampling and testing </w:t>
            </w:r>
          </w:p>
        </w:tc>
      </w:tr>
      <w:tr w:rsidR="00E17F77" w:rsidRPr="0003763F" w14:paraId="5AD69B14" w14:textId="77777777" w:rsidTr="13C820C5">
        <w:trPr>
          <w:trHeight w:val="288"/>
        </w:trPr>
        <w:tc>
          <w:tcPr>
            <w:tcW w:w="1444" w:type="dxa"/>
            <w:shd w:val="clear" w:color="auto" w:fill="auto"/>
          </w:tcPr>
          <w:p w14:paraId="76916DA5" w14:textId="300F5E8B" w:rsidR="00E17F77" w:rsidRPr="00BD7502" w:rsidRDefault="00E17F77" w:rsidP="00602F1A">
            <w:pPr>
              <w:rPr>
                <w:rFonts w:asciiTheme="majorHAnsi" w:hAnsiTheme="majorHAnsi"/>
                <w:sz w:val="18"/>
                <w:szCs w:val="18"/>
              </w:rPr>
            </w:pPr>
            <w:r w:rsidRPr="00BD7502">
              <w:rPr>
                <w:rFonts w:asciiTheme="majorHAnsi" w:hAnsiTheme="majorHAnsi"/>
                <w:sz w:val="18"/>
                <w:szCs w:val="18"/>
              </w:rPr>
              <w:t>NTFP</w:t>
            </w:r>
          </w:p>
        </w:tc>
        <w:tc>
          <w:tcPr>
            <w:tcW w:w="8157" w:type="dxa"/>
            <w:shd w:val="clear" w:color="auto" w:fill="auto"/>
          </w:tcPr>
          <w:p w14:paraId="44285877" w14:textId="2C03EB4B" w:rsidR="00E17F77" w:rsidRPr="00BD7502" w:rsidRDefault="00E17F77" w:rsidP="0003763F">
            <w:pPr>
              <w:ind w:left="116"/>
              <w:rPr>
                <w:rFonts w:asciiTheme="majorHAnsi" w:hAnsiTheme="majorHAnsi"/>
                <w:sz w:val="18"/>
                <w:szCs w:val="18"/>
              </w:rPr>
            </w:pPr>
            <w:r w:rsidRPr="00BD7502">
              <w:rPr>
                <w:rFonts w:asciiTheme="majorHAnsi" w:hAnsiTheme="majorHAnsi"/>
                <w:sz w:val="18"/>
                <w:szCs w:val="18"/>
              </w:rPr>
              <w:t>Non</w:t>
            </w:r>
            <w:r w:rsidR="002F4ECC">
              <w:rPr>
                <w:rFonts w:asciiTheme="majorHAnsi" w:hAnsiTheme="majorHAnsi"/>
                <w:sz w:val="18"/>
                <w:szCs w:val="18"/>
              </w:rPr>
              <w:t>-</w:t>
            </w:r>
            <w:r w:rsidRPr="00BD7502">
              <w:rPr>
                <w:rFonts w:asciiTheme="majorHAnsi" w:hAnsiTheme="majorHAnsi"/>
                <w:sz w:val="18"/>
                <w:szCs w:val="18"/>
              </w:rPr>
              <w:t xml:space="preserve">timber Forest Products </w:t>
            </w:r>
          </w:p>
        </w:tc>
      </w:tr>
      <w:tr w:rsidR="00E17F77" w:rsidRPr="0003763F" w14:paraId="23FA7CA8" w14:textId="77777777" w:rsidTr="13C820C5">
        <w:trPr>
          <w:trHeight w:val="288"/>
        </w:trPr>
        <w:tc>
          <w:tcPr>
            <w:tcW w:w="1444" w:type="dxa"/>
            <w:shd w:val="clear" w:color="auto" w:fill="auto"/>
          </w:tcPr>
          <w:p w14:paraId="239192DE" w14:textId="0DB2D705" w:rsidR="00E17F77" w:rsidRPr="00BD7502" w:rsidRDefault="00E17F77" w:rsidP="00602F1A">
            <w:pPr>
              <w:rPr>
                <w:rFonts w:asciiTheme="majorHAnsi" w:hAnsiTheme="majorHAnsi"/>
                <w:sz w:val="18"/>
                <w:szCs w:val="18"/>
              </w:rPr>
            </w:pPr>
            <w:r w:rsidRPr="00BD7502">
              <w:rPr>
                <w:rFonts w:asciiTheme="majorHAnsi" w:hAnsiTheme="majorHAnsi"/>
                <w:sz w:val="18"/>
                <w:szCs w:val="18"/>
              </w:rPr>
              <w:t>OECM</w:t>
            </w:r>
          </w:p>
        </w:tc>
        <w:tc>
          <w:tcPr>
            <w:tcW w:w="8157" w:type="dxa"/>
            <w:shd w:val="clear" w:color="auto" w:fill="auto"/>
          </w:tcPr>
          <w:p w14:paraId="22BC1190" w14:textId="20EF8AC6" w:rsidR="00E17F77" w:rsidRPr="00BD7502" w:rsidRDefault="00E17F77" w:rsidP="0003763F">
            <w:pPr>
              <w:ind w:left="116"/>
              <w:rPr>
                <w:rFonts w:asciiTheme="majorHAnsi" w:hAnsiTheme="majorHAnsi"/>
                <w:sz w:val="18"/>
                <w:szCs w:val="18"/>
              </w:rPr>
            </w:pPr>
            <w:r w:rsidRPr="00BD7502">
              <w:rPr>
                <w:rFonts w:asciiTheme="majorHAnsi" w:hAnsiTheme="majorHAnsi"/>
                <w:sz w:val="18"/>
                <w:szCs w:val="18"/>
              </w:rPr>
              <w:t xml:space="preserve">Other Area Based Conservation Measures </w:t>
            </w:r>
          </w:p>
        </w:tc>
      </w:tr>
      <w:tr w:rsidR="00E17F77" w:rsidRPr="0003763F" w14:paraId="4A1A38D6" w14:textId="77777777" w:rsidTr="13C820C5">
        <w:trPr>
          <w:trHeight w:val="288"/>
        </w:trPr>
        <w:tc>
          <w:tcPr>
            <w:tcW w:w="1444" w:type="dxa"/>
            <w:shd w:val="clear" w:color="auto" w:fill="auto"/>
          </w:tcPr>
          <w:p w14:paraId="5B8D0D79" w14:textId="14A51BE7" w:rsidR="00E17F77" w:rsidRPr="00BD7502" w:rsidRDefault="00E17F77" w:rsidP="00602F1A">
            <w:pPr>
              <w:rPr>
                <w:rFonts w:asciiTheme="majorHAnsi" w:hAnsiTheme="majorHAnsi"/>
                <w:sz w:val="18"/>
                <w:szCs w:val="18"/>
              </w:rPr>
            </w:pPr>
            <w:r w:rsidRPr="00BD7502">
              <w:rPr>
                <w:rFonts w:asciiTheme="majorHAnsi" w:hAnsiTheme="majorHAnsi"/>
                <w:sz w:val="18"/>
                <w:szCs w:val="18"/>
              </w:rPr>
              <w:t>PA</w:t>
            </w:r>
          </w:p>
        </w:tc>
        <w:tc>
          <w:tcPr>
            <w:tcW w:w="8157" w:type="dxa"/>
            <w:shd w:val="clear" w:color="auto" w:fill="auto"/>
          </w:tcPr>
          <w:p w14:paraId="4D4ACFFF" w14:textId="1D2C3620" w:rsidR="00E17F77" w:rsidRPr="00BD7502" w:rsidRDefault="00E17F77" w:rsidP="0003763F">
            <w:pPr>
              <w:ind w:left="116"/>
              <w:rPr>
                <w:rFonts w:asciiTheme="majorHAnsi" w:hAnsiTheme="majorHAnsi"/>
                <w:sz w:val="18"/>
                <w:szCs w:val="18"/>
              </w:rPr>
            </w:pPr>
            <w:r w:rsidRPr="00BD7502">
              <w:rPr>
                <w:rFonts w:asciiTheme="majorHAnsi" w:hAnsiTheme="majorHAnsi"/>
                <w:sz w:val="18"/>
                <w:szCs w:val="18"/>
              </w:rPr>
              <w:t xml:space="preserve">Protected Areas </w:t>
            </w:r>
          </w:p>
        </w:tc>
      </w:tr>
      <w:tr w:rsidR="00E17F77" w:rsidRPr="0003763F" w14:paraId="4EA16044" w14:textId="77777777" w:rsidTr="13C820C5">
        <w:trPr>
          <w:trHeight w:val="288"/>
        </w:trPr>
        <w:tc>
          <w:tcPr>
            <w:tcW w:w="1444" w:type="dxa"/>
            <w:shd w:val="clear" w:color="auto" w:fill="auto"/>
          </w:tcPr>
          <w:p w14:paraId="6B03435B" w14:textId="5DE3130C" w:rsidR="00E17F77" w:rsidRPr="00BD7502" w:rsidRDefault="00E17F77" w:rsidP="00602F1A">
            <w:pPr>
              <w:rPr>
                <w:rFonts w:asciiTheme="majorHAnsi" w:hAnsiTheme="majorHAnsi"/>
                <w:sz w:val="18"/>
                <w:szCs w:val="18"/>
              </w:rPr>
            </w:pPr>
            <w:r w:rsidRPr="00BD7502">
              <w:rPr>
                <w:rFonts w:asciiTheme="majorHAnsi" w:hAnsiTheme="majorHAnsi" w:cs="Calibri"/>
                <w:sz w:val="18"/>
                <w:szCs w:val="18"/>
              </w:rPr>
              <w:t xml:space="preserve">PACBRMA </w:t>
            </w:r>
          </w:p>
        </w:tc>
        <w:tc>
          <w:tcPr>
            <w:tcW w:w="8157" w:type="dxa"/>
            <w:shd w:val="clear" w:color="auto" w:fill="auto"/>
          </w:tcPr>
          <w:p w14:paraId="773BDD30" w14:textId="3EF66AF0" w:rsidR="00E17F77" w:rsidRPr="00BD7502" w:rsidRDefault="00E17F77" w:rsidP="0003763F">
            <w:pPr>
              <w:ind w:left="116"/>
              <w:rPr>
                <w:rFonts w:asciiTheme="majorHAnsi" w:hAnsiTheme="majorHAnsi"/>
                <w:sz w:val="18"/>
                <w:szCs w:val="18"/>
              </w:rPr>
            </w:pPr>
            <w:r w:rsidRPr="00BD7502">
              <w:rPr>
                <w:rFonts w:asciiTheme="majorHAnsi" w:hAnsiTheme="majorHAnsi" w:cs="Calibri"/>
                <w:sz w:val="18"/>
                <w:szCs w:val="18"/>
              </w:rPr>
              <w:t>Protected area community</w:t>
            </w:r>
            <w:r w:rsidR="002F4ECC">
              <w:rPr>
                <w:rFonts w:asciiTheme="majorHAnsi" w:hAnsiTheme="majorHAnsi" w:cs="Calibri"/>
                <w:sz w:val="18"/>
                <w:szCs w:val="18"/>
              </w:rPr>
              <w:t>-</w:t>
            </w:r>
            <w:r w:rsidRPr="00BD7502">
              <w:rPr>
                <w:rFonts w:asciiTheme="majorHAnsi" w:hAnsiTheme="majorHAnsi" w:cs="Calibri"/>
                <w:sz w:val="18"/>
                <w:szCs w:val="18"/>
              </w:rPr>
              <w:t xml:space="preserve">based management agreements </w:t>
            </w:r>
          </w:p>
        </w:tc>
      </w:tr>
      <w:tr w:rsidR="00E17F77" w:rsidRPr="0003763F" w14:paraId="31A8E352" w14:textId="77777777" w:rsidTr="13C820C5">
        <w:trPr>
          <w:trHeight w:val="288"/>
        </w:trPr>
        <w:tc>
          <w:tcPr>
            <w:tcW w:w="1444" w:type="dxa"/>
            <w:shd w:val="clear" w:color="auto" w:fill="auto"/>
          </w:tcPr>
          <w:p w14:paraId="1FF6E4DA" w14:textId="64E5A5A2" w:rsidR="00E17F77" w:rsidRPr="00BD7502" w:rsidRDefault="00E17F77" w:rsidP="00602F1A">
            <w:pPr>
              <w:rPr>
                <w:rFonts w:asciiTheme="majorHAnsi" w:hAnsiTheme="majorHAnsi"/>
                <w:sz w:val="18"/>
                <w:szCs w:val="18"/>
              </w:rPr>
            </w:pPr>
            <w:r w:rsidRPr="00BD7502">
              <w:rPr>
                <w:rFonts w:asciiTheme="majorHAnsi" w:eastAsia="Calibri" w:hAnsiTheme="majorHAnsi" w:cs="Calibri"/>
                <w:sz w:val="18"/>
                <w:szCs w:val="18"/>
              </w:rPr>
              <w:t>PAP</w:t>
            </w:r>
          </w:p>
        </w:tc>
        <w:tc>
          <w:tcPr>
            <w:tcW w:w="8157" w:type="dxa"/>
            <w:shd w:val="clear" w:color="auto" w:fill="auto"/>
          </w:tcPr>
          <w:p w14:paraId="5DB631FF" w14:textId="59102120" w:rsidR="00E17F77" w:rsidRPr="00BD7502" w:rsidRDefault="00E17F77" w:rsidP="0003763F">
            <w:pPr>
              <w:ind w:left="116"/>
              <w:rPr>
                <w:rFonts w:asciiTheme="majorHAnsi" w:hAnsiTheme="majorHAnsi"/>
                <w:sz w:val="18"/>
                <w:szCs w:val="18"/>
              </w:rPr>
            </w:pPr>
            <w:r w:rsidRPr="00BD7502">
              <w:rPr>
                <w:rFonts w:asciiTheme="majorHAnsi" w:eastAsia="Calibri" w:hAnsiTheme="majorHAnsi" w:cs="Calibri"/>
                <w:sz w:val="18"/>
                <w:szCs w:val="18"/>
              </w:rPr>
              <w:t>Project affected person</w:t>
            </w:r>
          </w:p>
        </w:tc>
      </w:tr>
      <w:tr w:rsidR="00E17F77" w:rsidRPr="0003763F" w14:paraId="62145DFF" w14:textId="77777777" w:rsidTr="13C820C5">
        <w:trPr>
          <w:trHeight w:val="288"/>
        </w:trPr>
        <w:tc>
          <w:tcPr>
            <w:tcW w:w="1444" w:type="dxa"/>
            <w:shd w:val="clear" w:color="auto" w:fill="auto"/>
          </w:tcPr>
          <w:p w14:paraId="2150BA2E" w14:textId="6E40C5C4" w:rsidR="00E17F77" w:rsidRPr="00BD7502" w:rsidRDefault="00E17F77" w:rsidP="00602F1A">
            <w:pPr>
              <w:rPr>
                <w:rFonts w:asciiTheme="majorHAnsi" w:hAnsiTheme="majorHAnsi" w:cstheme="majorHAnsi"/>
                <w:color w:val="000000"/>
                <w:sz w:val="18"/>
                <w:szCs w:val="18"/>
              </w:rPr>
            </w:pPr>
            <w:r w:rsidRPr="00BD7502">
              <w:rPr>
                <w:rFonts w:asciiTheme="majorHAnsi" w:hAnsiTheme="majorHAnsi"/>
                <w:sz w:val="18"/>
                <w:szCs w:val="18"/>
              </w:rPr>
              <w:t>PB</w:t>
            </w:r>
          </w:p>
        </w:tc>
        <w:tc>
          <w:tcPr>
            <w:tcW w:w="8157" w:type="dxa"/>
            <w:shd w:val="clear" w:color="auto" w:fill="auto"/>
          </w:tcPr>
          <w:p w14:paraId="31032E4F" w14:textId="2E8D8088" w:rsidR="00E17F77" w:rsidRPr="00BD7502" w:rsidRDefault="00E17F77" w:rsidP="00E17F77">
            <w:pPr>
              <w:pStyle w:val="TableText0"/>
              <w:rPr>
                <w:rFonts w:asciiTheme="majorHAnsi" w:hAnsiTheme="majorHAnsi"/>
                <w:sz w:val="18"/>
                <w:szCs w:val="18"/>
              </w:rPr>
            </w:pPr>
            <w:r w:rsidRPr="00BD7502">
              <w:rPr>
                <w:rFonts w:asciiTheme="majorHAnsi" w:hAnsiTheme="majorHAnsi"/>
                <w:sz w:val="18"/>
                <w:szCs w:val="18"/>
              </w:rPr>
              <w:t xml:space="preserve">   Project Board</w:t>
            </w:r>
          </w:p>
        </w:tc>
      </w:tr>
      <w:tr w:rsidR="00E17F77" w:rsidRPr="0003763F" w14:paraId="741DA688" w14:textId="77777777" w:rsidTr="13C820C5">
        <w:trPr>
          <w:trHeight w:val="288"/>
        </w:trPr>
        <w:tc>
          <w:tcPr>
            <w:tcW w:w="1444" w:type="dxa"/>
            <w:shd w:val="clear" w:color="auto" w:fill="auto"/>
          </w:tcPr>
          <w:p w14:paraId="45ED74D8" w14:textId="08886F4A" w:rsidR="00E17F77" w:rsidRPr="00BD7502" w:rsidRDefault="00E17F77" w:rsidP="00602F1A">
            <w:pPr>
              <w:rPr>
                <w:rFonts w:asciiTheme="majorHAnsi" w:hAnsiTheme="majorHAnsi"/>
                <w:sz w:val="18"/>
                <w:szCs w:val="18"/>
              </w:rPr>
            </w:pPr>
            <w:r w:rsidRPr="00BD7502">
              <w:rPr>
                <w:rFonts w:asciiTheme="majorHAnsi" w:hAnsiTheme="majorHAnsi"/>
                <w:sz w:val="18"/>
                <w:szCs w:val="18"/>
              </w:rPr>
              <w:t xml:space="preserve">PBSAP </w:t>
            </w:r>
          </w:p>
        </w:tc>
        <w:tc>
          <w:tcPr>
            <w:tcW w:w="8157" w:type="dxa"/>
            <w:shd w:val="clear" w:color="auto" w:fill="auto"/>
          </w:tcPr>
          <w:p w14:paraId="41A86453" w14:textId="591B35B8" w:rsidR="00E17F77" w:rsidRPr="00BD7502" w:rsidRDefault="00EE6224" w:rsidP="00E17F77">
            <w:pPr>
              <w:pStyle w:val="TableText0"/>
              <w:rPr>
                <w:rFonts w:asciiTheme="majorHAnsi" w:hAnsiTheme="majorHAnsi"/>
                <w:sz w:val="18"/>
                <w:szCs w:val="18"/>
              </w:rPr>
            </w:pPr>
            <w:r>
              <w:rPr>
                <w:rFonts w:asciiTheme="majorHAnsi" w:hAnsiTheme="majorHAnsi"/>
                <w:sz w:val="18"/>
                <w:szCs w:val="18"/>
              </w:rPr>
              <w:t xml:space="preserve">   </w:t>
            </w:r>
            <w:r w:rsidR="00E17F77" w:rsidRPr="00BD7502">
              <w:rPr>
                <w:rFonts w:asciiTheme="majorHAnsi" w:hAnsiTheme="majorHAnsi"/>
                <w:sz w:val="18"/>
                <w:szCs w:val="18"/>
              </w:rPr>
              <w:t xml:space="preserve">Philippine Biodiversity Strategy and Action Plan </w:t>
            </w:r>
          </w:p>
        </w:tc>
      </w:tr>
      <w:tr w:rsidR="00E17F77" w:rsidRPr="0003763F" w14:paraId="004F4ECE" w14:textId="77777777" w:rsidTr="13C820C5">
        <w:trPr>
          <w:trHeight w:val="288"/>
        </w:trPr>
        <w:tc>
          <w:tcPr>
            <w:tcW w:w="1444" w:type="dxa"/>
            <w:shd w:val="clear" w:color="auto" w:fill="auto"/>
          </w:tcPr>
          <w:p w14:paraId="372598E8" w14:textId="2A1CE2AE" w:rsidR="00E17F77" w:rsidRPr="00BD7502" w:rsidRDefault="00E17F77" w:rsidP="00602F1A">
            <w:pPr>
              <w:rPr>
                <w:rFonts w:asciiTheme="majorHAnsi" w:hAnsiTheme="majorHAnsi"/>
                <w:sz w:val="18"/>
                <w:szCs w:val="18"/>
              </w:rPr>
            </w:pPr>
            <w:r w:rsidRPr="00BD7502">
              <w:rPr>
                <w:rFonts w:asciiTheme="majorHAnsi" w:hAnsiTheme="majorHAnsi" w:cstheme="majorHAnsi"/>
                <w:color w:val="000000"/>
                <w:sz w:val="18"/>
                <w:szCs w:val="18"/>
              </w:rPr>
              <w:t>PCIC</w:t>
            </w:r>
          </w:p>
        </w:tc>
        <w:tc>
          <w:tcPr>
            <w:tcW w:w="8157" w:type="dxa"/>
            <w:shd w:val="clear" w:color="auto" w:fill="auto"/>
          </w:tcPr>
          <w:p w14:paraId="3867C723" w14:textId="3130F9A4" w:rsidR="00E17F77" w:rsidRPr="00BD7502" w:rsidRDefault="00E17F77" w:rsidP="0003763F">
            <w:pPr>
              <w:ind w:left="116"/>
              <w:rPr>
                <w:rFonts w:asciiTheme="majorHAnsi" w:hAnsiTheme="majorHAnsi"/>
                <w:sz w:val="18"/>
                <w:szCs w:val="18"/>
              </w:rPr>
            </w:pPr>
            <w:r w:rsidRPr="00BD7502">
              <w:rPr>
                <w:rFonts w:asciiTheme="majorHAnsi" w:hAnsiTheme="majorHAnsi" w:cstheme="majorHAnsi"/>
                <w:color w:val="000000"/>
                <w:sz w:val="18"/>
                <w:szCs w:val="18"/>
              </w:rPr>
              <w:t xml:space="preserve">Philippine Crop Insurance Corporation </w:t>
            </w:r>
          </w:p>
        </w:tc>
      </w:tr>
      <w:tr w:rsidR="00E17F77" w:rsidRPr="0003763F" w14:paraId="01F86399" w14:textId="77777777" w:rsidTr="13C820C5">
        <w:trPr>
          <w:trHeight w:val="288"/>
        </w:trPr>
        <w:tc>
          <w:tcPr>
            <w:tcW w:w="1444" w:type="dxa"/>
            <w:shd w:val="clear" w:color="auto" w:fill="auto"/>
          </w:tcPr>
          <w:p w14:paraId="7D8ED414" w14:textId="08036523" w:rsidR="00E17F77" w:rsidRPr="00BD7502" w:rsidRDefault="00E17F77" w:rsidP="00602F1A">
            <w:pPr>
              <w:rPr>
                <w:rFonts w:asciiTheme="majorHAnsi" w:hAnsiTheme="majorHAnsi"/>
                <w:sz w:val="18"/>
                <w:szCs w:val="18"/>
              </w:rPr>
            </w:pPr>
            <w:r w:rsidRPr="00BD7502">
              <w:rPr>
                <w:rFonts w:asciiTheme="majorHAnsi" w:hAnsiTheme="majorHAnsi"/>
                <w:sz w:val="18"/>
                <w:szCs w:val="18"/>
              </w:rPr>
              <w:t>PCS</w:t>
            </w:r>
          </w:p>
        </w:tc>
        <w:tc>
          <w:tcPr>
            <w:tcW w:w="8157" w:type="dxa"/>
            <w:shd w:val="clear" w:color="auto" w:fill="auto"/>
          </w:tcPr>
          <w:p w14:paraId="6B6AF9A7" w14:textId="054B9987" w:rsidR="00E17F77" w:rsidRPr="00BD7502" w:rsidRDefault="00E17F77" w:rsidP="0003763F">
            <w:pPr>
              <w:ind w:left="116"/>
              <w:rPr>
                <w:rFonts w:asciiTheme="majorHAnsi" w:hAnsiTheme="majorHAnsi"/>
                <w:sz w:val="18"/>
                <w:szCs w:val="18"/>
              </w:rPr>
            </w:pPr>
            <w:r w:rsidRPr="00BD7502">
              <w:rPr>
                <w:rFonts w:asciiTheme="majorHAnsi" w:hAnsiTheme="majorHAnsi"/>
                <w:sz w:val="18"/>
                <w:szCs w:val="18"/>
              </w:rPr>
              <w:t xml:space="preserve">Philippine Forest Certification System </w:t>
            </w:r>
          </w:p>
        </w:tc>
      </w:tr>
      <w:tr w:rsidR="00E17F77" w:rsidRPr="0003763F" w14:paraId="1F150845" w14:textId="77777777" w:rsidTr="13C820C5">
        <w:trPr>
          <w:trHeight w:val="288"/>
        </w:trPr>
        <w:tc>
          <w:tcPr>
            <w:tcW w:w="1444" w:type="dxa"/>
            <w:shd w:val="clear" w:color="auto" w:fill="auto"/>
          </w:tcPr>
          <w:p w14:paraId="6E9B1538" w14:textId="11051C7E" w:rsidR="00E17F77" w:rsidRPr="00BD7502" w:rsidRDefault="00E17F77" w:rsidP="00602F1A">
            <w:pPr>
              <w:rPr>
                <w:rFonts w:asciiTheme="majorHAnsi" w:hAnsiTheme="majorHAnsi"/>
                <w:sz w:val="18"/>
                <w:szCs w:val="18"/>
              </w:rPr>
            </w:pPr>
            <w:r w:rsidRPr="00BD7502">
              <w:rPr>
                <w:rFonts w:asciiTheme="majorHAnsi" w:hAnsiTheme="majorHAnsi" w:cstheme="majorHAnsi"/>
                <w:sz w:val="18"/>
                <w:szCs w:val="18"/>
              </w:rPr>
              <w:t>PDRP</w:t>
            </w:r>
          </w:p>
        </w:tc>
        <w:tc>
          <w:tcPr>
            <w:tcW w:w="8157" w:type="dxa"/>
            <w:shd w:val="clear" w:color="auto" w:fill="auto"/>
          </w:tcPr>
          <w:p w14:paraId="4E89FF54" w14:textId="0C22BAA9" w:rsidR="00E17F77" w:rsidRPr="00BD7502" w:rsidRDefault="00E17F77" w:rsidP="0003763F">
            <w:pPr>
              <w:ind w:left="116"/>
              <w:rPr>
                <w:rFonts w:asciiTheme="majorHAnsi" w:hAnsiTheme="majorHAnsi"/>
                <w:sz w:val="18"/>
                <w:szCs w:val="18"/>
              </w:rPr>
            </w:pPr>
            <w:r w:rsidRPr="00BD7502">
              <w:rPr>
                <w:rFonts w:asciiTheme="majorHAnsi" w:hAnsiTheme="majorHAnsi" w:cstheme="majorHAnsi"/>
                <w:sz w:val="18"/>
                <w:szCs w:val="18"/>
              </w:rPr>
              <w:t xml:space="preserve">Philippine Rural Development Program </w:t>
            </w:r>
          </w:p>
        </w:tc>
      </w:tr>
      <w:tr w:rsidR="004C454A" w:rsidRPr="0003763F" w14:paraId="3D3A3F63" w14:textId="77777777" w:rsidTr="13C820C5">
        <w:trPr>
          <w:trHeight w:val="288"/>
        </w:trPr>
        <w:tc>
          <w:tcPr>
            <w:tcW w:w="1444" w:type="dxa"/>
            <w:tcBorders>
              <w:bottom w:val="nil"/>
            </w:tcBorders>
            <w:shd w:val="clear" w:color="auto" w:fill="auto"/>
          </w:tcPr>
          <w:p w14:paraId="0B531AD5" w14:textId="77777777" w:rsidR="004C454A" w:rsidRPr="00BD7502" w:rsidRDefault="004C454A" w:rsidP="00602F1A">
            <w:pPr>
              <w:rPr>
                <w:rFonts w:asciiTheme="majorHAnsi" w:hAnsiTheme="majorHAnsi"/>
                <w:sz w:val="18"/>
                <w:szCs w:val="18"/>
              </w:rPr>
            </w:pPr>
            <w:r w:rsidRPr="00BD7502">
              <w:rPr>
                <w:rFonts w:asciiTheme="majorHAnsi" w:hAnsiTheme="majorHAnsi"/>
                <w:sz w:val="18"/>
                <w:szCs w:val="18"/>
              </w:rPr>
              <w:t>PIF</w:t>
            </w:r>
          </w:p>
        </w:tc>
        <w:tc>
          <w:tcPr>
            <w:tcW w:w="8157" w:type="dxa"/>
            <w:tcBorders>
              <w:bottom w:val="nil"/>
            </w:tcBorders>
            <w:shd w:val="clear" w:color="auto" w:fill="auto"/>
          </w:tcPr>
          <w:p w14:paraId="0E3909D1" w14:textId="77777777" w:rsidR="004C454A" w:rsidRPr="00BD7502" w:rsidRDefault="004C454A" w:rsidP="0003763F">
            <w:pPr>
              <w:ind w:left="116"/>
              <w:rPr>
                <w:rFonts w:asciiTheme="majorHAnsi" w:hAnsiTheme="majorHAnsi"/>
                <w:sz w:val="18"/>
                <w:szCs w:val="18"/>
              </w:rPr>
            </w:pPr>
            <w:r w:rsidRPr="00BD7502">
              <w:rPr>
                <w:rFonts w:asciiTheme="majorHAnsi" w:hAnsiTheme="majorHAnsi"/>
                <w:sz w:val="18"/>
                <w:szCs w:val="18"/>
              </w:rPr>
              <w:t>Project Identification Form</w:t>
            </w:r>
          </w:p>
        </w:tc>
      </w:tr>
      <w:tr w:rsidR="00477E70" w:rsidRPr="0003763F" w14:paraId="548419F4" w14:textId="77777777" w:rsidTr="13C820C5">
        <w:trPr>
          <w:trHeight w:val="288"/>
        </w:trPr>
        <w:tc>
          <w:tcPr>
            <w:tcW w:w="1444" w:type="dxa"/>
            <w:tcBorders>
              <w:bottom w:val="nil"/>
            </w:tcBorders>
            <w:shd w:val="clear" w:color="auto" w:fill="auto"/>
          </w:tcPr>
          <w:p w14:paraId="7E9E9619" w14:textId="77777777" w:rsidR="00477E70" w:rsidRPr="00BD7502" w:rsidRDefault="00477E70" w:rsidP="00602F1A">
            <w:pPr>
              <w:rPr>
                <w:rFonts w:asciiTheme="majorHAnsi" w:hAnsiTheme="majorHAnsi"/>
                <w:sz w:val="18"/>
                <w:szCs w:val="18"/>
              </w:rPr>
            </w:pPr>
            <w:r w:rsidRPr="00BD7502">
              <w:rPr>
                <w:rFonts w:asciiTheme="majorHAnsi" w:hAnsiTheme="majorHAnsi"/>
                <w:sz w:val="18"/>
                <w:szCs w:val="18"/>
              </w:rPr>
              <w:t>PIR</w:t>
            </w:r>
          </w:p>
        </w:tc>
        <w:tc>
          <w:tcPr>
            <w:tcW w:w="8157" w:type="dxa"/>
            <w:tcBorders>
              <w:bottom w:val="nil"/>
            </w:tcBorders>
            <w:shd w:val="clear" w:color="auto" w:fill="auto"/>
          </w:tcPr>
          <w:p w14:paraId="24F134D2" w14:textId="77777777" w:rsidR="00477E70" w:rsidRPr="00BD7502" w:rsidRDefault="00477E70" w:rsidP="0003763F">
            <w:pPr>
              <w:ind w:left="116"/>
              <w:rPr>
                <w:rFonts w:asciiTheme="majorHAnsi" w:hAnsiTheme="majorHAnsi"/>
                <w:sz w:val="18"/>
                <w:szCs w:val="18"/>
              </w:rPr>
            </w:pPr>
            <w:r w:rsidRPr="00BD7502">
              <w:rPr>
                <w:rFonts w:asciiTheme="majorHAnsi" w:hAnsiTheme="majorHAnsi"/>
                <w:sz w:val="18"/>
                <w:szCs w:val="18"/>
              </w:rPr>
              <w:t>GEF Project Implementation Report</w:t>
            </w:r>
          </w:p>
        </w:tc>
      </w:tr>
      <w:tr w:rsidR="00E17F77" w:rsidRPr="0003763F" w14:paraId="18AF47DA" w14:textId="77777777" w:rsidTr="13C820C5">
        <w:trPr>
          <w:trHeight w:val="288"/>
        </w:trPr>
        <w:tc>
          <w:tcPr>
            <w:tcW w:w="1444" w:type="dxa"/>
            <w:tcBorders>
              <w:bottom w:val="nil"/>
            </w:tcBorders>
            <w:shd w:val="clear" w:color="auto" w:fill="auto"/>
          </w:tcPr>
          <w:p w14:paraId="3F6CE29A" w14:textId="5DCCA55F" w:rsidR="00E17F77" w:rsidRPr="00BD7502" w:rsidRDefault="00E17F77" w:rsidP="00602F1A">
            <w:pPr>
              <w:rPr>
                <w:rFonts w:asciiTheme="majorHAnsi" w:hAnsiTheme="majorHAnsi"/>
                <w:sz w:val="18"/>
                <w:szCs w:val="18"/>
              </w:rPr>
            </w:pPr>
            <w:r w:rsidRPr="00BD7502">
              <w:rPr>
                <w:rFonts w:asciiTheme="majorHAnsi" w:hAnsiTheme="majorHAnsi" w:cstheme="majorHAnsi"/>
                <w:sz w:val="18"/>
                <w:szCs w:val="18"/>
              </w:rPr>
              <w:t>PLEA</w:t>
            </w:r>
          </w:p>
        </w:tc>
        <w:tc>
          <w:tcPr>
            <w:tcW w:w="8157" w:type="dxa"/>
            <w:tcBorders>
              <w:bottom w:val="nil"/>
            </w:tcBorders>
            <w:shd w:val="clear" w:color="auto" w:fill="auto"/>
          </w:tcPr>
          <w:p w14:paraId="4F3E00BE" w14:textId="0EF11A50" w:rsidR="00E17F77" w:rsidRPr="00BD7502" w:rsidRDefault="00E17F77" w:rsidP="0003763F">
            <w:pPr>
              <w:ind w:left="116"/>
              <w:rPr>
                <w:rFonts w:asciiTheme="majorHAnsi" w:hAnsiTheme="majorHAnsi"/>
                <w:sz w:val="18"/>
                <w:szCs w:val="18"/>
              </w:rPr>
            </w:pPr>
            <w:r w:rsidRPr="00BD7502">
              <w:rPr>
                <w:rFonts w:asciiTheme="majorHAnsi" w:hAnsiTheme="majorHAnsi" w:cstheme="majorHAnsi"/>
                <w:sz w:val="18"/>
                <w:szCs w:val="18"/>
              </w:rPr>
              <w:t xml:space="preserve">Production Loan Easy Access </w:t>
            </w:r>
          </w:p>
        </w:tc>
      </w:tr>
      <w:tr w:rsidR="00E17F77" w:rsidRPr="0003763F" w14:paraId="0DAB741D" w14:textId="77777777" w:rsidTr="13C820C5">
        <w:trPr>
          <w:trHeight w:val="288"/>
        </w:trPr>
        <w:tc>
          <w:tcPr>
            <w:tcW w:w="1444" w:type="dxa"/>
            <w:tcBorders>
              <w:bottom w:val="nil"/>
            </w:tcBorders>
            <w:shd w:val="clear" w:color="auto" w:fill="auto"/>
          </w:tcPr>
          <w:p w14:paraId="17642CF8" w14:textId="33BBA21E" w:rsidR="00E17F77" w:rsidRPr="00BD7502" w:rsidRDefault="00E17F77" w:rsidP="00602F1A">
            <w:pPr>
              <w:rPr>
                <w:rFonts w:asciiTheme="majorHAnsi" w:hAnsiTheme="majorHAnsi"/>
                <w:sz w:val="18"/>
                <w:szCs w:val="18"/>
              </w:rPr>
            </w:pPr>
            <w:r w:rsidRPr="00BD7502">
              <w:rPr>
                <w:rFonts w:asciiTheme="majorHAnsi" w:hAnsiTheme="majorHAnsi"/>
                <w:sz w:val="18"/>
                <w:szCs w:val="18"/>
              </w:rPr>
              <w:t>PLGU</w:t>
            </w:r>
          </w:p>
        </w:tc>
        <w:tc>
          <w:tcPr>
            <w:tcW w:w="8157" w:type="dxa"/>
            <w:tcBorders>
              <w:bottom w:val="nil"/>
            </w:tcBorders>
            <w:shd w:val="clear" w:color="auto" w:fill="auto"/>
          </w:tcPr>
          <w:p w14:paraId="791DF776" w14:textId="40473356" w:rsidR="00E17F77" w:rsidRPr="00BD7502" w:rsidRDefault="00E17F77" w:rsidP="0003763F">
            <w:pPr>
              <w:ind w:left="116"/>
              <w:rPr>
                <w:rFonts w:asciiTheme="majorHAnsi" w:hAnsiTheme="majorHAnsi"/>
                <w:sz w:val="18"/>
                <w:szCs w:val="18"/>
              </w:rPr>
            </w:pPr>
            <w:r w:rsidRPr="00BD7502">
              <w:rPr>
                <w:rFonts w:asciiTheme="majorHAnsi" w:hAnsiTheme="majorHAnsi"/>
                <w:sz w:val="18"/>
                <w:szCs w:val="18"/>
              </w:rPr>
              <w:t>Provincial Local Government Unit</w:t>
            </w:r>
          </w:p>
        </w:tc>
      </w:tr>
      <w:tr w:rsidR="00E17F77" w:rsidRPr="0003763F" w14:paraId="48E7FFCC" w14:textId="77777777" w:rsidTr="13C820C5">
        <w:trPr>
          <w:trHeight w:val="288"/>
        </w:trPr>
        <w:tc>
          <w:tcPr>
            <w:tcW w:w="1444" w:type="dxa"/>
            <w:tcBorders>
              <w:bottom w:val="nil"/>
            </w:tcBorders>
            <w:shd w:val="clear" w:color="auto" w:fill="auto"/>
          </w:tcPr>
          <w:p w14:paraId="70619B59" w14:textId="6488B634" w:rsidR="00E17F77" w:rsidRPr="00BD7502" w:rsidRDefault="00E17F77" w:rsidP="00602F1A">
            <w:pPr>
              <w:rPr>
                <w:rFonts w:asciiTheme="majorHAnsi" w:hAnsiTheme="majorHAnsi"/>
                <w:sz w:val="18"/>
                <w:szCs w:val="18"/>
              </w:rPr>
            </w:pPr>
            <w:r w:rsidRPr="00BD7502">
              <w:rPr>
                <w:rFonts w:asciiTheme="majorHAnsi" w:hAnsiTheme="majorHAnsi" w:cs="Calibri"/>
                <w:sz w:val="18"/>
                <w:szCs w:val="18"/>
              </w:rPr>
              <w:t>PO</w:t>
            </w:r>
          </w:p>
        </w:tc>
        <w:tc>
          <w:tcPr>
            <w:tcW w:w="8157" w:type="dxa"/>
            <w:tcBorders>
              <w:bottom w:val="nil"/>
            </w:tcBorders>
            <w:shd w:val="clear" w:color="auto" w:fill="auto"/>
          </w:tcPr>
          <w:p w14:paraId="6B9186A9" w14:textId="6BC2D070" w:rsidR="00E17F77" w:rsidRPr="00BD7502" w:rsidRDefault="00E17F77" w:rsidP="0003763F">
            <w:pPr>
              <w:ind w:left="116"/>
              <w:rPr>
                <w:rFonts w:asciiTheme="majorHAnsi" w:hAnsiTheme="majorHAnsi"/>
                <w:sz w:val="18"/>
                <w:szCs w:val="18"/>
              </w:rPr>
            </w:pPr>
            <w:r w:rsidRPr="00BD7502">
              <w:rPr>
                <w:rFonts w:asciiTheme="majorHAnsi" w:hAnsiTheme="majorHAnsi" w:cs="Calibri"/>
                <w:sz w:val="18"/>
                <w:szCs w:val="18"/>
              </w:rPr>
              <w:t xml:space="preserve">People’s Organization </w:t>
            </w:r>
          </w:p>
        </w:tc>
      </w:tr>
      <w:tr w:rsidR="004C454A" w:rsidRPr="0003763F" w14:paraId="18294615" w14:textId="77777777" w:rsidTr="13C820C5">
        <w:trPr>
          <w:trHeight w:val="288"/>
        </w:trPr>
        <w:tc>
          <w:tcPr>
            <w:tcW w:w="1444" w:type="dxa"/>
            <w:tcBorders>
              <w:bottom w:val="nil"/>
            </w:tcBorders>
            <w:shd w:val="clear" w:color="auto" w:fill="auto"/>
          </w:tcPr>
          <w:p w14:paraId="6AE49249" w14:textId="77777777" w:rsidR="004C454A" w:rsidRPr="00BD7502" w:rsidRDefault="004C454A" w:rsidP="00602F1A">
            <w:pPr>
              <w:rPr>
                <w:rFonts w:asciiTheme="majorHAnsi" w:hAnsiTheme="majorHAnsi"/>
                <w:sz w:val="18"/>
                <w:szCs w:val="18"/>
              </w:rPr>
            </w:pPr>
            <w:r w:rsidRPr="00BD7502">
              <w:rPr>
                <w:rFonts w:asciiTheme="majorHAnsi" w:hAnsiTheme="majorHAnsi"/>
                <w:sz w:val="18"/>
                <w:szCs w:val="18"/>
              </w:rPr>
              <w:t>POPP</w:t>
            </w:r>
          </w:p>
        </w:tc>
        <w:tc>
          <w:tcPr>
            <w:tcW w:w="8157" w:type="dxa"/>
            <w:tcBorders>
              <w:bottom w:val="nil"/>
            </w:tcBorders>
            <w:shd w:val="clear" w:color="auto" w:fill="auto"/>
          </w:tcPr>
          <w:p w14:paraId="5DCCE2E5" w14:textId="77777777" w:rsidR="004C454A" w:rsidRPr="00BD7502" w:rsidRDefault="004C454A" w:rsidP="006D70B6">
            <w:pPr>
              <w:ind w:left="116"/>
              <w:rPr>
                <w:rFonts w:asciiTheme="majorHAnsi" w:hAnsiTheme="majorHAnsi"/>
                <w:sz w:val="18"/>
                <w:szCs w:val="18"/>
              </w:rPr>
            </w:pPr>
            <w:r w:rsidRPr="00BD7502">
              <w:rPr>
                <w:rFonts w:asciiTheme="majorHAnsi" w:hAnsiTheme="majorHAnsi" w:cs="Calibri"/>
                <w:sz w:val="18"/>
                <w:szCs w:val="18"/>
              </w:rPr>
              <w:t>Program and Operations Policies and Procedures</w:t>
            </w:r>
          </w:p>
        </w:tc>
      </w:tr>
      <w:tr w:rsidR="004C454A" w:rsidRPr="0003763F" w14:paraId="00AE379A" w14:textId="77777777" w:rsidTr="13C820C5">
        <w:trPr>
          <w:trHeight w:val="288"/>
        </w:trPr>
        <w:tc>
          <w:tcPr>
            <w:tcW w:w="1444" w:type="dxa"/>
            <w:tcBorders>
              <w:bottom w:val="nil"/>
            </w:tcBorders>
            <w:shd w:val="clear" w:color="auto" w:fill="auto"/>
          </w:tcPr>
          <w:p w14:paraId="027253C6" w14:textId="77777777" w:rsidR="004C454A" w:rsidRPr="00BD7502" w:rsidRDefault="004C454A" w:rsidP="00602F1A">
            <w:pPr>
              <w:rPr>
                <w:rFonts w:asciiTheme="majorHAnsi" w:hAnsiTheme="majorHAnsi"/>
                <w:sz w:val="18"/>
                <w:szCs w:val="18"/>
              </w:rPr>
            </w:pPr>
            <w:r w:rsidRPr="00BD7502">
              <w:rPr>
                <w:rFonts w:asciiTheme="majorHAnsi" w:hAnsiTheme="majorHAnsi"/>
                <w:sz w:val="18"/>
                <w:szCs w:val="18"/>
              </w:rPr>
              <w:t>PPG</w:t>
            </w:r>
          </w:p>
        </w:tc>
        <w:tc>
          <w:tcPr>
            <w:tcW w:w="8157" w:type="dxa"/>
            <w:tcBorders>
              <w:bottom w:val="nil"/>
            </w:tcBorders>
            <w:shd w:val="clear" w:color="auto" w:fill="auto"/>
          </w:tcPr>
          <w:p w14:paraId="7704729F" w14:textId="77777777" w:rsidR="004C454A" w:rsidRPr="00BD7502" w:rsidRDefault="004C454A" w:rsidP="0003763F">
            <w:pPr>
              <w:ind w:left="116"/>
              <w:rPr>
                <w:rFonts w:asciiTheme="majorHAnsi" w:hAnsiTheme="majorHAnsi"/>
                <w:sz w:val="18"/>
                <w:szCs w:val="18"/>
              </w:rPr>
            </w:pPr>
            <w:r w:rsidRPr="00BD7502">
              <w:rPr>
                <w:rFonts w:asciiTheme="majorHAnsi" w:hAnsiTheme="majorHAnsi"/>
                <w:sz w:val="18"/>
                <w:szCs w:val="18"/>
              </w:rPr>
              <w:t>Project Preparation Grant</w:t>
            </w:r>
          </w:p>
        </w:tc>
      </w:tr>
      <w:tr w:rsidR="00E17F77" w:rsidRPr="0003763F" w14:paraId="23D51750" w14:textId="77777777" w:rsidTr="13C820C5">
        <w:trPr>
          <w:trHeight w:val="288"/>
        </w:trPr>
        <w:tc>
          <w:tcPr>
            <w:tcW w:w="1444" w:type="dxa"/>
            <w:tcBorders>
              <w:bottom w:val="nil"/>
            </w:tcBorders>
            <w:shd w:val="clear" w:color="auto" w:fill="auto"/>
          </w:tcPr>
          <w:p w14:paraId="5ECEE4C8" w14:textId="5BBF8E69" w:rsidR="00E17F77" w:rsidRPr="00BD7502" w:rsidRDefault="00E17F77" w:rsidP="00602F1A">
            <w:pPr>
              <w:rPr>
                <w:rFonts w:asciiTheme="majorHAnsi" w:hAnsiTheme="majorHAnsi"/>
                <w:sz w:val="18"/>
                <w:szCs w:val="18"/>
              </w:rPr>
            </w:pPr>
            <w:r w:rsidRPr="00BD7502">
              <w:rPr>
                <w:rFonts w:asciiTheme="majorHAnsi" w:hAnsiTheme="majorHAnsi"/>
                <w:sz w:val="18"/>
                <w:szCs w:val="18"/>
                <w:lang w:val="en-ZA"/>
              </w:rPr>
              <w:t>PRDP</w:t>
            </w:r>
          </w:p>
        </w:tc>
        <w:tc>
          <w:tcPr>
            <w:tcW w:w="8157" w:type="dxa"/>
            <w:tcBorders>
              <w:bottom w:val="nil"/>
            </w:tcBorders>
            <w:shd w:val="clear" w:color="auto" w:fill="auto"/>
          </w:tcPr>
          <w:p w14:paraId="422BC298" w14:textId="5EC72709" w:rsidR="00E17F77" w:rsidRPr="00BD7502" w:rsidRDefault="00E17F77" w:rsidP="0003763F">
            <w:pPr>
              <w:ind w:left="116"/>
              <w:rPr>
                <w:rFonts w:asciiTheme="majorHAnsi" w:hAnsiTheme="majorHAnsi"/>
                <w:sz w:val="18"/>
                <w:szCs w:val="18"/>
              </w:rPr>
            </w:pPr>
            <w:r w:rsidRPr="00BD7502">
              <w:rPr>
                <w:rFonts w:asciiTheme="majorHAnsi" w:hAnsiTheme="majorHAnsi"/>
                <w:sz w:val="18"/>
                <w:szCs w:val="18"/>
                <w:lang w:val="en-ZA"/>
              </w:rPr>
              <w:t xml:space="preserve">Philippine Rural Development Project </w:t>
            </w:r>
          </w:p>
        </w:tc>
      </w:tr>
      <w:tr w:rsidR="00311A8B" w:rsidRPr="0003763F" w14:paraId="4A5C54FD" w14:textId="77777777" w:rsidTr="13C820C5">
        <w:trPr>
          <w:trHeight w:val="288"/>
        </w:trPr>
        <w:tc>
          <w:tcPr>
            <w:tcW w:w="1444" w:type="dxa"/>
            <w:tcBorders>
              <w:bottom w:val="nil"/>
            </w:tcBorders>
            <w:shd w:val="clear" w:color="auto" w:fill="auto"/>
          </w:tcPr>
          <w:p w14:paraId="25285E7F" w14:textId="38307F96" w:rsidR="00311A8B" w:rsidRPr="00BD7502" w:rsidRDefault="00311A8B" w:rsidP="00602F1A">
            <w:pPr>
              <w:rPr>
                <w:rFonts w:asciiTheme="majorHAnsi" w:hAnsiTheme="majorHAnsi"/>
                <w:sz w:val="18"/>
                <w:szCs w:val="18"/>
              </w:rPr>
            </w:pPr>
            <w:r w:rsidRPr="00BD7502">
              <w:rPr>
                <w:rFonts w:asciiTheme="majorHAnsi" w:hAnsiTheme="majorHAnsi"/>
                <w:sz w:val="18"/>
                <w:szCs w:val="18"/>
                <w:lang w:val="en-ZA"/>
              </w:rPr>
              <w:t>PWP</w:t>
            </w:r>
          </w:p>
        </w:tc>
        <w:tc>
          <w:tcPr>
            <w:tcW w:w="8157" w:type="dxa"/>
            <w:tcBorders>
              <w:bottom w:val="nil"/>
            </w:tcBorders>
            <w:shd w:val="clear" w:color="auto" w:fill="auto"/>
          </w:tcPr>
          <w:p w14:paraId="18BDF492" w14:textId="379B6CEB" w:rsidR="00311A8B" w:rsidRPr="00BD7502" w:rsidRDefault="00311A8B" w:rsidP="0003763F">
            <w:pPr>
              <w:ind w:left="116"/>
              <w:rPr>
                <w:rFonts w:asciiTheme="majorHAnsi" w:hAnsiTheme="majorHAnsi"/>
                <w:sz w:val="18"/>
                <w:szCs w:val="18"/>
              </w:rPr>
            </w:pPr>
            <w:r w:rsidRPr="00BD7502">
              <w:rPr>
                <w:rFonts w:asciiTheme="majorHAnsi" w:hAnsiTheme="majorHAnsi"/>
                <w:sz w:val="18"/>
                <w:szCs w:val="18"/>
                <w:lang w:val="en-ZA"/>
              </w:rPr>
              <w:t xml:space="preserve">Protect Wildlife Project </w:t>
            </w:r>
          </w:p>
        </w:tc>
      </w:tr>
      <w:tr w:rsidR="00311A8B" w:rsidRPr="0003763F" w14:paraId="53C087A8" w14:textId="77777777" w:rsidTr="13C820C5">
        <w:trPr>
          <w:trHeight w:val="288"/>
        </w:trPr>
        <w:tc>
          <w:tcPr>
            <w:tcW w:w="1444" w:type="dxa"/>
            <w:tcBorders>
              <w:bottom w:val="nil"/>
            </w:tcBorders>
            <w:shd w:val="clear" w:color="auto" w:fill="auto"/>
          </w:tcPr>
          <w:p w14:paraId="0034833C" w14:textId="3F6B8A0C" w:rsidR="00311A8B" w:rsidRPr="00BD7502" w:rsidRDefault="00311A8B" w:rsidP="00602F1A">
            <w:pPr>
              <w:rPr>
                <w:rFonts w:asciiTheme="majorHAnsi" w:hAnsiTheme="majorHAnsi"/>
                <w:sz w:val="18"/>
                <w:szCs w:val="18"/>
              </w:rPr>
            </w:pPr>
            <w:r w:rsidRPr="00BD7502">
              <w:rPr>
                <w:rFonts w:asciiTheme="majorHAnsi" w:eastAsia="Times New Roman" w:hAnsiTheme="majorHAnsi" w:cs="Calibri"/>
                <w:color w:val="000000"/>
                <w:sz w:val="18"/>
                <w:szCs w:val="18"/>
              </w:rPr>
              <w:t>RBCO</w:t>
            </w:r>
          </w:p>
        </w:tc>
        <w:tc>
          <w:tcPr>
            <w:tcW w:w="8157" w:type="dxa"/>
            <w:tcBorders>
              <w:bottom w:val="nil"/>
            </w:tcBorders>
            <w:shd w:val="clear" w:color="auto" w:fill="auto"/>
          </w:tcPr>
          <w:p w14:paraId="799B3EAE" w14:textId="1B9BD670" w:rsidR="00311A8B" w:rsidRPr="00BD7502" w:rsidRDefault="00311A8B" w:rsidP="0003763F">
            <w:pPr>
              <w:ind w:left="116"/>
              <w:rPr>
                <w:rFonts w:asciiTheme="majorHAnsi" w:hAnsiTheme="majorHAnsi"/>
                <w:sz w:val="18"/>
                <w:szCs w:val="18"/>
              </w:rPr>
            </w:pPr>
            <w:r w:rsidRPr="00BD7502">
              <w:rPr>
                <w:rFonts w:asciiTheme="majorHAnsi" w:eastAsia="Times New Roman" w:hAnsiTheme="majorHAnsi" w:cs="Calibri"/>
                <w:color w:val="000000"/>
                <w:sz w:val="18"/>
                <w:szCs w:val="18"/>
              </w:rPr>
              <w:t xml:space="preserve">River Basin Coordinating Office </w:t>
            </w:r>
          </w:p>
        </w:tc>
      </w:tr>
      <w:tr w:rsidR="00311A8B" w:rsidRPr="0003763F" w14:paraId="15296885" w14:textId="77777777" w:rsidTr="13C820C5">
        <w:trPr>
          <w:trHeight w:val="288"/>
        </w:trPr>
        <w:tc>
          <w:tcPr>
            <w:tcW w:w="1444" w:type="dxa"/>
            <w:tcBorders>
              <w:bottom w:val="nil"/>
            </w:tcBorders>
            <w:shd w:val="clear" w:color="auto" w:fill="auto"/>
          </w:tcPr>
          <w:p w14:paraId="6D4C831F" w14:textId="301B4FB1" w:rsidR="00311A8B" w:rsidRPr="00BD7502" w:rsidRDefault="00311A8B" w:rsidP="00602F1A">
            <w:pPr>
              <w:rPr>
                <w:rFonts w:asciiTheme="majorHAnsi" w:eastAsia="Times New Roman" w:hAnsiTheme="majorHAnsi" w:cs="Calibri"/>
                <w:color w:val="000000"/>
                <w:sz w:val="18"/>
                <w:szCs w:val="18"/>
              </w:rPr>
            </w:pPr>
            <w:r w:rsidRPr="00BD7502">
              <w:rPr>
                <w:rFonts w:asciiTheme="majorHAnsi" w:hAnsiTheme="majorHAnsi"/>
                <w:sz w:val="18"/>
                <w:szCs w:val="18"/>
              </w:rPr>
              <w:t>RDC</w:t>
            </w:r>
          </w:p>
        </w:tc>
        <w:tc>
          <w:tcPr>
            <w:tcW w:w="8157" w:type="dxa"/>
            <w:tcBorders>
              <w:bottom w:val="nil"/>
            </w:tcBorders>
            <w:shd w:val="clear" w:color="auto" w:fill="auto"/>
          </w:tcPr>
          <w:p w14:paraId="2B4F1D72" w14:textId="6CEF057D" w:rsidR="00311A8B" w:rsidRPr="00BD7502" w:rsidRDefault="00311A8B" w:rsidP="0003763F">
            <w:pPr>
              <w:ind w:left="116"/>
              <w:rPr>
                <w:rFonts w:asciiTheme="majorHAnsi" w:eastAsia="Times New Roman" w:hAnsiTheme="majorHAnsi" w:cs="Calibri"/>
                <w:color w:val="000000"/>
                <w:sz w:val="18"/>
                <w:szCs w:val="18"/>
              </w:rPr>
            </w:pPr>
            <w:r w:rsidRPr="00BD7502">
              <w:rPr>
                <w:rFonts w:asciiTheme="majorHAnsi" w:hAnsiTheme="majorHAnsi"/>
                <w:sz w:val="18"/>
                <w:szCs w:val="18"/>
              </w:rPr>
              <w:t xml:space="preserve">Regional Development Council </w:t>
            </w:r>
          </w:p>
        </w:tc>
      </w:tr>
      <w:tr w:rsidR="00311A8B" w:rsidRPr="0003763F" w14:paraId="30A18CB8" w14:textId="77777777" w:rsidTr="13C820C5">
        <w:trPr>
          <w:trHeight w:val="288"/>
        </w:trPr>
        <w:tc>
          <w:tcPr>
            <w:tcW w:w="1444" w:type="dxa"/>
            <w:tcBorders>
              <w:bottom w:val="nil"/>
            </w:tcBorders>
            <w:shd w:val="clear" w:color="auto" w:fill="auto"/>
          </w:tcPr>
          <w:p w14:paraId="1AE8925E" w14:textId="5B05B6C6" w:rsidR="00311A8B" w:rsidRPr="00BD7502" w:rsidRDefault="00311A8B" w:rsidP="00602F1A">
            <w:pPr>
              <w:rPr>
                <w:rFonts w:asciiTheme="majorHAnsi" w:eastAsia="Times New Roman" w:hAnsiTheme="majorHAnsi" w:cs="Calibri"/>
                <w:color w:val="000000"/>
                <w:sz w:val="18"/>
                <w:szCs w:val="18"/>
              </w:rPr>
            </w:pPr>
            <w:r w:rsidRPr="00BD7502">
              <w:rPr>
                <w:rFonts w:asciiTheme="majorHAnsi" w:hAnsiTheme="majorHAnsi"/>
                <w:sz w:val="18"/>
                <w:szCs w:val="18"/>
              </w:rPr>
              <w:t>R/DENR</w:t>
            </w:r>
          </w:p>
        </w:tc>
        <w:tc>
          <w:tcPr>
            <w:tcW w:w="8157" w:type="dxa"/>
            <w:tcBorders>
              <w:bottom w:val="nil"/>
            </w:tcBorders>
            <w:shd w:val="clear" w:color="auto" w:fill="auto"/>
          </w:tcPr>
          <w:p w14:paraId="6743D725" w14:textId="0541B528" w:rsidR="00311A8B" w:rsidRPr="00BD7502" w:rsidRDefault="00311A8B" w:rsidP="0003763F">
            <w:pPr>
              <w:ind w:left="116"/>
              <w:rPr>
                <w:rFonts w:asciiTheme="majorHAnsi" w:eastAsia="Times New Roman" w:hAnsiTheme="majorHAnsi" w:cs="Calibri"/>
                <w:color w:val="000000"/>
                <w:sz w:val="18"/>
                <w:szCs w:val="18"/>
              </w:rPr>
            </w:pPr>
            <w:r w:rsidRPr="00BD7502">
              <w:rPr>
                <w:rFonts w:asciiTheme="majorHAnsi" w:hAnsiTheme="majorHAnsi"/>
                <w:sz w:val="18"/>
                <w:szCs w:val="18"/>
              </w:rPr>
              <w:t xml:space="preserve">Regional/Department of Environment and Natural Resources </w:t>
            </w:r>
          </w:p>
        </w:tc>
      </w:tr>
      <w:tr w:rsidR="00311A8B" w:rsidRPr="0003763F" w14:paraId="6853FA21" w14:textId="77777777" w:rsidTr="13C820C5">
        <w:trPr>
          <w:trHeight w:val="288"/>
        </w:trPr>
        <w:tc>
          <w:tcPr>
            <w:tcW w:w="1444" w:type="dxa"/>
            <w:tcBorders>
              <w:bottom w:val="nil"/>
            </w:tcBorders>
            <w:shd w:val="clear" w:color="auto" w:fill="auto"/>
          </w:tcPr>
          <w:p w14:paraId="3460FEAB" w14:textId="44CF703C" w:rsidR="00311A8B" w:rsidRPr="00BD7502" w:rsidRDefault="00311A8B" w:rsidP="00602F1A">
            <w:pPr>
              <w:rPr>
                <w:rFonts w:asciiTheme="majorHAnsi" w:eastAsia="Times New Roman" w:hAnsiTheme="majorHAnsi" w:cs="Calibri"/>
                <w:color w:val="000000"/>
                <w:sz w:val="18"/>
                <w:szCs w:val="18"/>
              </w:rPr>
            </w:pPr>
            <w:r w:rsidRPr="00BD7502">
              <w:rPr>
                <w:rFonts w:asciiTheme="majorHAnsi" w:hAnsiTheme="majorHAnsi"/>
                <w:sz w:val="18"/>
                <w:szCs w:val="18"/>
              </w:rPr>
              <w:t>R/NEDA</w:t>
            </w:r>
          </w:p>
        </w:tc>
        <w:tc>
          <w:tcPr>
            <w:tcW w:w="8157" w:type="dxa"/>
            <w:tcBorders>
              <w:bottom w:val="nil"/>
            </w:tcBorders>
            <w:shd w:val="clear" w:color="auto" w:fill="auto"/>
          </w:tcPr>
          <w:p w14:paraId="0816A8BC" w14:textId="65118A2E" w:rsidR="00311A8B" w:rsidRPr="00BD7502" w:rsidRDefault="00311A8B" w:rsidP="0003763F">
            <w:pPr>
              <w:ind w:left="116"/>
              <w:rPr>
                <w:rFonts w:asciiTheme="majorHAnsi" w:eastAsia="Times New Roman" w:hAnsiTheme="majorHAnsi" w:cs="Calibri"/>
                <w:color w:val="000000"/>
                <w:sz w:val="18"/>
                <w:szCs w:val="18"/>
              </w:rPr>
            </w:pPr>
            <w:r w:rsidRPr="00BD7502">
              <w:rPr>
                <w:rFonts w:asciiTheme="majorHAnsi" w:hAnsiTheme="majorHAnsi"/>
                <w:sz w:val="18"/>
                <w:szCs w:val="18"/>
              </w:rPr>
              <w:t>Regional/ National Economic Development Authority</w:t>
            </w:r>
          </w:p>
        </w:tc>
      </w:tr>
      <w:tr w:rsidR="00311A8B" w:rsidRPr="0003763F" w14:paraId="007A8C9F" w14:textId="77777777" w:rsidTr="13C820C5">
        <w:trPr>
          <w:trHeight w:val="288"/>
        </w:trPr>
        <w:tc>
          <w:tcPr>
            <w:tcW w:w="1444" w:type="dxa"/>
            <w:tcBorders>
              <w:bottom w:val="nil"/>
            </w:tcBorders>
            <w:shd w:val="clear" w:color="auto" w:fill="auto"/>
          </w:tcPr>
          <w:p w14:paraId="20761A31" w14:textId="0E3CAB0E" w:rsidR="00311A8B" w:rsidRPr="00BD7502" w:rsidRDefault="00311A8B" w:rsidP="00602F1A">
            <w:pPr>
              <w:rPr>
                <w:rFonts w:asciiTheme="majorHAnsi" w:hAnsiTheme="majorHAnsi"/>
                <w:sz w:val="18"/>
                <w:szCs w:val="18"/>
              </w:rPr>
            </w:pPr>
            <w:r w:rsidRPr="00BD7502">
              <w:rPr>
                <w:rFonts w:asciiTheme="majorHAnsi" w:hAnsiTheme="majorHAnsi" w:cs="Arial"/>
                <w:sz w:val="18"/>
                <w:szCs w:val="18"/>
                <w:lang w:eastAsia="zh-CN"/>
              </w:rPr>
              <w:t>RED</w:t>
            </w:r>
          </w:p>
        </w:tc>
        <w:tc>
          <w:tcPr>
            <w:tcW w:w="8157" w:type="dxa"/>
            <w:tcBorders>
              <w:bottom w:val="nil"/>
            </w:tcBorders>
            <w:shd w:val="clear" w:color="auto" w:fill="auto"/>
          </w:tcPr>
          <w:p w14:paraId="6DD7879D" w14:textId="487B032A" w:rsidR="00311A8B" w:rsidRPr="00BD7502" w:rsidRDefault="00311A8B" w:rsidP="0003763F">
            <w:pPr>
              <w:ind w:left="116"/>
              <w:rPr>
                <w:rFonts w:asciiTheme="majorHAnsi" w:hAnsiTheme="majorHAnsi"/>
                <w:sz w:val="18"/>
                <w:szCs w:val="18"/>
              </w:rPr>
            </w:pPr>
            <w:r w:rsidRPr="00BD7502">
              <w:rPr>
                <w:rFonts w:asciiTheme="majorHAnsi" w:hAnsiTheme="majorHAnsi" w:cs="Arial"/>
                <w:sz w:val="18"/>
                <w:szCs w:val="18"/>
                <w:lang w:eastAsia="zh-CN"/>
              </w:rPr>
              <w:t xml:space="preserve">Regional Executive Directors </w:t>
            </w:r>
          </w:p>
        </w:tc>
      </w:tr>
      <w:tr w:rsidR="00311A8B" w:rsidRPr="0003763F" w14:paraId="07BD4B20" w14:textId="77777777" w:rsidTr="13C820C5">
        <w:trPr>
          <w:trHeight w:val="288"/>
        </w:trPr>
        <w:tc>
          <w:tcPr>
            <w:tcW w:w="1444" w:type="dxa"/>
            <w:tcBorders>
              <w:bottom w:val="nil"/>
            </w:tcBorders>
            <w:shd w:val="clear" w:color="auto" w:fill="auto"/>
          </w:tcPr>
          <w:p w14:paraId="78716987" w14:textId="1CD7B398" w:rsidR="00311A8B" w:rsidRPr="00BD7502" w:rsidRDefault="00A211F0" w:rsidP="00602F1A">
            <w:pPr>
              <w:rPr>
                <w:rFonts w:asciiTheme="majorHAnsi" w:hAnsiTheme="majorHAnsi"/>
                <w:sz w:val="18"/>
                <w:szCs w:val="18"/>
              </w:rPr>
            </w:pPr>
            <w:r>
              <w:rPr>
                <w:rFonts w:asciiTheme="majorHAnsi" w:hAnsiTheme="majorHAnsi" w:cs="Arial"/>
                <w:sz w:val="18"/>
                <w:szCs w:val="18"/>
                <w:lang w:eastAsia="zh-CN"/>
              </w:rPr>
              <w:t>CPD</w:t>
            </w:r>
          </w:p>
        </w:tc>
        <w:tc>
          <w:tcPr>
            <w:tcW w:w="8157" w:type="dxa"/>
            <w:tcBorders>
              <w:bottom w:val="nil"/>
            </w:tcBorders>
            <w:shd w:val="clear" w:color="auto" w:fill="auto"/>
          </w:tcPr>
          <w:p w14:paraId="31EA61F9" w14:textId="7FAB34CB" w:rsidR="00311A8B" w:rsidRPr="00BD7502" w:rsidRDefault="00311A8B" w:rsidP="0003763F">
            <w:pPr>
              <w:ind w:left="116"/>
              <w:rPr>
                <w:rFonts w:asciiTheme="majorHAnsi" w:hAnsiTheme="majorHAnsi"/>
                <w:sz w:val="18"/>
                <w:szCs w:val="18"/>
              </w:rPr>
            </w:pPr>
            <w:r w:rsidRPr="00BD7502">
              <w:rPr>
                <w:rFonts w:asciiTheme="majorHAnsi" w:hAnsiTheme="majorHAnsi" w:cs="Arial"/>
                <w:sz w:val="18"/>
                <w:szCs w:val="18"/>
                <w:lang w:eastAsia="zh-CN"/>
              </w:rPr>
              <w:t xml:space="preserve">Regional Project Director </w:t>
            </w:r>
          </w:p>
        </w:tc>
      </w:tr>
      <w:tr w:rsidR="00311A8B" w:rsidRPr="0003763F" w14:paraId="5121D3D8" w14:textId="77777777" w:rsidTr="13C820C5">
        <w:trPr>
          <w:trHeight w:val="288"/>
        </w:trPr>
        <w:tc>
          <w:tcPr>
            <w:tcW w:w="1444" w:type="dxa"/>
            <w:tcBorders>
              <w:bottom w:val="nil"/>
            </w:tcBorders>
            <w:shd w:val="clear" w:color="auto" w:fill="auto"/>
          </w:tcPr>
          <w:p w14:paraId="03F7D0E9" w14:textId="1D6113B4" w:rsidR="00311A8B" w:rsidRPr="00BD7502" w:rsidRDefault="00A211F0" w:rsidP="00602F1A">
            <w:pPr>
              <w:rPr>
                <w:rFonts w:asciiTheme="majorHAnsi" w:hAnsiTheme="majorHAnsi"/>
                <w:sz w:val="18"/>
                <w:szCs w:val="18"/>
              </w:rPr>
            </w:pPr>
            <w:r>
              <w:rPr>
                <w:rFonts w:asciiTheme="majorHAnsi" w:hAnsiTheme="majorHAnsi" w:cs="Calibri"/>
                <w:sz w:val="18"/>
                <w:szCs w:val="18"/>
              </w:rPr>
              <w:t>CPMU</w:t>
            </w:r>
          </w:p>
        </w:tc>
        <w:tc>
          <w:tcPr>
            <w:tcW w:w="8157" w:type="dxa"/>
            <w:tcBorders>
              <w:bottom w:val="nil"/>
            </w:tcBorders>
            <w:shd w:val="clear" w:color="auto" w:fill="auto"/>
          </w:tcPr>
          <w:p w14:paraId="55163CA8" w14:textId="4156520D" w:rsidR="00311A8B" w:rsidRPr="00BD7502" w:rsidRDefault="00311A8B" w:rsidP="0003763F">
            <w:pPr>
              <w:ind w:left="116"/>
              <w:rPr>
                <w:rFonts w:asciiTheme="majorHAnsi" w:hAnsiTheme="majorHAnsi"/>
                <w:sz w:val="18"/>
                <w:szCs w:val="18"/>
              </w:rPr>
            </w:pPr>
            <w:r w:rsidRPr="00BD7502">
              <w:rPr>
                <w:rFonts w:asciiTheme="majorHAnsi" w:hAnsiTheme="majorHAnsi" w:cs="Calibri"/>
                <w:sz w:val="18"/>
                <w:szCs w:val="18"/>
              </w:rPr>
              <w:t>Regional Project Management Unit</w:t>
            </w:r>
          </w:p>
        </w:tc>
      </w:tr>
      <w:tr w:rsidR="00311A8B" w:rsidRPr="0003763F" w14:paraId="704B573C" w14:textId="77777777" w:rsidTr="13C820C5">
        <w:trPr>
          <w:trHeight w:val="288"/>
        </w:trPr>
        <w:tc>
          <w:tcPr>
            <w:tcW w:w="1444" w:type="dxa"/>
            <w:tcBorders>
              <w:bottom w:val="nil"/>
            </w:tcBorders>
            <w:shd w:val="clear" w:color="auto" w:fill="auto"/>
          </w:tcPr>
          <w:p w14:paraId="4541A497" w14:textId="1AE5482B" w:rsidR="00311A8B" w:rsidRPr="00BD7502" w:rsidRDefault="00311A8B" w:rsidP="00602F1A">
            <w:pPr>
              <w:rPr>
                <w:rFonts w:asciiTheme="majorHAnsi" w:hAnsiTheme="majorHAnsi"/>
                <w:sz w:val="18"/>
                <w:szCs w:val="18"/>
              </w:rPr>
            </w:pPr>
            <w:r w:rsidRPr="00BD7502">
              <w:rPr>
                <w:rFonts w:asciiTheme="majorHAnsi" w:hAnsiTheme="majorHAnsi"/>
                <w:sz w:val="18"/>
                <w:szCs w:val="18"/>
                <w:lang w:val="en-ZA"/>
              </w:rPr>
              <w:t>RRSP</w:t>
            </w:r>
          </w:p>
        </w:tc>
        <w:tc>
          <w:tcPr>
            <w:tcW w:w="8157" w:type="dxa"/>
            <w:tcBorders>
              <w:bottom w:val="nil"/>
            </w:tcBorders>
            <w:shd w:val="clear" w:color="auto" w:fill="auto"/>
          </w:tcPr>
          <w:p w14:paraId="02541F8F" w14:textId="690E52CA" w:rsidR="00311A8B" w:rsidRPr="00BD7502" w:rsidRDefault="00311A8B" w:rsidP="0003763F">
            <w:pPr>
              <w:ind w:left="116"/>
              <w:rPr>
                <w:rFonts w:asciiTheme="majorHAnsi" w:hAnsiTheme="majorHAnsi"/>
                <w:sz w:val="18"/>
                <w:szCs w:val="18"/>
              </w:rPr>
            </w:pPr>
            <w:r w:rsidRPr="00BD7502">
              <w:rPr>
                <w:rFonts w:asciiTheme="majorHAnsi" w:hAnsiTheme="majorHAnsi"/>
                <w:sz w:val="18"/>
                <w:szCs w:val="18"/>
                <w:lang w:val="en-ZA"/>
              </w:rPr>
              <w:t xml:space="preserve">Risk Resiliency and Sustainability Program </w:t>
            </w:r>
          </w:p>
        </w:tc>
      </w:tr>
      <w:tr w:rsidR="00311A8B" w:rsidRPr="0003763F" w14:paraId="0EF08E37" w14:textId="77777777" w:rsidTr="13C820C5">
        <w:trPr>
          <w:trHeight w:val="288"/>
        </w:trPr>
        <w:tc>
          <w:tcPr>
            <w:tcW w:w="1444" w:type="dxa"/>
            <w:tcBorders>
              <w:bottom w:val="nil"/>
            </w:tcBorders>
            <w:shd w:val="clear" w:color="auto" w:fill="auto"/>
          </w:tcPr>
          <w:p w14:paraId="155E9209" w14:textId="72ECFF98" w:rsidR="00311A8B" w:rsidRPr="00BD7502" w:rsidRDefault="00311A8B" w:rsidP="00602F1A">
            <w:pPr>
              <w:rPr>
                <w:rFonts w:asciiTheme="majorHAnsi" w:hAnsiTheme="majorHAnsi"/>
                <w:sz w:val="18"/>
                <w:szCs w:val="18"/>
              </w:rPr>
            </w:pPr>
            <w:r w:rsidRPr="00BD7502">
              <w:rPr>
                <w:rFonts w:asciiTheme="majorHAnsi" w:hAnsiTheme="majorHAnsi" w:cs="Arial"/>
                <w:sz w:val="18"/>
                <w:szCs w:val="18"/>
                <w:lang w:eastAsia="zh-CN"/>
              </w:rPr>
              <w:t xml:space="preserve">RTWG </w:t>
            </w:r>
          </w:p>
        </w:tc>
        <w:tc>
          <w:tcPr>
            <w:tcW w:w="8157" w:type="dxa"/>
            <w:tcBorders>
              <w:bottom w:val="nil"/>
            </w:tcBorders>
            <w:shd w:val="clear" w:color="auto" w:fill="auto"/>
          </w:tcPr>
          <w:p w14:paraId="681529C6" w14:textId="09164FC0" w:rsidR="00311A8B" w:rsidRPr="00BD7502" w:rsidRDefault="00311A8B" w:rsidP="0003763F">
            <w:pPr>
              <w:ind w:left="116"/>
              <w:rPr>
                <w:rFonts w:asciiTheme="majorHAnsi" w:hAnsiTheme="majorHAnsi"/>
                <w:sz w:val="18"/>
                <w:szCs w:val="18"/>
              </w:rPr>
            </w:pPr>
            <w:r w:rsidRPr="00BD7502">
              <w:rPr>
                <w:rFonts w:asciiTheme="majorHAnsi" w:hAnsiTheme="majorHAnsi" w:cs="Arial"/>
                <w:sz w:val="18"/>
                <w:szCs w:val="18"/>
                <w:lang w:eastAsia="zh-CN"/>
              </w:rPr>
              <w:t>Regional Technical Working Group</w:t>
            </w:r>
          </w:p>
        </w:tc>
      </w:tr>
      <w:tr w:rsidR="00311A8B" w:rsidRPr="0003763F" w14:paraId="5E918E0A" w14:textId="77777777" w:rsidTr="13C820C5">
        <w:trPr>
          <w:trHeight w:val="288"/>
        </w:trPr>
        <w:tc>
          <w:tcPr>
            <w:tcW w:w="1444" w:type="dxa"/>
            <w:tcBorders>
              <w:bottom w:val="nil"/>
            </w:tcBorders>
            <w:shd w:val="clear" w:color="auto" w:fill="auto"/>
          </w:tcPr>
          <w:p w14:paraId="41F31480" w14:textId="2FD7576A" w:rsidR="00311A8B" w:rsidRPr="00BD7502" w:rsidRDefault="00311A8B" w:rsidP="00602F1A">
            <w:pPr>
              <w:rPr>
                <w:rFonts w:asciiTheme="majorHAnsi" w:hAnsiTheme="majorHAnsi" w:cs="Arial"/>
                <w:sz w:val="18"/>
                <w:szCs w:val="18"/>
                <w:lang w:eastAsia="zh-CN"/>
              </w:rPr>
            </w:pPr>
            <w:r w:rsidRPr="00BD7502">
              <w:rPr>
                <w:rFonts w:asciiTheme="majorHAnsi" w:hAnsiTheme="majorHAnsi" w:cstheme="majorHAnsi"/>
                <w:sz w:val="18"/>
                <w:szCs w:val="18"/>
              </w:rPr>
              <w:t>SAAD</w:t>
            </w:r>
          </w:p>
        </w:tc>
        <w:tc>
          <w:tcPr>
            <w:tcW w:w="8157" w:type="dxa"/>
            <w:tcBorders>
              <w:bottom w:val="nil"/>
            </w:tcBorders>
            <w:shd w:val="clear" w:color="auto" w:fill="auto"/>
          </w:tcPr>
          <w:p w14:paraId="25663F27" w14:textId="7341504D" w:rsidR="00311A8B" w:rsidRPr="00BD7502" w:rsidRDefault="00311A8B" w:rsidP="0003763F">
            <w:pPr>
              <w:ind w:left="116"/>
              <w:rPr>
                <w:rFonts w:asciiTheme="majorHAnsi" w:hAnsiTheme="majorHAnsi" w:cs="Arial"/>
                <w:sz w:val="18"/>
                <w:szCs w:val="18"/>
                <w:lang w:eastAsia="zh-CN"/>
              </w:rPr>
            </w:pPr>
            <w:r w:rsidRPr="00BD7502">
              <w:rPr>
                <w:rFonts w:asciiTheme="majorHAnsi" w:hAnsiTheme="majorHAnsi" w:cstheme="majorHAnsi"/>
                <w:sz w:val="18"/>
                <w:szCs w:val="18"/>
              </w:rPr>
              <w:t xml:space="preserve">Special Area for Agricultural Development </w:t>
            </w:r>
          </w:p>
        </w:tc>
      </w:tr>
      <w:tr w:rsidR="00311A8B" w:rsidRPr="0003763F" w14:paraId="215B91C9" w14:textId="77777777" w:rsidTr="13C820C5">
        <w:trPr>
          <w:trHeight w:val="288"/>
        </w:trPr>
        <w:tc>
          <w:tcPr>
            <w:tcW w:w="1444" w:type="dxa"/>
            <w:tcBorders>
              <w:bottom w:val="nil"/>
            </w:tcBorders>
            <w:shd w:val="clear" w:color="auto" w:fill="auto"/>
          </w:tcPr>
          <w:p w14:paraId="1102EB6E" w14:textId="55CFE4CA" w:rsidR="00311A8B" w:rsidRPr="00BD7502" w:rsidRDefault="00311A8B" w:rsidP="00602F1A">
            <w:pPr>
              <w:rPr>
                <w:rFonts w:asciiTheme="majorHAnsi" w:hAnsiTheme="majorHAnsi" w:cs="Arial"/>
                <w:sz w:val="18"/>
                <w:szCs w:val="18"/>
                <w:lang w:eastAsia="zh-CN"/>
              </w:rPr>
            </w:pPr>
            <w:r w:rsidRPr="00BD7502">
              <w:rPr>
                <w:rFonts w:asciiTheme="majorHAnsi" w:hAnsiTheme="majorHAnsi"/>
                <w:sz w:val="18"/>
                <w:szCs w:val="18"/>
              </w:rPr>
              <w:t>SDG</w:t>
            </w:r>
          </w:p>
        </w:tc>
        <w:tc>
          <w:tcPr>
            <w:tcW w:w="8157" w:type="dxa"/>
            <w:tcBorders>
              <w:bottom w:val="nil"/>
            </w:tcBorders>
            <w:shd w:val="clear" w:color="auto" w:fill="auto"/>
          </w:tcPr>
          <w:p w14:paraId="380E8D9D" w14:textId="2388F65F" w:rsidR="00311A8B" w:rsidRPr="00BD7502" w:rsidRDefault="00311A8B" w:rsidP="0003763F">
            <w:pPr>
              <w:ind w:left="116"/>
              <w:rPr>
                <w:rFonts w:asciiTheme="majorHAnsi" w:hAnsiTheme="majorHAnsi" w:cs="Arial"/>
                <w:sz w:val="18"/>
                <w:szCs w:val="18"/>
                <w:lang w:eastAsia="zh-CN"/>
              </w:rPr>
            </w:pPr>
            <w:r w:rsidRPr="00BD7502">
              <w:rPr>
                <w:rFonts w:asciiTheme="majorHAnsi" w:hAnsiTheme="majorHAnsi"/>
                <w:sz w:val="18"/>
                <w:szCs w:val="18"/>
              </w:rPr>
              <w:t xml:space="preserve">Sustainable Development Goal </w:t>
            </w:r>
          </w:p>
        </w:tc>
      </w:tr>
      <w:tr w:rsidR="00311A8B" w:rsidRPr="0003763F" w14:paraId="7C9C6713" w14:textId="77777777" w:rsidTr="13C820C5">
        <w:trPr>
          <w:trHeight w:val="288"/>
        </w:trPr>
        <w:tc>
          <w:tcPr>
            <w:tcW w:w="1444" w:type="dxa"/>
            <w:tcBorders>
              <w:bottom w:val="nil"/>
            </w:tcBorders>
            <w:shd w:val="clear" w:color="auto" w:fill="auto"/>
          </w:tcPr>
          <w:p w14:paraId="50F48603" w14:textId="5EF13494" w:rsidR="00311A8B" w:rsidRPr="00BD7502" w:rsidRDefault="00311A8B" w:rsidP="00602F1A">
            <w:pPr>
              <w:rPr>
                <w:rFonts w:asciiTheme="majorHAnsi" w:hAnsiTheme="majorHAnsi" w:cs="Arial"/>
                <w:sz w:val="18"/>
                <w:szCs w:val="18"/>
                <w:lang w:eastAsia="zh-CN"/>
              </w:rPr>
            </w:pPr>
            <w:r w:rsidRPr="00BD7502">
              <w:rPr>
                <w:rFonts w:asciiTheme="majorHAnsi" w:hAnsiTheme="majorHAnsi"/>
                <w:sz w:val="18"/>
                <w:szCs w:val="18"/>
              </w:rPr>
              <w:t>SESP</w:t>
            </w:r>
          </w:p>
        </w:tc>
        <w:tc>
          <w:tcPr>
            <w:tcW w:w="8157" w:type="dxa"/>
            <w:tcBorders>
              <w:bottom w:val="nil"/>
            </w:tcBorders>
            <w:shd w:val="clear" w:color="auto" w:fill="auto"/>
          </w:tcPr>
          <w:p w14:paraId="4FC6118E" w14:textId="667B09E0" w:rsidR="00311A8B" w:rsidRPr="00BD7502" w:rsidRDefault="00311A8B" w:rsidP="0003763F">
            <w:pPr>
              <w:ind w:left="116"/>
              <w:rPr>
                <w:rFonts w:asciiTheme="majorHAnsi" w:hAnsiTheme="majorHAnsi" w:cs="Arial"/>
                <w:sz w:val="18"/>
                <w:szCs w:val="18"/>
                <w:lang w:eastAsia="zh-CN"/>
              </w:rPr>
            </w:pPr>
            <w:r w:rsidRPr="00BD7502">
              <w:rPr>
                <w:rFonts w:asciiTheme="majorHAnsi" w:hAnsiTheme="majorHAnsi"/>
                <w:sz w:val="18"/>
                <w:szCs w:val="18"/>
              </w:rPr>
              <w:t>Social and environmental screening procedures</w:t>
            </w:r>
          </w:p>
        </w:tc>
      </w:tr>
      <w:tr w:rsidR="00311A8B" w:rsidRPr="0003763F" w14:paraId="5F6CDE4F" w14:textId="77777777" w:rsidTr="13C820C5">
        <w:trPr>
          <w:trHeight w:val="288"/>
        </w:trPr>
        <w:tc>
          <w:tcPr>
            <w:tcW w:w="1444" w:type="dxa"/>
            <w:tcBorders>
              <w:bottom w:val="nil"/>
            </w:tcBorders>
            <w:shd w:val="clear" w:color="auto" w:fill="auto"/>
          </w:tcPr>
          <w:p w14:paraId="172B32B9" w14:textId="19248EDA" w:rsidR="00311A8B" w:rsidRPr="00BD7502" w:rsidRDefault="00311A8B" w:rsidP="00602F1A">
            <w:pPr>
              <w:rPr>
                <w:rFonts w:asciiTheme="majorHAnsi" w:hAnsiTheme="majorHAnsi" w:cs="Arial"/>
                <w:sz w:val="18"/>
                <w:szCs w:val="18"/>
                <w:lang w:eastAsia="zh-CN"/>
              </w:rPr>
            </w:pPr>
            <w:r w:rsidRPr="00BD7502">
              <w:rPr>
                <w:rFonts w:asciiTheme="majorHAnsi" w:hAnsiTheme="majorHAnsi" w:cs="Helvetica Neue"/>
                <w:sz w:val="18"/>
                <w:szCs w:val="18"/>
              </w:rPr>
              <w:t>SFM</w:t>
            </w:r>
          </w:p>
        </w:tc>
        <w:tc>
          <w:tcPr>
            <w:tcW w:w="8157" w:type="dxa"/>
            <w:tcBorders>
              <w:bottom w:val="nil"/>
            </w:tcBorders>
            <w:shd w:val="clear" w:color="auto" w:fill="auto"/>
          </w:tcPr>
          <w:p w14:paraId="6F45AF8E" w14:textId="2A88F439" w:rsidR="00311A8B" w:rsidRPr="00BD7502" w:rsidRDefault="00311A8B" w:rsidP="0003763F">
            <w:pPr>
              <w:ind w:left="116"/>
              <w:rPr>
                <w:rFonts w:asciiTheme="majorHAnsi" w:hAnsiTheme="majorHAnsi" w:cs="Arial"/>
                <w:sz w:val="18"/>
                <w:szCs w:val="18"/>
                <w:lang w:eastAsia="zh-CN"/>
              </w:rPr>
            </w:pPr>
            <w:r w:rsidRPr="00BD7502">
              <w:rPr>
                <w:rFonts w:asciiTheme="majorHAnsi" w:hAnsiTheme="majorHAnsi" w:cs="Helvetica Neue"/>
                <w:sz w:val="18"/>
                <w:szCs w:val="18"/>
              </w:rPr>
              <w:t>Sustainable Forest Management</w:t>
            </w:r>
          </w:p>
        </w:tc>
      </w:tr>
      <w:tr w:rsidR="00311A8B" w:rsidRPr="0003763F" w14:paraId="1AEDBB9D" w14:textId="77777777" w:rsidTr="13C820C5">
        <w:trPr>
          <w:trHeight w:val="288"/>
        </w:trPr>
        <w:tc>
          <w:tcPr>
            <w:tcW w:w="1444" w:type="dxa"/>
            <w:tcBorders>
              <w:bottom w:val="nil"/>
            </w:tcBorders>
            <w:shd w:val="clear" w:color="auto" w:fill="auto"/>
          </w:tcPr>
          <w:p w14:paraId="6ABDE8FB" w14:textId="29351584" w:rsidR="00311A8B" w:rsidRPr="00BD7502" w:rsidRDefault="00311A8B" w:rsidP="00602F1A">
            <w:pPr>
              <w:rPr>
                <w:rFonts w:asciiTheme="majorHAnsi" w:hAnsiTheme="majorHAnsi"/>
                <w:sz w:val="18"/>
                <w:szCs w:val="18"/>
              </w:rPr>
            </w:pPr>
            <w:r w:rsidRPr="00BD7502">
              <w:rPr>
                <w:rFonts w:asciiTheme="majorHAnsi" w:hAnsiTheme="majorHAnsi"/>
                <w:sz w:val="18"/>
                <w:szCs w:val="18"/>
              </w:rPr>
              <w:t>SGLG</w:t>
            </w:r>
            <w:r w:rsidRPr="00BD7502">
              <w:rPr>
                <w:rFonts w:asciiTheme="majorHAnsi" w:hAnsiTheme="majorHAnsi"/>
                <w:sz w:val="18"/>
                <w:szCs w:val="18"/>
              </w:rPr>
              <w:tab/>
              <w:t xml:space="preserve"> </w:t>
            </w:r>
          </w:p>
        </w:tc>
        <w:tc>
          <w:tcPr>
            <w:tcW w:w="8157" w:type="dxa"/>
            <w:tcBorders>
              <w:bottom w:val="nil"/>
            </w:tcBorders>
            <w:shd w:val="clear" w:color="auto" w:fill="auto"/>
          </w:tcPr>
          <w:p w14:paraId="129FE3AA" w14:textId="74871EC0" w:rsidR="00311A8B" w:rsidRPr="00BD7502" w:rsidRDefault="00311A8B" w:rsidP="00311A8B">
            <w:pPr>
              <w:rPr>
                <w:rFonts w:asciiTheme="majorHAnsi" w:hAnsiTheme="majorHAnsi"/>
                <w:sz w:val="18"/>
                <w:szCs w:val="18"/>
              </w:rPr>
            </w:pPr>
            <w:r w:rsidRPr="00BD7502">
              <w:rPr>
                <w:rFonts w:asciiTheme="majorHAnsi" w:hAnsiTheme="majorHAnsi"/>
                <w:sz w:val="18"/>
                <w:szCs w:val="18"/>
              </w:rPr>
              <w:t xml:space="preserve">   Seal for Good Local Governance </w:t>
            </w:r>
          </w:p>
        </w:tc>
      </w:tr>
      <w:tr w:rsidR="00311A8B" w:rsidRPr="0003763F" w14:paraId="59AFA523" w14:textId="77777777" w:rsidTr="13C820C5">
        <w:trPr>
          <w:trHeight w:val="288"/>
        </w:trPr>
        <w:tc>
          <w:tcPr>
            <w:tcW w:w="1444" w:type="dxa"/>
            <w:tcBorders>
              <w:bottom w:val="nil"/>
            </w:tcBorders>
            <w:shd w:val="clear" w:color="auto" w:fill="auto"/>
          </w:tcPr>
          <w:p w14:paraId="0248DF03" w14:textId="41356E8F" w:rsidR="00311A8B" w:rsidRPr="00BD7502" w:rsidRDefault="00311A8B" w:rsidP="00602F1A">
            <w:pPr>
              <w:rPr>
                <w:rFonts w:asciiTheme="majorHAnsi" w:hAnsiTheme="majorHAnsi" w:cs="Arial"/>
                <w:sz w:val="18"/>
                <w:szCs w:val="18"/>
                <w:lang w:eastAsia="zh-CN"/>
              </w:rPr>
            </w:pPr>
            <w:r w:rsidRPr="00BD7502">
              <w:rPr>
                <w:rFonts w:asciiTheme="majorHAnsi" w:hAnsiTheme="majorHAnsi"/>
                <w:sz w:val="18"/>
                <w:szCs w:val="18"/>
              </w:rPr>
              <w:t>SIFMA</w:t>
            </w:r>
          </w:p>
        </w:tc>
        <w:tc>
          <w:tcPr>
            <w:tcW w:w="8157" w:type="dxa"/>
            <w:tcBorders>
              <w:bottom w:val="nil"/>
            </w:tcBorders>
            <w:shd w:val="clear" w:color="auto" w:fill="auto"/>
          </w:tcPr>
          <w:p w14:paraId="40A01E1A" w14:textId="15E06DE5" w:rsidR="00311A8B" w:rsidRPr="00BD7502" w:rsidRDefault="00311A8B" w:rsidP="0003763F">
            <w:pPr>
              <w:ind w:left="116"/>
              <w:rPr>
                <w:rFonts w:asciiTheme="majorHAnsi" w:hAnsiTheme="majorHAnsi" w:cs="Arial"/>
                <w:sz w:val="18"/>
                <w:szCs w:val="18"/>
                <w:lang w:eastAsia="zh-CN"/>
              </w:rPr>
            </w:pPr>
            <w:r w:rsidRPr="00BD7502">
              <w:rPr>
                <w:rFonts w:asciiTheme="majorHAnsi" w:hAnsiTheme="majorHAnsi"/>
                <w:sz w:val="18"/>
                <w:szCs w:val="18"/>
              </w:rPr>
              <w:t>Socialized Industrial Forest Management Agreement</w:t>
            </w:r>
          </w:p>
        </w:tc>
      </w:tr>
      <w:tr w:rsidR="00311A8B" w:rsidRPr="0003763F" w14:paraId="2EBFDA0E" w14:textId="77777777" w:rsidTr="13C820C5">
        <w:trPr>
          <w:trHeight w:val="288"/>
        </w:trPr>
        <w:tc>
          <w:tcPr>
            <w:tcW w:w="1444" w:type="dxa"/>
            <w:tcBorders>
              <w:bottom w:val="nil"/>
            </w:tcBorders>
            <w:shd w:val="clear" w:color="auto" w:fill="auto"/>
          </w:tcPr>
          <w:p w14:paraId="425F0A74" w14:textId="5FD0D2D2" w:rsidR="00311A8B" w:rsidRPr="00BD7502" w:rsidRDefault="00311A8B" w:rsidP="00602F1A">
            <w:pPr>
              <w:rPr>
                <w:rFonts w:asciiTheme="majorHAnsi" w:hAnsiTheme="majorHAnsi" w:cs="Arial"/>
                <w:sz w:val="18"/>
                <w:szCs w:val="18"/>
                <w:lang w:eastAsia="zh-CN"/>
              </w:rPr>
            </w:pPr>
            <w:r w:rsidRPr="00BD7502">
              <w:rPr>
                <w:rFonts w:asciiTheme="majorHAnsi" w:hAnsiTheme="majorHAnsi" w:cs="Calibri"/>
                <w:sz w:val="18"/>
                <w:szCs w:val="18"/>
              </w:rPr>
              <w:t>SIP</w:t>
            </w:r>
          </w:p>
        </w:tc>
        <w:tc>
          <w:tcPr>
            <w:tcW w:w="8157" w:type="dxa"/>
            <w:tcBorders>
              <w:bottom w:val="nil"/>
            </w:tcBorders>
            <w:shd w:val="clear" w:color="auto" w:fill="auto"/>
          </w:tcPr>
          <w:p w14:paraId="5320DCB4" w14:textId="504AC768" w:rsidR="00311A8B" w:rsidRPr="00BD7502" w:rsidRDefault="00311A8B" w:rsidP="0003763F">
            <w:pPr>
              <w:ind w:left="116"/>
              <w:rPr>
                <w:rFonts w:asciiTheme="majorHAnsi" w:hAnsiTheme="majorHAnsi" w:cs="Arial"/>
                <w:sz w:val="18"/>
                <w:szCs w:val="18"/>
                <w:lang w:eastAsia="zh-CN"/>
              </w:rPr>
            </w:pPr>
            <w:r w:rsidRPr="00BD7502">
              <w:rPr>
                <w:rFonts w:asciiTheme="majorHAnsi" w:hAnsiTheme="majorHAnsi" w:cs="Calibri"/>
                <w:sz w:val="18"/>
                <w:szCs w:val="18"/>
              </w:rPr>
              <w:t>Stakeholder Investment Plan</w:t>
            </w:r>
          </w:p>
        </w:tc>
      </w:tr>
      <w:tr w:rsidR="00311A8B" w:rsidRPr="0003763F" w14:paraId="0BAB3859" w14:textId="77777777" w:rsidTr="13C820C5">
        <w:trPr>
          <w:trHeight w:val="288"/>
        </w:trPr>
        <w:tc>
          <w:tcPr>
            <w:tcW w:w="1444" w:type="dxa"/>
            <w:tcBorders>
              <w:bottom w:val="nil"/>
            </w:tcBorders>
            <w:shd w:val="clear" w:color="auto" w:fill="auto"/>
          </w:tcPr>
          <w:p w14:paraId="111D1DCF" w14:textId="262C8F51" w:rsidR="00311A8B" w:rsidRPr="00BD7502" w:rsidRDefault="00311A8B" w:rsidP="00602F1A">
            <w:pPr>
              <w:rPr>
                <w:rFonts w:asciiTheme="majorHAnsi" w:hAnsiTheme="majorHAnsi" w:cs="Arial"/>
                <w:sz w:val="18"/>
                <w:szCs w:val="18"/>
                <w:lang w:eastAsia="zh-CN"/>
              </w:rPr>
            </w:pPr>
            <w:r w:rsidRPr="00BD7502">
              <w:rPr>
                <w:rFonts w:asciiTheme="majorHAnsi" w:hAnsiTheme="majorHAnsi" w:cs="Helvetica Neue"/>
                <w:sz w:val="18"/>
                <w:szCs w:val="18"/>
              </w:rPr>
              <w:t xml:space="preserve">SLM </w:t>
            </w:r>
          </w:p>
        </w:tc>
        <w:tc>
          <w:tcPr>
            <w:tcW w:w="8157" w:type="dxa"/>
            <w:tcBorders>
              <w:bottom w:val="nil"/>
            </w:tcBorders>
            <w:shd w:val="clear" w:color="auto" w:fill="auto"/>
          </w:tcPr>
          <w:p w14:paraId="250D560F" w14:textId="1682EB2C" w:rsidR="00311A8B" w:rsidRPr="00BD7502" w:rsidRDefault="00311A8B" w:rsidP="0003763F">
            <w:pPr>
              <w:ind w:left="116"/>
              <w:rPr>
                <w:rFonts w:asciiTheme="majorHAnsi" w:hAnsiTheme="majorHAnsi" w:cs="Arial"/>
                <w:sz w:val="18"/>
                <w:szCs w:val="18"/>
                <w:lang w:eastAsia="zh-CN"/>
              </w:rPr>
            </w:pPr>
            <w:r w:rsidRPr="00BD7502">
              <w:rPr>
                <w:rFonts w:asciiTheme="majorHAnsi" w:hAnsiTheme="majorHAnsi" w:cs="Helvetica Neue"/>
                <w:sz w:val="18"/>
                <w:szCs w:val="18"/>
              </w:rPr>
              <w:t>Sustainable Land Management</w:t>
            </w:r>
          </w:p>
        </w:tc>
      </w:tr>
      <w:tr w:rsidR="00311A8B" w:rsidRPr="0003763F" w14:paraId="04985C4F" w14:textId="77777777" w:rsidTr="13C820C5">
        <w:trPr>
          <w:trHeight w:val="288"/>
        </w:trPr>
        <w:tc>
          <w:tcPr>
            <w:tcW w:w="1444" w:type="dxa"/>
            <w:tcBorders>
              <w:bottom w:val="nil"/>
            </w:tcBorders>
            <w:shd w:val="clear" w:color="auto" w:fill="auto"/>
          </w:tcPr>
          <w:p w14:paraId="429D58F7" w14:textId="50B17A69" w:rsidR="00311A8B" w:rsidRPr="00BD7502" w:rsidRDefault="00311A8B" w:rsidP="00602F1A">
            <w:pPr>
              <w:rPr>
                <w:rFonts w:asciiTheme="majorHAnsi" w:hAnsiTheme="majorHAnsi" w:cs="Arial"/>
                <w:sz w:val="18"/>
                <w:szCs w:val="18"/>
                <w:lang w:eastAsia="zh-CN"/>
              </w:rPr>
            </w:pPr>
            <w:r w:rsidRPr="00BD7502">
              <w:rPr>
                <w:rFonts w:asciiTheme="majorHAnsi" w:eastAsia="Times New Roman" w:hAnsiTheme="majorHAnsi"/>
                <w:color w:val="0A0A0A"/>
                <w:sz w:val="18"/>
                <w:szCs w:val="18"/>
                <w:shd w:val="clear" w:color="auto" w:fill="FEFEFE"/>
              </w:rPr>
              <w:t>SME</w:t>
            </w:r>
          </w:p>
        </w:tc>
        <w:tc>
          <w:tcPr>
            <w:tcW w:w="8157" w:type="dxa"/>
            <w:tcBorders>
              <w:bottom w:val="nil"/>
            </w:tcBorders>
            <w:shd w:val="clear" w:color="auto" w:fill="auto"/>
          </w:tcPr>
          <w:p w14:paraId="296AE322" w14:textId="43B1E416" w:rsidR="00311A8B" w:rsidRPr="00BD7502" w:rsidRDefault="00311A8B" w:rsidP="0003763F">
            <w:pPr>
              <w:ind w:left="116"/>
              <w:rPr>
                <w:rFonts w:asciiTheme="majorHAnsi" w:hAnsiTheme="majorHAnsi" w:cs="Arial"/>
                <w:sz w:val="18"/>
                <w:szCs w:val="18"/>
                <w:lang w:eastAsia="zh-CN"/>
              </w:rPr>
            </w:pPr>
            <w:r w:rsidRPr="00BD7502">
              <w:rPr>
                <w:rFonts w:asciiTheme="majorHAnsi" w:eastAsia="Times New Roman" w:hAnsiTheme="majorHAnsi"/>
                <w:color w:val="0A0A0A"/>
                <w:sz w:val="18"/>
                <w:szCs w:val="18"/>
                <w:shd w:val="clear" w:color="auto" w:fill="FEFEFE"/>
              </w:rPr>
              <w:t xml:space="preserve">Small and medium enterprises </w:t>
            </w:r>
          </w:p>
        </w:tc>
      </w:tr>
      <w:tr w:rsidR="00311A8B" w:rsidRPr="0003763F" w14:paraId="48A8695B" w14:textId="77777777" w:rsidTr="13C820C5">
        <w:trPr>
          <w:trHeight w:val="288"/>
        </w:trPr>
        <w:tc>
          <w:tcPr>
            <w:tcW w:w="1444" w:type="dxa"/>
            <w:tcBorders>
              <w:bottom w:val="nil"/>
            </w:tcBorders>
            <w:shd w:val="clear" w:color="auto" w:fill="auto"/>
          </w:tcPr>
          <w:p w14:paraId="3D8C7C11" w14:textId="6F12FE71" w:rsidR="00311A8B" w:rsidRPr="00BD7502" w:rsidRDefault="00311A8B" w:rsidP="00602F1A">
            <w:pPr>
              <w:rPr>
                <w:rFonts w:asciiTheme="majorHAnsi" w:hAnsiTheme="majorHAnsi"/>
                <w:sz w:val="18"/>
                <w:szCs w:val="18"/>
              </w:rPr>
            </w:pPr>
            <w:r w:rsidRPr="00BD7502">
              <w:rPr>
                <w:rFonts w:asciiTheme="majorHAnsi" w:hAnsiTheme="majorHAnsi" w:cstheme="majorHAnsi"/>
                <w:sz w:val="18"/>
                <w:szCs w:val="18"/>
              </w:rPr>
              <w:t>SOC</w:t>
            </w:r>
          </w:p>
        </w:tc>
        <w:tc>
          <w:tcPr>
            <w:tcW w:w="8157" w:type="dxa"/>
            <w:tcBorders>
              <w:bottom w:val="nil"/>
            </w:tcBorders>
            <w:shd w:val="clear" w:color="auto" w:fill="auto"/>
          </w:tcPr>
          <w:p w14:paraId="518078D5" w14:textId="46B8339B" w:rsidR="00311A8B" w:rsidRPr="00BD7502" w:rsidRDefault="00311A8B" w:rsidP="0003763F">
            <w:pPr>
              <w:ind w:left="116"/>
              <w:rPr>
                <w:rFonts w:asciiTheme="majorHAnsi" w:hAnsiTheme="majorHAnsi"/>
                <w:sz w:val="18"/>
                <w:szCs w:val="18"/>
              </w:rPr>
            </w:pPr>
            <w:r w:rsidRPr="00BD7502">
              <w:rPr>
                <w:rFonts w:asciiTheme="majorHAnsi" w:hAnsiTheme="majorHAnsi" w:cstheme="majorHAnsi"/>
                <w:sz w:val="18"/>
                <w:szCs w:val="18"/>
              </w:rPr>
              <w:t xml:space="preserve">Soil organic carbon </w:t>
            </w:r>
          </w:p>
        </w:tc>
      </w:tr>
      <w:tr w:rsidR="00311A8B" w:rsidRPr="0003763F" w14:paraId="025235A0" w14:textId="77777777" w:rsidTr="13C820C5">
        <w:trPr>
          <w:trHeight w:val="288"/>
        </w:trPr>
        <w:tc>
          <w:tcPr>
            <w:tcW w:w="1444" w:type="dxa"/>
            <w:tcBorders>
              <w:bottom w:val="nil"/>
            </w:tcBorders>
            <w:shd w:val="clear" w:color="auto" w:fill="auto"/>
          </w:tcPr>
          <w:p w14:paraId="1C211638" w14:textId="797FB9FB" w:rsidR="00311A8B" w:rsidRPr="00BD7502" w:rsidRDefault="00311A8B" w:rsidP="00602F1A">
            <w:pPr>
              <w:rPr>
                <w:rFonts w:asciiTheme="majorHAnsi" w:hAnsiTheme="majorHAnsi"/>
                <w:sz w:val="18"/>
                <w:szCs w:val="18"/>
              </w:rPr>
            </w:pPr>
            <w:r w:rsidRPr="00BD7502">
              <w:rPr>
                <w:rFonts w:asciiTheme="majorHAnsi" w:hAnsiTheme="majorHAnsi" w:cstheme="minorHAnsi"/>
                <w:sz w:val="18"/>
                <w:szCs w:val="18"/>
              </w:rPr>
              <w:t>SSF</w:t>
            </w:r>
          </w:p>
        </w:tc>
        <w:tc>
          <w:tcPr>
            <w:tcW w:w="8157" w:type="dxa"/>
            <w:tcBorders>
              <w:bottom w:val="nil"/>
            </w:tcBorders>
            <w:shd w:val="clear" w:color="auto" w:fill="auto"/>
          </w:tcPr>
          <w:p w14:paraId="3C5E222F" w14:textId="49249FE0" w:rsidR="00311A8B" w:rsidRPr="00BD7502" w:rsidRDefault="00311A8B" w:rsidP="0003763F">
            <w:pPr>
              <w:ind w:left="116"/>
              <w:rPr>
                <w:rFonts w:asciiTheme="majorHAnsi" w:hAnsiTheme="majorHAnsi"/>
                <w:sz w:val="18"/>
                <w:szCs w:val="18"/>
              </w:rPr>
            </w:pPr>
            <w:r w:rsidRPr="00BD7502">
              <w:rPr>
                <w:rFonts w:asciiTheme="majorHAnsi" w:hAnsiTheme="majorHAnsi" w:cstheme="minorHAnsi"/>
                <w:sz w:val="18"/>
                <w:szCs w:val="18"/>
              </w:rPr>
              <w:t>Shared Service Facilities</w:t>
            </w:r>
          </w:p>
        </w:tc>
      </w:tr>
      <w:tr w:rsidR="00311A8B" w:rsidRPr="0003763F" w14:paraId="34F339FA" w14:textId="77777777" w:rsidTr="13C820C5">
        <w:trPr>
          <w:trHeight w:val="288"/>
        </w:trPr>
        <w:tc>
          <w:tcPr>
            <w:tcW w:w="1444" w:type="dxa"/>
            <w:tcBorders>
              <w:bottom w:val="nil"/>
            </w:tcBorders>
            <w:shd w:val="clear" w:color="auto" w:fill="auto"/>
          </w:tcPr>
          <w:p w14:paraId="3697C079" w14:textId="77777777" w:rsidR="00311A8B" w:rsidRPr="00BD7502" w:rsidRDefault="00311A8B" w:rsidP="00602F1A">
            <w:pPr>
              <w:rPr>
                <w:rFonts w:asciiTheme="majorHAnsi" w:hAnsiTheme="majorHAnsi"/>
                <w:sz w:val="18"/>
                <w:szCs w:val="18"/>
              </w:rPr>
            </w:pPr>
            <w:r w:rsidRPr="00BD7502">
              <w:rPr>
                <w:rFonts w:asciiTheme="majorHAnsi" w:hAnsiTheme="majorHAnsi"/>
                <w:sz w:val="18"/>
                <w:szCs w:val="18"/>
              </w:rPr>
              <w:t>STAP</w:t>
            </w:r>
          </w:p>
        </w:tc>
        <w:tc>
          <w:tcPr>
            <w:tcW w:w="8157" w:type="dxa"/>
            <w:tcBorders>
              <w:bottom w:val="nil"/>
            </w:tcBorders>
            <w:shd w:val="clear" w:color="auto" w:fill="auto"/>
          </w:tcPr>
          <w:p w14:paraId="76BFBE44" w14:textId="77777777" w:rsidR="00311A8B" w:rsidRPr="00BD7502" w:rsidRDefault="00311A8B" w:rsidP="0003763F">
            <w:pPr>
              <w:ind w:left="116"/>
              <w:rPr>
                <w:rFonts w:asciiTheme="majorHAnsi" w:hAnsiTheme="majorHAnsi"/>
                <w:sz w:val="18"/>
                <w:szCs w:val="18"/>
              </w:rPr>
            </w:pPr>
            <w:r w:rsidRPr="00BD7502">
              <w:rPr>
                <w:rFonts w:asciiTheme="majorHAnsi" w:hAnsiTheme="majorHAnsi"/>
                <w:sz w:val="18"/>
                <w:szCs w:val="18"/>
              </w:rPr>
              <w:t>GEF Scientific Technical Advisory Panel</w:t>
            </w:r>
          </w:p>
        </w:tc>
      </w:tr>
      <w:tr w:rsidR="00311A8B" w:rsidRPr="0003763F" w14:paraId="5CF151BC" w14:textId="77777777" w:rsidTr="13C820C5">
        <w:trPr>
          <w:trHeight w:val="288"/>
        </w:trPr>
        <w:tc>
          <w:tcPr>
            <w:tcW w:w="1444" w:type="dxa"/>
            <w:tcBorders>
              <w:bottom w:val="nil"/>
            </w:tcBorders>
            <w:shd w:val="clear" w:color="auto" w:fill="auto"/>
          </w:tcPr>
          <w:p w14:paraId="5F5D3F7C" w14:textId="311C9049" w:rsidR="00311A8B" w:rsidRPr="00BD7502" w:rsidRDefault="00311A8B" w:rsidP="00602F1A">
            <w:pPr>
              <w:pStyle w:val="NoSpacing"/>
              <w:rPr>
                <w:rFonts w:asciiTheme="majorHAnsi" w:hAnsiTheme="majorHAnsi" w:cs="Calibri"/>
                <w:sz w:val="18"/>
                <w:szCs w:val="18"/>
              </w:rPr>
            </w:pPr>
            <w:r w:rsidRPr="00BD7502">
              <w:rPr>
                <w:rFonts w:asciiTheme="majorHAnsi" w:hAnsiTheme="majorHAnsi" w:cs="Calibri"/>
                <w:sz w:val="18"/>
                <w:szCs w:val="18"/>
              </w:rPr>
              <w:t>TE</w:t>
            </w:r>
          </w:p>
        </w:tc>
        <w:tc>
          <w:tcPr>
            <w:tcW w:w="8157" w:type="dxa"/>
            <w:tcBorders>
              <w:bottom w:val="nil"/>
            </w:tcBorders>
            <w:shd w:val="clear" w:color="auto" w:fill="auto"/>
          </w:tcPr>
          <w:p w14:paraId="17596E83" w14:textId="2FD811F8" w:rsidR="00311A8B" w:rsidRPr="00BD7502" w:rsidRDefault="00311A8B" w:rsidP="0003763F">
            <w:pPr>
              <w:pStyle w:val="NoSpacing"/>
              <w:ind w:left="116"/>
              <w:rPr>
                <w:rFonts w:asciiTheme="majorHAnsi" w:hAnsiTheme="majorHAnsi" w:cs="Calibri"/>
                <w:sz w:val="18"/>
                <w:szCs w:val="18"/>
              </w:rPr>
            </w:pPr>
            <w:r w:rsidRPr="00BD7502">
              <w:rPr>
                <w:rFonts w:asciiTheme="majorHAnsi" w:hAnsiTheme="majorHAnsi" w:cs="Calibri"/>
                <w:sz w:val="18"/>
                <w:szCs w:val="18"/>
              </w:rPr>
              <w:t>Terminal Evaluation</w:t>
            </w:r>
          </w:p>
        </w:tc>
      </w:tr>
      <w:tr w:rsidR="00311A8B" w:rsidRPr="0003763F" w14:paraId="37035C12" w14:textId="77777777" w:rsidTr="13C820C5">
        <w:trPr>
          <w:trHeight w:val="288"/>
        </w:trPr>
        <w:tc>
          <w:tcPr>
            <w:tcW w:w="1444" w:type="dxa"/>
            <w:tcBorders>
              <w:bottom w:val="nil"/>
            </w:tcBorders>
            <w:shd w:val="clear" w:color="auto" w:fill="auto"/>
          </w:tcPr>
          <w:p w14:paraId="3D6E7088" w14:textId="257645F1" w:rsidR="00311A8B" w:rsidRPr="00BD7502" w:rsidRDefault="00311A8B" w:rsidP="00602F1A">
            <w:pPr>
              <w:pStyle w:val="NoSpacing"/>
              <w:rPr>
                <w:rFonts w:asciiTheme="majorHAnsi" w:hAnsiTheme="majorHAnsi" w:cs="Calibri"/>
                <w:sz w:val="18"/>
                <w:szCs w:val="18"/>
              </w:rPr>
            </w:pPr>
            <w:r w:rsidRPr="00BD7502">
              <w:rPr>
                <w:rFonts w:asciiTheme="majorHAnsi" w:hAnsiTheme="majorHAnsi" w:cs="Helvetica Neue"/>
                <w:sz w:val="18"/>
                <w:szCs w:val="18"/>
              </w:rPr>
              <w:t>TWG</w:t>
            </w:r>
          </w:p>
        </w:tc>
        <w:tc>
          <w:tcPr>
            <w:tcW w:w="8157" w:type="dxa"/>
            <w:tcBorders>
              <w:bottom w:val="nil"/>
            </w:tcBorders>
            <w:shd w:val="clear" w:color="auto" w:fill="auto"/>
          </w:tcPr>
          <w:p w14:paraId="50DFDBE2" w14:textId="4565F49C" w:rsidR="00311A8B" w:rsidRPr="00BD7502" w:rsidRDefault="00311A8B" w:rsidP="0003763F">
            <w:pPr>
              <w:pStyle w:val="NoSpacing"/>
              <w:ind w:left="116"/>
              <w:rPr>
                <w:rFonts w:asciiTheme="majorHAnsi" w:hAnsiTheme="majorHAnsi" w:cs="Calibri"/>
                <w:sz w:val="18"/>
                <w:szCs w:val="18"/>
              </w:rPr>
            </w:pPr>
            <w:r w:rsidRPr="00BD7502">
              <w:rPr>
                <w:rFonts w:asciiTheme="majorHAnsi" w:hAnsiTheme="majorHAnsi" w:cs="Helvetica Neue"/>
                <w:sz w:val="18"/>
                <w:szCs w:val="18"/>
              </w:rPr>
              <w:t>The Working Group</w:t>
            </w:r>
          </w:p>
        </w:tc>
      </w:tr>
      <w:tr w:rsidR="00311A8B" w:rsidRPr="0003763F" w14:paraId="375B6B8D" w14:textId="77777777" w:rsidTr="13C820C5">
        <w:trPr>
          <w:trHeight w:val="288"/>
        </w:trPr>
        <w:tc>
          <w:tcPr>
            <w:tcW w:w="1444" w:type="dxa"/>
            <w:tcBorders>
              <w:bottom w:val="nil"/>
            </w:tcBorders>
            <w:shd w:val="clear" w:color="auto" w:fill="auto"/>
          </w:tcPr>
          <w:p w14:paraId="56FBDBBD" w14:textId="7365D824" w:rsidR="00311A8B" w:rsidRPr="00BD7502" w:rsidRDefault="00311A8B" w:rsidP="00602F1A">
            <w:pPr>
              <w:pStyle w:val="NoSpacing"/>
              <w:rPr>
                <w:rFonts w:asciiTheme="majorHAnsi" w:hAnsiTheme="majorHAnsi" w:cs="Calibri"/>
                <w:sz w:val="18"/>
                <w:szCs w:val="18"/>
              </w:rPr>
            </w:pPr>
            <w:r w:rsidRPr="00BD7502">
              <w:rPr>
                <w:rFonts w:asciiTheme="majorHAnsi" w:hAnsiTheme="majorHAnsi" w:cs="Calibri"/>
                <w:sz w:val="18"/>
                <w:szCs w:val="18"/>
              </w:rPr>
              <w:t>UNDP</w:t>
            </w:r>
          </w:p>
        </w:tc>
        <w:tc>
          <w:tcPr>
            <w:tcW w:w="8157" w:type="dxa"/>
            <w:tcBorders>
              <w:bottom w:val="nil"/>
            </w:tcBorders>
            <w:shd w:val="clear" w:color="auto" w:fill="auto"/>
          </w:tcPr>
          <w:p w14:paraId="1729BD9A" w14:textId="67C4942C" w:rsidR="00311A8B" w:rsidRPr="00BD7502" w:rsidRDefault="00311A8B" w:rsidP="0003763F">
            <w:pPr>
              <w:pStyle w:val="NoSpacing"/>
              <w:ind w:left="116"/>
              <w:rPr>
                <w:rFonts w:asciiTheme="majorHAnsi" w:hAnsiTheme="majorHAnsi" w:cs="Calibri"/>
                <w:sz w:val="18"/>
                <w:szCs w:val="18"/>
              </w:rPr>
            </w:pPr>
            <w:r w:rsidRPr="00BD7502">
              <w:rPr>
                <w:rFonts w:asciiTheme="majorHAnsi" w:hAnsiTheme="majorHAnsi" w:cs="Calibri"/>
                <w:sz w:val="18"/>
                <w:szCs w:val="18"/>
              </w:rPr>
              <w:t>United Nations Development Program</w:t>
            </w:r>
          </w:p>
        </w:tc>
      </w:tr>
      <w:tr w:rsidR="00311A8B" w:rsidRPr="0003763F" w14:paraId="5A038548" w14:textId="77777777" w:rsidTr="13C820C5">
        <w:trPr>
          <w:trHeight w:val="288"/>
        </w:trPr>
        <w:tc>
          <w:tcPr>
            <w:tcW w:w="1444" w:type="dxa"/>
            <w:tcBorders>
              <w:bottom w:val="nil"/>
            </w:tcBorders>
            <w:shd w:val="clear" w:color="auto" w:fill="auto"/>
          </w:tcPr>
          <w:p w14:paraId="13C21C0E" w14:textId="7B75416F" w:rsidR="00311A8B" w:rsidRPr="00BD7502" w:rsidRDefault="00311A8B" w:rsidP="00602F1A">
            <w:pPr>
              <w:pStyle w:val="NoSpacing"/>
              <w:rPr>
                <w:rFonts w:asciiTheme="majorHAnsi" w:hAnsiTheme="majorHAnsi" w:cs="Calibri"/>
                <w:sz w:val="18"/>
                <w:szCs w:val="18"/>
              </w:rPr>
            </w:pPr>
            <w:r w:rsidRPr="00BD7502">
              <w:rPr>
                <w:rFonts w:asciiTheme="majorHAnsi" w:hAnsiTheme="majorHAnsi" w:cs="Calibri"/>
                <w:sz w:val="18"/>
                <w:szCs w:val="18"/>
              </w:rPr>
              <w:t>UNDP CO</w:t>
            </w:r>
          </w:p>
        </w:tc>
        <w:tc>
          <w:tcPr>
            <w:tcW w:w="8157" w:type="dxa"/>
            <w:tcBorders>
              <w:bottom w:val="nil"/>
            </w:tcBorders>
            <w:shd w:val="clear" w:color="auto" w:fill="auto"/>
          </w:tcPr>
          <w:p w14:paraId="18BB06E0" w14:textId="1CD0E950" w:rsidR="00311A8B" w:rsidRPr="00BD7502" w:rsidRDefault="00311A8B" w:rsidP="0003763F">
            <w:pPr>
              <w:pStyle w:val="NoSpacing"/>
              <w:ind w:left="116"/>
              <w:rPr>
                <w:rFonts w:asciiTheme="majorHAnsi" w:hAnsiTheme="majorHAnsi" w:cs="Calibri"/>
                <w:sz w:val="18"/>
                <w:szCs w:val="18"/>
              </w:rPr>
            </w:pPr>
            <w:r w:rsidRPr="00BD7502">
              <w:rPr>
                <w:rFonts w:asciiTheme="majorHAnsi" w:hAnsiTheme="majorHAnsi" w:cs="Calibri"/>
                <w:sz w:val="18"/>
                <w:szCs w:val="18"/>
              </w:rPr>
              <w:t>United Nations Development Program – Country Office</w:t>
            </w:r>
          </w:p>
        </w:tc>
      </w:tr>
      <w:tr w:rsidR="00311A8B" w:rsidRPr="0003763F" w14:paraId="5C065C58" w14:textId="77777777" w:rsidTr="13C820C5">
        <w:trPr>
          <w:trHeight w:val="288"/>
        </w:trPr>
        <w:tc>
          <w:tcPr>
            <w:tcW w:w="1444" w:type="dxa"/>
            <w:tcBorders>
              <w:bottom w:val="nil"/>
            </w:tcBorders>
            <w:shd w:val="clear" w:color="auto" w:fill="auto"/>
          </w:tcPr>
          <w:p w14:paraId="03B60517" w14:textId="15936A72" w:rsidR="00311A8B" w:rsidRPr="00BD7502" w:rsidRDefault="00311A8B" w:rsidP="00602F1A">
            <w:pPr>
              <w:pStyle w:val="NoSpacing"/>
              <w:rPr>
                <w:rFonts w:asciiTheme="majorHAnsi" w:hAnsiTheme="majorHAnsi" w:cs="Calibri"/>
                <w:sz w:val="18"/>
                <w:szCs w:val="18"/>
              </w:rPr>
            </w:pPr>
            <w:r w:rsidRPr="00BD7502">
              <w:rPr>
                <w:rFonts w:asciiTheme="majorHAnsi" w:hAnsiTheme="majorHAnsi" w:cs="Calibri"/>
                <w:sz w:val="18"/>
                <w:szCs w:val="18"/>
              </w:rPr>
              <w:t>UNDP RTA</w:t>
            </w:r>
          </w:p>
        </w:tc>
        <w:tc>
          <w:tcPr>
            <w:tcW w:w="8157" w:type="dxa"/>
            <w:tcBorders>
              <w:bottom w:val="nil"/>
            </w:tcBorders>
            <w:shd w:val="clear" w:color="auto" w:fill="auto"/>
          </w:tcPr>
          <w:p w14:paraId="78EDF614" w14:textId="200E110E" w:rsidR="00311A8B" w:rsidRPr="00BD7502" w:rsidRDefault="00311A8B" w:rsidP="0003763F">
            <w:pPr>
              <w:pStyle w:val="NoSpacing"/>
              <w:ind w:left="116"/>
              <w:rPr>
                <w:rFonts w:asciiTheme="majorHAnsi" w:hAnsiTheme="majorHAnsi" w:cs="Calibri"/>
                <w:sz w:val="18"/>
                <w:szCs w:val="18"/>
              </w:rPr>
            </w:pPr>
            <w:r w:rsidRPr="00BD7502">
              <w:rPr>
                <w:rFonts w:asciiTheme="majorHAnsi" w:hAnsiTheme="majorHAnsi" w:cs="Calibri"/>
                <w:sz w:val="18"/>
                <w:szCs w:val="18"/>
              </w:rPr>
              <w:t>United Nations Development Program – Regional Technical Advisor</w:t>
            </w:r>
          </w:p>
        </w:tc>
      </w:tr>
      <w:tr w:rsidR="00311A8B" w:rsidRPr="0003763F" w14:paraId="78DB25B6" w14:textId="77777777" w:rsidTr="13C820C5">
        <w:trPr>
          <w:trHeight w:val="288"/>
        </w:trPr>
        <w:tc>
          <w:tcPr>
            <w:tcW w:w="1444" w:type="dxa"/>
            <w:tcBorders>
              <w:bottom w:val="nil"/>
            </w:tcBorders>
            <w:shd w:val="clear" w:color="auto" w:fill="auto"/>
          </w:tcPr>
          <w:p w14:paraId="51681E9A" w14:textId="672E5879" w:rsidR="00311A8B" w:rsidRPr="00BD7502" w:rsidRDefault="00311A8B" w:rsidP="00602F1A">
            <w:pPr>
              <w:pStyle w:val="NoSpacing"/>
              <w:rPr>
                <w:rFonts w:asciiTheme="majorHAnsi" w:hAnsiTheme="majorHAnsi" w:cs="Calibri"/>
                <w:sz w:val="18"/>
                <w:szCs w:val="18"/>
              </w:rPr>
            </w:pPr>
            <w:r w:rsidRPr="00BD7502">
              <w:rPr>
                <w:rFonts w:asciiTheme="majorHAnsi" w:hAnsiTheme="majorHAnsi" w:cs="Calibri"/>
                <w:sz w:val="18"/>
                <w:szCs w:val="18"/>
              </w:rPr>
              <w:t>UNDP-GEF</w:t>
            </w:r>
          </w:p>
        </w:tc>
        <w:tc>
          <w:tcPr>
            <w:tcW w:w="8157" w:type="dxa"/>
            <w:tcBorders>
              <w:bottom w:val="nil"/>
            </w:tcBorders>
            <w:shd w:val="clear" w:color="auto" w:fill="auto"/>
          </w:tcPr>
          <w:p w14:paraId="226ADE34" w14:textId="78051702" w:rsidR="00311A8B" w:rsidRPr="00BD7502" w:rsidRDefault="00311A8B" w:rsidP="0003763F">
            <w:pPr>
              <w:pStyle w:val="NoSpacing"/>
              <w:ind w:left="116"/>
              <w:rPr>
                <w:rFonts w:asciiTheme="majorHAnsi" w:hAnsiTheme="majorHAnsi" w:cs="Calibri"/>
                <w:sz w:val="18"/>
                <w:szCs w:val="18"/>
              </w:rPr>
            </w:pPr>
            <w:r w:rsidRPr="00BD7502">
              <w:rPr>
                <w:rFonts w:asciiTheme="majorHAnsi" w:hAnsiTheme="majorHAnsi" w:cs="Calibri"/>
                <w:sz w:val="18"/>
                <w:szCs w:val="18"/>
              </w:rPr>
              <w:t>UNDP Global Environmental Finance Unit</w:t>
            </w:r>
          </w:p>
        </w:tc>
      </w:tr>
      <w:tr w:rsidR="00311A8B" w:rsidRPr="0003763F" w14:paraId="0A436699" w14:textId="77777777" w:rsidTr="13C820C5">
        <w:trPr>
          <w:trHeight w:val="288"/>
        </w:trPr>
        <w:tc>
          <w:tcPr>
            <w:tcW w:w="1444" w:type="dxa"/>
            <w:shd w:val="clear" w:color="auto" w:fill="auto"/>
          </w:tcPr>
          <w:p w14:paraId="72040EA6" w14:textId="228B0352" w:rsidR="00311A8B" w:rsidRPr="00BD7502" w:rsidRDefault="00311A8B" w:rsidP="00602F1A">
            <w:pPr>
              <w:pStyle w:val="NoSpacing"/>
              <w:rPr>
                <w:rFonts w:asciiTheme="majorHAnsi" w:hAnsiTheme="majorHAnsi" w:cs="Calibri"/>
                <w:sz w:val="18"/>
                <w:szCs w:val="18"/>
              </w:rPr>
            </w:pPr>
            <w:r w:rsidRPr="00BD7502">
              <w:rPr>
                <w:rFonts w:asciiTheme="majorHAnsi" w:hAnsiTheme="majorHAnsi"/>
                <w:sz w:val="18"/>
                <w:szCs w:val="18"/>
              </w:rPr>
              <w:t>USAID</w:t>
            </w:r>
          </w:p>
        </w:tc>
        <w:tc>
          <w:tcPr>
            <w:tcW w:w="8157" w:type="dxa"/>
            <w:shd w:val="clear" w:color="auto" w:fill="auto"/>
          </w:tcPr>
          <w:p w14:paraId="20B2E68D" w14:textId="288DA9ED" w:rsidR="00311A8B" w:rsidRPr="00BD7502" w:rsidRDefault="00311A8B" w:rsidP="0003763F">
            <w:pPr>
              <w:pStyle w:val="NoSpacing"/>
              <w:ind w:left="116"/>
              <w:rPr>
                <w:rFonts w:asciiTheme="majorHAnsi" w:hAnsiTheme="majorHAnsi" w:cs="Calibri"/>
                <w:sz w:val="18"/>
                <w:szCs w:val="18"/>
              </w:rPr>
            </w:pPr>
            <w:r w:rsidRPr="00BD7502">
              <w:rPr>
                <w:rFonts w:asciiTheme="majorHAnsi" w:hAnsiTheme="majorHAnsi"/>
                <w:sz w:val="18"/>
                <w:szCs w:val="18"/>
              </w:rPr>
              <w:t xml:space="preserve">United States Agency for International Development </w:t>
            </w:r>
          </w:p>
        </w:tc>
      </w:tr>
      <w:tr w:rsidR="00311A8B" w:rsidRPr="0003763F" w14:paraId="426B331E" w14:textId="77777777" w:rsidTr="13C820C5">
        <w:trPr>
          <w:trHeight w:val="288"/>
        </w:trPr>
        <w:tc>
          <w:tcPr>
            <w:tcW w:w="1444" w:type="dxa"/>
            <w:tcBorders>
              <w:bottom w:val="nil"/>
            </w:tcBorders>
            <w:shd w:val="clear" w:color="auto" w:fill="auto"/>
          </w:tcPr>
          <w:p w14:paraId="13EBA415" w14:textId="53E605B2" w:rsidR="00311A8B" w:rsidRPr="00BD7502" w:rsidRDefault="00311A8B" w:rsidP="00311A8B">
            <w:pPr>
              <w:rPr>
                <w:rFonts w:asciiTheme="majorHAnsi" w:hAnsiTheme="majorHAnsi" w:cs="Helvetica Neue"/>
                <w:sz w:val="18"/>
                <w:szCs w:val="18"/>
              </w:rPr>
            </w:pPr>
            <w:r w:rsidRPr="00BD7502">
              <w:rPr>
                <w:rFonts w:asciiTheme="majorHAnsi" w:hAnsiTheme="majorHAnsi" w:cs="Helvetica Neue"/>
                <w:sz w:val="18"/>
                <w:szCs w:val="18"/>
              </w:rPr>
              <w:t>UNESCO</w:t>
            </w:r>
          </w:p>
        </w:tc>
        <w:tc>
          <w:tcPr>
            <w:tcW w:w="8157" w:type="dxa"/>
            <w:tcBorders>
              <w:bottom w:val="nil"/>
            </w:tcBorders>
            <w:shd w:val="clear" w:color="auto" w:fill="auto"/>
          </w:tcPr>
          <w:p w14:paraId="52026F0D" w14:textId="4DA9E4B3" w:rsidR="00311A8B" w:rsidRPr="00BD7502" w:rsidRDefault="00311A8B" w:rsidP="0003763F">
            <w:pPr>
              <w:pStyle w:val="NoSpacing"/>
              <w:ind w:left="116"/>
              <w:rPr>
                <w:rFonts w:asciiTheme="majorHAnsi" w:hAnsiTheme="majorHAnsi"/>
                <w:sz w:val="18"/>
                <w:szCs w:val="18"/>
              </w:rPr>
            </w:pPr>
            <w:r w:rsidRPr="00BD7502">
              <w:rPr>
                <w:rFonts w:asciiTheme="majorHAnsi" w:hAnsiTheme="majorHAnsi" w:cs="Helvetica Neue"/>
                <w:sz w:val="18"/>
                <w:szCs w:val="18"/>
              </w:rPr>
              <w:t>United Nations</w:t>
            </w:r>
            <w:r w:rsidR="00BD7502" w:rsidRPr="00BD7502">
              <w:rPr>
                <w:rFonts w:asciiTheme="majorHAnsi" w:hAnsiTheme="majorHAnsi" w:cs="Helvetica Neue"/>
                <w:sz w:val="18"/>
                <w:szCs w:val="18"/>
              </w:rPr>
              <w:t xml:space="preserve"> Educational, Scientific and Cultural Organization</w:t>
            </w:r>
          </w:p>
        </w:tc>
      </w:tr>
    </w:tbl>
    <w:p w14:paraId="17A95FDB" w14:textId="77777777" w:rsidR="00347790" w:rsidRDefault="00AE31A1">
      <w:r>
        <w:br w:type="page"/>
      </w:r>
    </w:p>
    <w:p w14:paraId="57CF23E8" w14:textId="77777777" w:rsidR="00D218B7" w:rsidRPr="00D218B7" w:rsidRDefault="008C65EB" w:rsidP="00D218B7">
      <w:pPr>
        <w:pStyle w:val="Heading1"/>
        <w:spacing w:before="0" w:after="0" w:line="271" w:lineRule="auto"/>
        <w:jc w:val="left"/>
        <w:rPr>
          <w:rFonts w:ascii="Calibri" w:hAnsi="Calibri"/>
        </w:rPr>
      </w:pPr>
      <w:bookmarkStart w:id="12" w:name="_Toc407785517"/>
      <w:bookmarkStart w:id="13" w:name="_Toc487556776"/>
      <w:r w:rsidRPr="0003763F">
        <w:rPr>
          <w:rFonts w:ascii="Calibri" w:hAnsi="Calibri"/>
        </w:rPr>
        <w:t xml:space="preserve">Development </w:t>
      </w:r>
      <w:r w:rsidR="00005D48" w:rsidRPr="0003763F">
        <w:rPr>
          <w:rFonts w:ascii="Calibri" w:hAnsi="Calibri"/>
        </w:rPr>
        <w:t>C</w:t>
      </w:r>
      <w:r w:rsidR="004C3717" w:rsidRPr="0003763F">
        <w:rPr>
          <w:rFonts w:ascii="Calibri" w:hAnsi="Calibri"/>
        </w:rPr>
        <w:t>hallenge</w:t>
      </w:r>
      <w:bookmarkEnd w:id="12"/>
      <w:bookmarkEnd w:id="13"/>
      <w:r w:rsidR="00A25CCB">
        <w:rPr>
          <w:rFonts w:ascii="Calibri" w:hAnsi="Calibri"/>
        </w:rPr>
        <w:t xml:space="preserve"> </w:t>
      </w:r>
    </w:p>
    <w:p w14:paraId="40A162D5" w14:textId="77777777" w:rsidR="004B76C8" w:rsidRDefault="004B76C8" w:rsidP="004B76C8">
      <w:pPr>
        <w:spacing w:after="0"/>
        <w:rPr>
          <w:rFonts w:cs="Calibri"/>
          <w:color w:val="000000"/>
          <w:szCs w:val="20"/>
        </w:rPr>
      </w:pPr>
    </w:p>
    <w:p w14:paraId="0A596045" w14:textId="0BAE7338" w:rsidR="001B32BA" w:rsidRPr="00397210" w:rsidRDefault="004B76C8" w:rsidP="002F4ECC">
      <w:pPr>
        <w:pStyle w:val="ListParagraph"/>
        <w:numPr>
          <w:ilvl w:val="0"/>
          <w:numId w:val="36"/>
        </w:numPr>
        <w:tabs>
          <w:tab w:val="left" w:pos="90"/>
        </w:tabs>
        <w:ind w:right="1110"/>
        <w:jc w:val="both"/>
        <w:rPr>
          <w:rFonts w:asciiTheme="majorHAnsi" w:hAnsiTheme="majorHAnsi"/>
          <w:sz w:val="20"/>
          <w:szCs w:val="20"/>
        </w:rPr>
      </w:pPr>
      <w:r w:rsidRPr="00397210">
        <w:rPr>
          <w:rFonts w:asciiTheme="majorHAnsi" w:hAnsiTheme="majorHAnsi" w:cs="Calibri"/>
          <w:color w:val="000000"/>
          <w:sz w:val="20"/>
          <w:szCs w:val="20"/>
        </w:rPr>
        <w:t>This project aims to address the negative impacts of unsustainable sector-led development practices by trying to establish and operationalize a comprehensive planning and management landscape approach that harmonizes socio-economic development, sustainable management of natural resources and conservation biodiversity in major bio</w:t>
      </w:r>
      <w:r w:rsidR="00BA381D">
        <w:rPr>
          <w:rFonts w:asciiTheme="majorHAnsi" w:hAnsiTheme="majorHAnsi" w:cs="Calibri"/>
          <w:color w:val="000000"/>
          <w:sz w:val="20"/>
          <w:szCs w:val="20"/>
        </w:rPr>
        <w:t>diversity</w:t>
      </w:r>
      <w:r w:rsidRPr="00397210">
        <w:rPr>
          <w:rFonts w:asciiTheme="majorHAnsi" w:hAnsiTheme="majorHAnsi" w:cs="Calibri"/>
          <w:color w:val="000000"/>
          <w:sz w:val="20"/>
          <w:szCs w:val="20"/>
        </w:rPr>
        <w:t xml:space="preserve"> corridors in the Philippines. The project’s intervention is to ensure that existing protected areas and </w:t>
      </w:r>
      <w:r w:rsidR="00BA381D">
        <w:rPr>
          <w:rFonts w:asciiTheme="majorHAnsi" w:hAnsiTheme="majorHAnsi" w:cs="Calibri"/>
          <w:color w:val="000000"/>
          <w:sz w:val="20"/>
          <w:szCs w:val="20"/>
        </w:rPr>
        <w:t xml:space="preserve">surrounding </w:t>
      </w:r>
      <w:r w:rsidRPr="00397210">
        <w:rPr>
          <w:rFonts w:asciiTheme="majorHAnsi" w:hAnsiTheme="majorHAnsi" w:cs="Calibri"/>
          <w:color w:val="000000"/>
          <w:sz w:val="20"/>
          <w:szCs w:val="20"/>
        </w:rPr>
        <w:t xml:space="preserve">high conservation value forests are managed to support viable populations of globally threatened species and allows for the movement of wildlife, pollination and reproduction, and other processes that support the recovery and improve natural resiliency to external development and climatic shocks. The project comes at a time </w:t>
      </w:r>
      <w:r w:rsidR="000F5700" w:rsidRPr="00397210">
        <w:rPr>
          <w:rFonts w:asciiTheme="majorHAnsi" w:hAnsiTheme="majorHAnsi" w:cs="Calibri"/>
          <w:color w:val="000000"/>
          <w:sz w:val="20"/>
          <w:szCs w:val="20"/>
        </w:rPr>
        <w:t xml:space="preserve">when increased degradation of natural habitats from deforestation and conversion to agriculture and expanding </w:t>
      </w:r>
      <w:r w:rsidRPr="00397210">
        <w:rPr>
          <w:rFonts w:asciiTheme="majorHAnsi" w:hAnsiTheme="majorHAnsi" w:cs="Calibri"/>
          <w:color w:val="000000"/>
          <w:sz w:val="20"/>
          <w:szCs w:val="20"/>
        </w:rPr>
        <w:t>infrastructure development, pollution</w:t>
      </w:r>
      <w:r w:rsidR="000F5700" w:rsidRPr="00397210">
        <w:rPr>
          <w:rFonts w:asciiTheme="majorHAnsi" w:hAnsiTheme="majorHAnsi" w:cs="Calibri"/>
          <w:color w:val="000000"/>
          <w:sz w:val="20"/>
          <w:szCs w:val="20"/>
        </w:rPr>
        <w:t xml:space="preserve">, invasive alien species (IAS) </w:t>
      </w:r>
      <w:r w:rsidRPr="00397210">
        <w:rPr>
          <w:rFonts w:asciiTheme="majorHAnsi" w:hAnsiTheme="majorHAnsi" w:cs="Calibri"/>
          <w:color w:val="000000"/>
          <w:sz w:val="20"/>
          <w:szCs w:val="20"/>
        </w:rPr>
        <w:t xml:space="preserve">and climate change is becoming an ever-increasing threat to critical habitats and ecosystems and their attendant biodiversity. </w:t>
      </w:r>
      <w:r w:rsidR="001B32BA" w:rsidRPr="00397210">
        <w:rPr>
          <w:rFonts w:asciiTheme="majorHAnsi" w:hAnsiTheme="majorHAnsi"/>
          <w:sz w:val="20"/>
          <w:szCs w:val="20"/>
        </w:rPr>
        <w:t>The Philippines Biodiversity Strategy and Action Plan (PBSAP) reported that between 2000 and 2010, the country lost 626,840 hectares of closed forests, while the area of open forests increased by 564,566 hectares and overall forest cover loss between this period was estimated at 328,683 hectares.</w:t>
      </w:r>
      <w:r w:rsidR="001B32BA" w:rsidRPr="00397210">
        <w:rPr>
          <w:rStyle w:val="FootnoteReference"/>
          <w:rFonts w:asciiTheme="majorHAnsi" w:hAnsiTheme="majorHAnsi"/>
          <w:sz w:val="20"/>
          <w:szCs w:val="20"/>
        </w:rPr>
        <w:footnoteReference w:id="2"/>
      </w:r>
      <w:r w:rsidR="001B32BA" w:rsidRPr="00397210">
        <w:rPr>
          <w:rFonts w:asciiTheme="majorHAnsi" w:hAnsiTheme="majorHAnsi"/>
          <w:sz w:val="20"/>
          <w:szCs w:val="20"/>
        </w:rPr>
        <w:t xml:space="preserve"> </w:t>
      </w:r>
      <w:r w:rsidR="009B7F16" w:rsidRPr="00397210">
        <w:rPr>
          <w:rFonts w:asciiTheme="majorHAnsi" w:hAnsiTheme="majorHAnsi"/>
          <w:sz w:val="20"/>
          <w:szCs w:val="20"/>
        </w:rPr>
        <w:t>Based on statistics compiled by the Government</w:t>
      </w:r>
      <w:r w:rsidR="0033617C">
        <w:rPr>
          <w:rFonts w:asciiTheme="majorHAnsi" w:hAnsiTheme="majorHAnsi"/>
          <w:sz w:val="20"/>
          <w:szCs w:val="20"/>
        </w:rPr>
        <w:t xml:space="preserve"> of Cambodia</w:t>
      </w:r>
      <w:r w:rsidR="009B7F16" w:rsidRPr="00397210">
        <w:rPr>
          <w:rFonts w:asciiTheme="majorHAnsi" w:hAnsiTheme="majorHAnsi"/>
          <w:sz w:val="20"/>
          <w:szCs w:val="20"/>
        </w:rPr>
        <w:t xml:space="preserve">, around 1,600 apprehensions, seizures and confiscations of forest products estimated at around USD 1.1 million were made in 2016. </w:t>
      </w:r>
      <w:r w:rsidR="001B32BA" w:rsidRPr="00397210">
        <w:rPr>
          <w:rFonts w:asciiTheme="majorHAnsi" w:hAnsiTheme="majorHAnsi"/>
          <w:sz w:val="20"/>
          <w:szCs w:val="20"/>
        </w:rPr>
        <w:t xml:space="preserve">In addition, unsustainable practices are leading to over-fishing and destruction of fish habitats, inappropriate aquaculture practices and illegal harvest of non-timber forests products, wildlife and other resources </w:t>
      </w:r>
      <w:r w:rsidR="007F422C" w:rsidRPr="00397210">
        <w:rPr>
          <w:rFonts w:asciiTheme="majorHAnsi" w:hAnsiTheme="majorHAnsi"/>
          <w:sz w:val="20"/>
          <w:szCs w:val="20"/>
        </w:rPr>
        <w:t>that</w:t>
      </w:r>
      <w:r w:rsidR="007A5BEA" w:rsidRPr="00397210">
        <w:rPr>
          <w:rFonts w:asciiTheme="majorHAnsi" w:hAnsiTheme="majorHAnsi"/>
          <w:sz w:val="20"/>
          <w:szCs w:val="20"/>
        </w:rPr>
        <w:t xml:space="preserve"> </w:t>
      </w:r>
      <w:r w:rsidR="001B32BA" w:rsidRPr="00397210">
        <w:rPr>
          <w:rFonts w:asciiTheme="majorHAnsi" w:hAnsiTheme="majorHAnsi"/>
          <w:sz w:val="20"/>
          <w:szCs w:val="20"/>
        </w:rPr>
        <w:t xml:space="preserve">are aggravating the impact of deforestation and degradation of natural habitats. </w:t>
      </w:r>
    </w:p>
    <w:p w14:paraId="21CEF735" w14:textId="77777777" w:rsidR="0008030A" w:rsidRPr="00397210" w:rsidRDefault="0008030A" w:rsidP="002F4ECC">
      <w:pPr>
        <w:tabs>
          <w:tab w:val="left" w:pos="90"/>
        </w:tabs>
        <w:spacing w:after="0"/>
        <w:ind w:right="1110"/>
        <w:rPr>
          <w:rFonts w:asciiTheme="majorHAnsi" w:hAnsiTheme="majorHAnsi"/>
          <w:szCs w:val="20"/>
        </w:rPr>
      </w:pPr>
    </w:p>
    <w:p w14:paraId="1BEE7250" w14:textId="77777777" w:rsidR="0008030A" w:rsidRPr="00397210" w:rsidRDefault="004F63D2" w:rsidP="002F4ECC">
      <w:pPr>
        <w:pStyle w:val="ListParagraph"/>
        <w:numPr>
          <w:ilvl w:val="0"/>
          <w:numId w:val="36"/>
        </w:numPr>
        <w:tabs>
          <w:tab w:val="left" w:pos="90"/>
        </w:tabs>
        <w:ind w:right="1110"/>
        <w:jc w:val="both"/>
        <w:rPr>
          <w:rFonts w:asciiTheme="majorHAnsi" w:hAnsiTheme="majorHAnsi"/>
          <w:sz w:val="20"/>
          <w:szCs w:val="20"/>
        </w:rPr>
      </w:pPr>
      <w:r w:rsidRPr="00397210">
        <w:rPr>
          <w:rFonts w:asciiTheme="majorHAnsi" w:hAnsiTheme="majorHAnsi"/>
          <w:sz w:val="20"/>
          <w:szCs w:val="20"/>
        </w:rPr>
        <w:t>The Philippines comprise more than 7</w:t>
      </w:r>
      <w:r w:rsidR="007F56B4" w:rsidRPr="00397210">
        <w:rPr>
          <w:rFonts w:asciiTheme="majorHAnsi" w:hAnsiTheme="majorHAnsi"/>
          <w:sz w:val="20"/>
          <w:szCs w:val="20"/>
        </w:rPr>
        <w:t>,100 islands covering around 300,000</w:t>
      </w:r>
      <w:r w:rsidRPr="00397210">
        <w:rPr>
          <w:rFonts w:asciiTheme="majorHAnsi" w:hAnsiTheme="majorHAnsi"/>
          <w:sz w:val="20"/>
          <w:szCs w:val="20"/>
        </w:rPr>
        <w:t>km</w:t>
      </w:r>
      <w:r w:rsidRPr="00397210">
        <w:rPr>
          <w:rFonts w:asciiTheme="majorHAnsi" w:hAnsiTheme="majorHAnsi"/>
          <w:sz w:val="20"/>
          <w:szCs w:val="20"/>
          <w:vertAlign w:val="superscript"/>
        </w:rPr>
        <w:t>2</w:t>
      </w:r>
      <w:r w:rsidRPr="00397210">
        <w:rPr>
          <w:rFonts w:asciiTheme="majorHAnsi" w:hAnsiTheme="majorHAnsi"/>
          <w:sz w:val="20"/>
          <w:szCs w:val="20"/>
        </w:rPr>
        <w:t xml:space="preserve"> and is the wo</w:t>
      </w:r>
      <w:r w:rsidR="007A5BEA" w:rsidRPr="00397210">
        <w:rPr>
          <w:rFonts w:asciiTheme="majorHAnsi" w:hAnsiTheme="majorHAnsi"/>
          <w:sz w:val="20"/>
          <w:szCs w:val="20"/>
        </w:rPr>
        <w:t>rld's second largest archipelagic</w:t>
      </w:r>
      <w:r w:rsidRPr="00397210">
        <w:rPr>
          <w:rFonts w:asciiTheme="majorHAnsi" w:hAnsiTheme="majorHAnsi"/>
          <w:sz w:val="20"/>
          <w:szCs w:val="20"/>
        </w:rPr>
        <w:t xml:space="preserve"> country after Indonesia. Several deep-water channels subdivide the Philippine archipelago itself. In turn, these have prevented the formation of land bridges between certain </w:t>
      </w:r>
      <w:r w:rsidR="007F56B4" w:rsidRPr="00397210">
        <w:rPr>
          <w:rFonts w:asciiTheme="majorHAnsi" w:hAnsiTheme="majorHAnsi"/>
          <w:sz w:val="20"/>
          <w:szCs w:val="20"/>
        </w:rPr>
        <w:t xml:space="preserve">individual </w:t>
      </w:r>
      <w:r w:rsidR="00883CFE" w:rsidRPr="00397210">
        <w:rPr>
          <w:rFonts w:asciiTheme="majorHAnsi" w:hAnsiTheme="majorHAnsi"/>
          <w:sz w:val="20"/>
          <w:szCs w:val="20"/>
        </w:rPr>
        <w:t>islands and groups of islands</w:t>
      </w:r>
      <w:r w:rsidRPr="00397210">
        <w:rPr>
          <w:rFonts w:asciiTheme="majorHAnsi" w:hAnsiTheme="majorHAnsi"/>
          <w:sz w:val="20"/>
          <w:szCs w:val="20"/>
        </w:rPr>
        <w:t xml:space="preserve"> thereby limiting the sharing of species across the archipelago. The isolation of these ice-age islands, coupled with their long history of geological isolation, has had an enormous influence on the country's biological diversity and has resulted in very high rates of speciation and endemism. Of more than 1,130 terrestrial wildlife species recorded for the Philippines, almost half are found nowhere else. Thus at the species level 64% of land mammals, 44% of birds, 65% of reptiles and 77% of amphibians are endemic to the Philippine archipelago. The floral diversity is equally diverse, with between 10,000 and 15,000 species of vascular and non-vascular plants, more than half of them endemic to the Philippines, representing 5% of all species globally described so far. </w:t>
      </w:r>
      <w:r w:rsidR="009974D4" w:rsidRPr="00397210">
        <w:rPr>
          <w:rFonts w:asciiTheme="majorHAnsi" w:hAnsiTheme="majorHAnsi"/>
          <w:sz w:val="20"/>
          <w:szCs w:val="20"/>
        </w:rPr>
        <w:t>Also like the diverse flora and fauna of the archipelago, over a hundred diverse ethno-linguistic groups comprising the ancestry of the Philippines, mirror to a great extent the precious biological and ecological variety of the country</w:t>
      </w:r>
      <w:r w:rsidR="00087D96" w:rsidRPr="00397210">
        <w:rPr>
          <w:rFonts w:asciiTheme="majorHAnsi" w:hAnsiTheme="majorHAnsi"/>
          <w:sz w:val="20"/>
          <w:szCs w:val="20"/>
        </w:rPr>
        <w:t>. These indigenous people and cultural communities make their home in different ecological territories, from the co</w:t>
      </w:r>
      <w:r w:rsidR="007A5BEA" w:rsidRPr="00397210">
        <w:rPr>
          <w:rFonts w:asciiTheme="majorHAnsi" w:hAnsiTheme="majorHAnsi"/>
          <w:sz w:val="20"/>
          <w:szCs w:val="20"/>
        </w:rPr>
        <w:t>asts to the highlands.  Despite</w:t>
      </w:r>
      <w:r w:rsidR="00087D96" w:rsidRPr="00397210">
        <w:rPr>
          <w:rFonts w:asciiTheme="majorHAnsi" w:hAnsiTheme="majorHAnsi"/>
          <w:sz w:val="20"/>
          <w:szCs w:val="20"/>
        </w:rPr>
        <w:t xml:space="preserve"> the great ecological diversity of the country, the Philippines ranks among the top ten globally with the largest number of species threatened with extinction.</w:t>
      </w:r>
      <w:r w:rsidR="00FD69F6" w:rsidRPr="00397210">
        <w:rPr>
          <w:rStyle w:val="FootnoteReference"/>
          <w:rFonts w:asciiTheme="majorHAnsi" w:hAnsiTheme="majorHAnsi"/>
          <w:sz w:val="20"/>
          <w:szCs w:val="20"/>
        </w:rPr>
        <w:footnoteReference w:id="3"/>
      </w:r>
      <w:r w:rsidR="00087D96" w:rsidRPr="00397210">
        <w:rPr>
          <w:rFonts w:asciiTheme="majorHAnsi" w:hAnsiTheme="majorHAnsi"/>
          <w:sz w:val="20"/>
          <w:szCs w:val="20"/>
        </w:rPr>
        <w:t xml:space="preserve"> </w:t>
      </w:r>
    </w:p>
    <w:p w14:paraId="25A43A89" w14:textId="77777777" w:rsidR="00721393" w:rsidRPr="00397210" w:rsidRDefault="00721393" w:rsidP="002F4ECC">
      <w:pPr>
        <w:tabs>
          <w:tab w:val="left" w:pos="90"/>
        </w:tabs>
        <w:spacing w:after="0"/>
        <w:ind w:right="1110"/>
        <w:rPr>
          <w:rFonts w:asciiTheme="majorHAnsi" w:hAnsiTheme="majorHAnsi" w:cs="Calibri"/>
          <w:color w:val="000000"/>
          <w:szCs w:val="20"/>
        </w:rPr>
      </w:pPr>
    </w:p>
    <w:p w14:paraId="28665A96" w14:textId="77777777" w:rsidR="007C38CA" w:rsidRPr="00397210" w:rsidRDefault="007C38CA" w:rsidP="002F4ECC">
      <w:pPr>
        <w:pStyle w:val="ListParagraph"/>
        <w:tabs>
          <w:tab w:val="left" w:pos="90"/>
        </w:tabs>
        <w:ind w:right="1110"/>
        <w:jc w:val="both"/>
        <w:rPr>
          <w:rFonts w:asciiTheme="majorHAnsi" w:hAnsiTheme="majorHAnsi" w:cs="Calibri"/>
          <w:b/>
          <w:i/>
          <w:sz w:val="20"/>
          <w:szCs w:val="20"/>
        </w:rPr>
      </w:pPr>
      <w:r w:rsidRPr="00397210">
        <w:rPr>
          <w:rFonts w:asciiTheme="majorHAnsi" w:hAnsiTheme="majorHAnsi" w:cs="Calibri"/>
          <w:b/>
          <w:i/>
          <w:sz w:val="20"/>
          <w:szCs w:val="20"/>
        </w:rPr>
        <w:t xml:space="preserve">Key Threats to natural resources management and biodiversity </w:t>
      </w:r>
    </w:p>
    <w:p w14:paraId="79ADE489" w14:textId="77777777" w:rsidR="007C38CA" w:rsidRPr="00397210" w:rsidRDefault="007C38CA" w:rsidP="002F4ECC">
      <w:pPr>
        <w:tabs>
          <w:tab w:val="left" w:pos="90"/>
        </w:tabs>
        <w:spacing w:after="0"/>
        <w:ind w:right="1110"/>
        <w:rPr>
          <w:rFonts w:asciiTheme="majorHAnsi" w:hAnsiTheme="majorHAnsi" w:cs="Calibri"/>
          <w:szCs w:val="20"/>
        </w:rPr>
      </w:pPr>
    </w:p>
    <w:p w14:paraId="5A613301" w14:textId="20971CB0" w:rsidR="00397210" w:rsidRDefault="007C38CA" w:rsidP="002F4ECC">
      <w:pPr>
        <w:pStyle w:val="ListParagraph"/>
        <w:numPr>
          <w:ilvl w:val="0"/>
          <w:numId w:val="36"/>
        </w:numPr>
        <w:tabs>
          <w:tab w:val="left" w:pos="90"/>
        </w:tabs>
        <w:ind w:right="1110"/>
        <w:jc w:val="both"/>
        <w:rPr>
          <w:rFonts w:asciiTheme="majorHAnsi" w:hAnsiTheme="majorHAnsi" w:cs="Calibri"/>
          <w:sz w:val="20"/>
          <w:szCs w:val="20"/>
        </w:rPr>
      </w:pPr>
      <w:r w:rsidRPr="00397210">
        <w:rPr>
          <w:rFonts w:asciiTheme="majorHAnsi" w:hAnsiTheme="majorHAnsi" w:cs="Calibri"/>
          <w:sz w:val="20"/>
          <w:szCs w:val="20"/>
        </w:rPr>
        <w:t xml:space="preserve">The primary threats to biodiversity and direct causes of ecosystem degradation in the </w:t>
      </w:r>
      <w:r w:rsidR="00D256C5" w:rsidRPr="00397210">
        <w:rPr>
          <w:rFonts w:asciiTheme="majorHAnsi" w:hAnsiTheme="majorHAnsi" w:cs="Calibri"/>
          <w:sz w:val="20"/>
          <w:szCs w:val="20"/>
        </w:rPr>
        <w:t>Philippines</w:t>
      </w:r>
      <w:r w:rsidRPr="00397210">
        <w:rPr>
          <w:rFonts w:asciiTheme="majorHAnsi" w:hAnsiTheme="majorHAnsi" w:cs="Calibri"/>
          <w:sz w:val="20"/>
          <w:szCs w:val="20"/>
        </w:rPr>
        <w:t xml:space="preserve"> are:</w:t>
      </w:r>
    </w:p>
    <w:p w14:paraId="7D27ABB9" w14:textId="77777777" w:rsidR="00397210" w:rsidRPr="00397210" w:rsidRDefault="00397210" w:rsidP="002F4ECC">
      <w:pPr>
        <w:pStyle w:val="ListParagraph"/>
        <w:tabs>
          <w:tab w:val="left" w:pos="90"/>
        </w:tabs>
        <w:ind w:right="1110"/>
        <w:jc w:val="both"/>
        <w:rPr>
          <w:rFonts w:asciiTheme="majorHAnsi" w:hAnsiTheme="majorHAnsi" w:cs="Calibri"/>
          <w:sz w:val="20"/>
          <w:szCs w:val="20"/>
        </w:rPr>
      </w:pPr>
    </w:p>
    <w:p w14:paraId="7682B9FF" w14:textId="4F039935" w:rsidR="00C4563D" w:rsidRDefault="00C4563D" w:rsidP="002F4ECC">
      <w:pPr>
        <w:pStyle w:val="ListParagraph"/>
        <w:numPr>
          <w:ilvl w:val="0"/>
          <w:numId w:val="36"/>
        </w:numPr>
        <w:tabs>
          <w:tab w:val="left" w:pos="90"/>
        </w:tabs>
        <w:ind w:right="1110"/>
        <w:jc w:val="both"/>
        <w:rPr>
          <w:rFonts w:asciiTheme="majorHAnsi" w:hAnsiTheme="majorHAnsi"/>
          <w:sz w:val="20"/>
          <w:szCs w:val="20"/>
        </w:rPr>
      </w:pPr>
      <w:r w:rsidRPr="00397210">
        <w:rPr>
          <w:rFonts w:asciiTheme="majorHAnsi" w:hAnsiTheme="majorHAnsi"/>
          <w:b/>
          <w:i/>
          <w:sz w:val="20"/>
          <w:szCs w:val="20"/>
        </w:rPr>
        <w:t>Loss and degradation of natural habitat</w:t>
      </w:r>
      <w:r w:rsidRPr="00397210">
        <w:rPr>
          <w:rFonts w:asciiTheme="majorHAnsi" w:hAnsiTheme="majorHAnsi"/>
          <w:sz w:val="20"/>
          <w:szCs w:val="20"/>
        </w:rPr>
        <w:t xml:space="preserve"> stem from deforestation due to conversion of forest areas to agriculture, poor agricultural practices, incoherent agricultural and natural resources policies, informal settlements, (illegal) logging, irresponsible mining, forest fire, and infrastructure development (roads, residential and commercial establishment). In the coastal and marine ecosystems, this is due to conversion of mangroves to fishponds and other coastal developments, damages to coral reefs and sea</w:t>
      </w:r>
      <w:r w:rsidR="007C38CA" w:rsidRPr="00397210">
        <w:rPr>
          <w:rFonts w:asciiTheme="majorHAnsi" w:hAnsiTheme="majorHAnsi"/>
          <w:sz w:val="20"/>
          <w:szCs w:val="20"/>
        </w:rPr>
        <w:t xml:space="preserve"> grass</w:t>
      </w:r>
      <w:r w:rsidRPr="00397210">
        <w:rPr>
          <w:rFonts w:asciiTheme="majorHAnsi" w:hAnsiTheme="majorHAnsi"/>
          <w:sz w:val="20"/>
          <w:szCs w:val="20"/>
        </w:rPr>
        <w:t xml:space="preserve">, pollution from industrial sources, agricultural </w:t>
      </w:r>
      <w:r w:rsidR="002F4ECC" w:rsidRPr="00397210">
        <w:rPr>
          <w:rFonts w:asciiTheme="majorHAnsi" w:hAnsiTheme="majorHAnsi"/>
          <w:sz w:val="20"/>
          <w:szCs w:val="20"/>
        </w:rPr>
        <w:t>runoff</w:t>
      </w:r>
      <w:r w:rsidRPr="00397210">
        <w:rPr>
          <w:rFonts w:asciiTheme="majorHAnsi" w:hAnsiTheme="majorHAnsi"/>
          <w:sz w:val="20"/>
          <w:szCs w:val="20"/>
        </w:rPr>
        <w:t xml:space="preserve">, and siltation. Weak management of protected areas and other natural habitats are also contributory factors to loss of biologically important habitats of globally threatened species and unique ecosystems. Expansion of settlements follows after clearing and conversion of degraded forests into open permanent settlements and agriculture. Underlying drivers are poverty in the rural areas, landlessness, and weak tenure security </w:t>
      </w:r>
      <w:r w:rsidR="007C38CA" w:rsidRPr="00397210">
        <w:rPr>
          <w:rFonts w:asciiTheme="majorHAnsi" w:hAnsiTheme="majorHAnsi"/>
          <w:sz w:val="20"/>
          <w:szCs w:val="20"/>
        </w:rPr>
        <w:t xml:space="preserve">that </w:t>
      </w:r>
      <w:r w:rsidRPr="00397210">
        <w:rPr>
          <w:rFonts w:asciiTheme="majorHAnsi" w:hAnsiTheme="majorHAnsi"/>
          <w:sz w:val="20"/>
          <w:szCs w:val="20"/>
        </w:rPr>
        <w:t>discourage sustainable upland farming practices. Once agriculture has set in, intensive use of fertilizers and unsustainable land management practices further erode the soil of essential nutrients thus resulting in diminishing harvests, which leads to further expansion of agriculture in forest areas to meet socio economic needs. Deteriorating productivity of upland farms has forced many indigenous communities to shorten their fallow periods in between forest clearings thus limiting the time for open forest areas to recover naturally</w:t>
      </w:r>
      <w:r w:rsidRPr="00BA381D">
        <w:rPr>
          <w:rFonts w:asciiTheme="majorHAnsi" w:hAnsiTheme="majorHAnsi"/>
          <w:sz w:val="20"/>
          <w:szCs w:val="20"/>
        </w:rPr>
        <w:t xml:space="preserve">. </w:t>
      </w:r>
      <w:r w:rsidR="00D256C5" w:rsidRPr="00BA381D">
        <w:rPr>
          <w:rFonts w:asciiTheme="majorHAnsi" w:hAnsiTheme="majorHAnsi"/>
          <w:sz w:val="20"/>
          <w:szCs w:val="20"/>
        </w:rPr>
        <w:t>As a result of these processes, the Philippines posted a total of 11.13 million ha of degraded lands in 2017</w:t>
      </w:r>
      <w:r w:rsidR="00D256C5" w:rsidRPr="00BA381D">
        <w:rPr>
          <w:rStyle w:val="FootnoteReference"/>
          <w:rFonts w:asciiTheme="majorHAnsi" w:hAnsiTheme="majorHAnsi"/>
          <w:sz w:val="20"/>
          <w:szCs w:val="20"/>
        </w:rPr>
        <w:footnoteReference w:id="4"/>
      </w:r>
      <w:r w:rsidR="00D256C5" w:rsidRPr="00BA381D">
        <w:rPr>
          <w:rFonts w:asciiTheme="majorHAnsi" w:hAnsiTheme="majorHAnsi"/>
          <w:sz w:val="20"/>
          <w:szCs w:val="20"/>
        </w:rPr>
        <w:t xml:space="preserve">. </w:t>
      </w:r>
      <w:r w:rsidRPr="00BA381D">
        <w:rPr>
          <w:rFonts w:asciiTheme="majorHAnsi" w:hAnsiTheme="majorHAnsi"/>
          <w:sz w:val="20"/>
          <w:szCs w:val="20"/>
        </w:rPr>
        <w:t>Despite the</w:t>
      </w:r>
      <w:r w:rsidRPr="00397210">
        <w:rPr>
          <w:rFonts w:asciiTheme="majorHAnsi" w:hAnsiTheme="majorHAnsi"/>
          <w:sz w:val="20"/>
          <w:szCs w:val="20"/>
        </w:rPr>
        <w:t xml:space="preserve"> high number of population in the forestlands, only less than </w:t>
      </w:r>
      <w:r w:rsidR="007C38CA" w:rsidRPr="00397210">
        <w:rPr>
          <w:rFonts w:asciiTheme="majorHAnsi" w:hAnsiTheme="majorHAnsi"/>
          <w:sz w:val="20"/>
          <w:szCs w:val="20"/>
        </w:rPr>
        <w:t>a million people have long-</w:t>
      </w:r>
      <w:r w:rsidRPr="00397210">
        <w:rPr>
          <w:rFonts w:asciiTheme="majorHAnsi" w:hAnsiTheme="majorHAnsi"/>
          <w:sz w:val="20"/>
          <w:szCs w:val="20"/>
        </w:rPr>
        <w:t xml:space="preserve">term tenure arrangements with government through the community based forest management agreements (CBFMAs), covering </w:t>
      </w:r>
      <w:r w:rsidR="00BA381D">
        <w:rPr>
          <w:rFonts w:asciiTheme="majorHAnsi" w:hAnsiTheme="majorHAnsi"/>
          <w:sz w:val="20"/>
          <w:szCs w:val="20"/>
        </w:rPr>
        <w:t xml:space="preserve">around </w:t>
      </w:r>
      <w:r w:rsidRPr="00397210">
        <w:rPr>
          <w:rFonts w:asciiTheme="majorHAnsi" w:hAnsiTheme="majorHAnsi"/>
          <w:sz w:val="20"/>
          <w:szCs w:val="20"/>
        </w:rPr>
        <w:t>1</w:t>
      </w:r>
      <w:r w:rsidR="00407AF8">
        <w:rPr>
          <w:rFonts w:asciiTheme="majorHAnsi" w:hAnsiTheme="majorHAnsi"/>
          <w:sz w:val="20"/>
          <w:szCs w:val="20"/>
        </w:rPr>
        <w:t>.</w:t>
      </w:r>
      <w:r w:rsidRPr="00397210">
        <w:rPr>
          <w:rFonts w:asciiTheme="majorHAnsi" w:hAnsiTheme="majorHAnsi"/>
          <w:sz w:val="20"/>
          <w:szCs w:val="20"/>
        </w:rPr>
        <w:t>6</w:t>
      </w:r>
      <w:r w:rsidR="00407AF8">
        <w:rPr>
          <w:rFonts w:asciiTheme="majorHAnsi" w:hAnsiTheme="majorHAnsi"/>
          <w:sz w:val="20"/>
          <w:szCs w:val="20"/>
        </w:rPr>
        <w:t>2 million</w:t>
      </w:r>
      <w:r w:rsidRPr="00397210">
        <w:rPr>
          <w:rFonts w:asciiTheme="majorHAnsi" w:hAnsiTheme="majorHAnsi"/>
          <w:sz w:val="20"/>
          <w:szCs w:val="20"/>
        </w:rPr>
        <w:t xml:space="preserve"> hectares. </w:t>
      </w:r>
      <w:r w:rsidR="007C38CA" w:rsidRPr="00BA381D">
        <w:rPr>
          <w:rFonts w:asciiTheme="majorHAnsi" w:hAnsiTheme="majorHAnsi"/>
          <w:sz w:val="20"/>
          <w:szCs w:val="20"/>
        </w:rPr>
        <w:t>Indigenous Peoples (</w:t>
      </w:r>
      <w:r w:rsidRPr="00BA381D">
        <w:rPr>
          <w:rFonts w:asciiTheme="majorHAnsi" w:hAnsiTheme="majorHAnsi"/>
          <w:sz w:val="20"/>
          <w:szCs w:val="20"/>
        </w:rPr>
        <w:t>IP</w:t>
      </w:r>
      <w:r w:rsidR="007C38CA" w:rsidRPr="00BA381D">
        <w:rPr>
          <w:rFonts w:asciiTheme="majorHAnsi" w:hAnsiTheme="majorHAnsi"/>
          <w:sz w:val="20"/>
          <w:szCs w:val="20"/>
        </w:rPr>
        <w:t>)</w:t>
      </w:r>
      <w:r w:rsidRPr="00BA381D">
        <w:rPr>
          <w:rFonts w:asciiTheme="majorHAnsi" w:hAnsiTheme="majorHAnsi"/>
          <w:sz w:val="20"/>
          <w:szCs w:val="20"/>
        </w:rPr>
        <w:t xml:space="preserve"> communities on the other hand, claim an estimated 7.7 million hectares of land (mainly within classified forestlands)</w:t>
      </w:r>
      <w:r w:rsidR="00407AF8">
        <w:rPr>
          <w:rFonts w:asciiTheme="majorHAnsi" w:hAnsiTheme="majorHAnsi"/>
          <w:sz w:val="20"/>
          <w:szCs w:val="20"/>
        </w:rPr>
        <w:t>,</w:t>
      </w:r>
      <w:r w:rsidRPr="00BA381D">
        <w:rPr>
          <w:rFonts w:asciiTheme="majorHAnsi" w:hAnsiTheme="majorHAnsi"/>
          <w:sz w:val="20"/>
          <w:szCs w:val="20"/>
        </w:rPr>
        <w:t xml:space="preserve"> but only 4.39 million hectares have been issued certificates of ancestral domain titles (CADTs), as of 2014. Illicit</w:t>
      </w:r>
      <w:r w:rsidRPr="00397210">
        <w:rPr>
          <w:rFonts w:asciiTheme="majorHAnsi" w:hAnsiTheme="majorHAnsi"/>
          <w:sz w:val="20"/>
          <w:szCs w:val="20"/>
        </w:rPr>
        <w:t xml:space="preserve"> logging activities still persist despite the ban on logging in old growth forests.</w:t>
      </w:r>
      <w:r w:rsidR="009B7F16" w:rsidRPr="00397210">
        <w:rPr>
          <w:rFonts w:asciiTheme="majorHAnsi" w:hAnsiTheme="majorHAnsi"/>
          <w:sz w:val="20"/>
          <w:szCs w:val="20"/>
        </w:rPr>
        <w:t xml:space="preserve"> Based on 2015 data, the total forest cover of the Philippines was estimated at 7,015,944 million ha, of which open forests accounted for 4,347,654 million hectares, or about 67% of the total forest cover in the Philippines. Moreover, between 2010 and 2015 total forest cover increased (partly due to the country’s National Greening Program); however, the total areas of ‘closed’ and ‘open’ forests decreased. Also, the amount of newly degraded forests (i.e. forests that were ‘closed’ in 2010 but were classified as ‘open’ in 2015) amounted to 330,689 hectares.    </w:t>
      </w:r>
    </w:p>
    <w:p w14:paraId="14716170" w14:textId="77777777" w:rsidR="00397210" w:rsidRPr="00397210" w:rsidRDefault="00397210" w:rsidP="002F4ECC">
      <w:pPr>
        <w:pStyle w:val="ListParagraph"/>
        <w:tabs>
          <w:tab w:val="left" w:pos="90"/>
        </w:tabs>
        <w:ind w:right="1110"/>
        <w:jc w:val="both"/>
        <w:rPr>
          <w:rFonts w:asciiTheme="majorHAnsi" w:hAnsiTheme="majorHAnsi"/>
          <w:sz w:val="20"/>
          <w:szCs w:val="20"/>
        </w:rPr>
      </w:pPr>
    </w:p>
    <w:p w14:paraId="102657B0" w14:textId="77777777" w:rsidR="00C4563D" w:rsidRDefault="00C4563D" w:rsidP="002F4ECC">
      <w:pPr>
        <w:pStyle w:val="NormalWeb"/>
        <w:numPr>
          <w:ilvl w:val="0"/>
          <w:numId w:val="36"/>
        </w:numPr>
        <w:tabs>
          <w:tab w:val="left" w:pos="90"/>
        </w:tabs>
        <w:spacing w:before="0" w:beforeAutospacing="0" w:after="0" w:afterAutospacing="0"/>
        <w:ind w:right="1110"/>
        <w:rPr>
          <w:rFonts w:asciiTheme="majorHAnsi" w:hAnsiTheme="majorHAnsi"/>
          <w:sz w:val="20"/>
          <w:szCs w:val="20"/>
        </w:rPr>
      </w:pPr>
      <w:r w:rsidRPr="00397210">
        <w:rPr>
          <w:rFonts w:asciiTheme="majorHAnsi" w:hAnsiTheme="majorHAnsi"/>
          <w:sz w:val="20"/>
          <w:szCs w:val="20"/>
        </w:rPr>
        <w:t xml:space="preserve">Based on the analysis in the </w:t>
      </w:r>
      <w:r w:rsidR="007F422C" w:rsidRPr="00397210">
        <w:rPr>
          <w:rFonts w:asciiTheme="majorHAnsi" w:hAnsiTheme="majorHAnsi"/>
          <w:sz w:val="20"/>
          <w:szCs w:val="20"/>
        </w:rPr>
        <w:t>Philippine</w:t>
      </w:r>
      <w:r w:rsidR="007C38CA" w:rsidRPr="00397210">
        <w:rPr>
          <w:rFonts w:asciiTheme="majorHAnsi" w:hAnsiTheme="majorHAnsi"/>
          <w:sz w:val="20"/>
          <w:szCs w:val="20"/>
        </w:rPr>
        <w:t xml:space="preserve"> Biodiver</w:t>
      </w:r>
      <w:r w:rsidR="007F422C" w:rsidRPr="00397210">
        <w:rPr>
          <w:rFonts w:asciiTheme="majorHAnsi" w:hAnsiTheme="majorHAnsi"/>
          <w:sz w:val="20"/>
          <w:szCs w:val="20"/>
        </w:rPr>
        <w:t>sity Strategy and Action Plan (P</w:t>
      </w:r>
      <w:r w:rsidRPr="00397210">
        <w:rPr>
          <w:rFonts w:asciiTheme="majorHAnsi" w:hAnsiTheme="majorHAnsi"/>
          <w:sz w:val="20"/>
          <w:szCs w:val="20"/>
        </w:rPr>
        <w:t>BSAP</w:t>
      </w:r>
      <w:r w:rsidR="007C38CA" w:rsidRPr="00397210">
        <w:rPr>
          <w:rFonts w:asciiTheme="majorHAnsi" w:hAnsiTheme="majorHAnsi"/>
          <w:sz w:val="20"/>
          <w:szCs w:val="20"/>
        </w:rPr>
        <w:t>)</w:t>
      </w:r>
      <w:r w:rsidRPr="00397210">
        <w:rPr>
          <w:rFonts w:asciiTheme="majorHAnsi" w:hAnsiTheme="majorHAnsi"/>
          <w:sz w:val="20"/>
          <w:szCs w:val="20"/>
        </w:rPr>
        <w:t>, “mining claims and rights overlap with defined areas for P</w:t>
      </w:r>
      <w:r w:rsidR="007F422C" w:rsidRPr="00397210">
        <w:rPr>
          <w:rFonts w:asciiTheme="majorHAnsi" w:hAnsiTheme="majorHAnsi"/>
          <w:sz w:val="20"/>
          <w:szCs w:val="20"/>
        </w:rPr>
        <w:t>rotected Areas (P</w:t>
      </w:r>
      <w:r w:rsidRPr="00397210">
        <w:rPr>
          <w:rFonts w:asciiTheme="majorHAnsi" w:hAnsiTheme="majorHAnsi"/>
          <w:sz w:val="20"/>
          <w:szCs w:val="20"/>
        </w:rPr>
        <w:t>As</w:t>
      </w:r>
      <w:r w:rsidR="007F422C" w:rsidRPr="00397210">
        <w:rPr>
          <w:rFonts w:asciiTheme="majorHAnsi" w:hAnsiTheme="majorHAnsi"/>
          <w:sz w:val="20"/>
          <w:szCs w:val="20"/>
        </w:rPr>
        <w:t>)</w:t>
      </w:r>
      <w:r w:rsidRPr="00397210">
        <w:rPr>
          <w:rFonts w:asciiTheme="majorHAnsi" w:hAnsiTheme="majorHAnsi"/>
          <w:sz w:val="20"/>
          <w:szCs w:val="20"/>
        </w:rPr>
        <w:t xml:space="preserve">, ancestral lands including those planned for conservation areas that threaten ecological sustainability. The Philippines is a significant producer of gold, copper, nickel and chromite and is also abundant in non-metallic and industrial minerals such as marble, limestone, clay, feldspar and aggregates. Since the Supreme </w:t>
      </w:r>
      <w:r w:rsidRPr="00407AF8">
        <w:rPr>
          <w:rFonts w:asciiTheme="majorHAnsi" w:hAnsiTheme="majorHAnsi"/>
          <w:sz w:val="20"/>
          <w:szCs w:val="20"/>
        </w:rPr>
        <w:t>Court upheld key provisions of the Mining Code in 2004, there has been a heavy influx of mining activity and investment. As of 2013, about 339 Mineral Production Sharing Agreements within 602,012 ha had been issued (DENR-MGB 2013). Since most of the country’s priority conservation areas sit on top of huge mineral reserves, many significant biodiversity areas are</w:t>
      </w:r>
      <w:r w:rsidRPr="00397210">
        <w:rPr>
          <w:rFonts w:asciiTheme="majorHAnsi" w:hAnsiTheme="majorHAnsi"/>
          <w:sz w:val="20"/>
          <w:szCs w:val="20"/>
        </w:rPr>
        <w:t xml:space="preserve"> in conflict with prescribed land uses and management objectives”. Although mining is not allowed in existing </w:t>
      </w:r>
      <w:r w:rsidR="007F422C" w:rsidRPr="00397210">
        <w:rPr>
          <w:rFonts w:asciiTheme="majorHAnsi" w:eastAsiaTheme="minorEastAsia" w:hAnsiTheme="majorHAnsi" w:cs="Arial"/>
          <w:color w:val="424242"/>
          <w:sz w:val="20"/>
          <w:szCs w:val="20"/>
        </w:rPr>
        <w:t>National Integrated Protected Areas System</w:t>
      </w:r>
      <w:r w:rsidR="007F422C" w:rsidRPr="00397210">
        <w:rPr>
          <w:rFonts w:asciiTheme="majorHAnsi" w:hAnsiTheme="majorHAnsi"/>
          <w:sz w:val="20"/>
          <w:szCs w:val="20"/>
        </w:rPr>
        <w:t xml:space="preserve"> (</w:t>
      </w:r>
      <w:r w:rsidRPr="00397210">
        <w:rPr>
          <w:rFonts w:asciiTheme="majorHAnsi" w:hAnsiTheme="majorHAnsi"/>
          <w:sz w:val="20"/>
          <w:szCs w:val="20"/>
        </w:rPr>
        <w:t>NIPAS</w:t>
      </w:r>
      <w:r w:rsidR="007F422C" w:rsidRPr="00397210">
        <w:rPr>
          <w:rFonts w:asciiTheme="majorHAnsi" w:hAnsiTheme="majorHAnsi"/>
          <w:sz w:val="20"/>
          <w:szCs w:val="20"/>
        </w:rPr>
        <w:t>)</w:t>
      </w:r>
      <w:r w:rsidRPr="00397210">
        <w:rPr>
          <w:rFonts w:asciiTheme="majorHAnsi" w:hAnsiTheme="majorHAnsi"/>
          <w:sz w:val="20"/>
          <w:szCs w:val="20"/>
        </w:rPr>
        <w:t xml:space="preserve"> declared PAs, there is high likelihood that the remaining biodiversity rich </w:t>
      </w:r>
      <w:r w:rsidR="007F422C" w:rsidRPr="00397210">
        <w:rPr>
          <w:rFonts w:asciiTheme="majorHAnsi" w:hAnsiTheme="majorHAnsi"/>
          <w:sz w:val="20"/>
          <w:szCs w:val="20"/>
        </w:rPr>
        <w:t>Key Biodiversity Areas (</w:t>
      </w:r>
      <w:r w:rsidRPr="00397210">
        <w:rPr>
          <w:rFonts w:asciiTheme="majorHAnsi" w:hAnsiTheme="majorHAnsi"/>
          <w:sz w:val="20"/>
          <w:szCs w:val="20"/>
        </w:rPr>
        <w:t>KBAs</w:t>
      </w:r>
      <w:r w:rsidR="007F422C" w:rsidRPr="00397210">
        <w:rPr>
          <w:rFonts w:asciiTheme="majorHAnsi" w:hAnsiTheme="majorHAnsi"/>
          <w:sz w:val="20"/>
          <w:szCs w:val="20"/>
        </w:rPr>
        <w:t>)</w:t>
      </w:r>
      <w:r w:rsidRPr="00397210">
        <w:rPr>
          <w:rFonts w:asciiTheme="majorHAnsi" w:hAnsiTheme="majorHAnsi"/>
          <w:sz w:val="20"/>
          <w:szCs w:val="20"/>
        </w:rPr>
        <w:t xml:space="preserve"> which are not yet established as PAs will be allocated to mining in the absence of a national or corridor level land use allocation framework. </w:t>
      </w:r>
    </w:p>
    <w:p w14:paraId="5CB3B86A" w14:textId="77777777" w:rsidR="00397210" w:rsidRPr="00397210" w:rsidRDefault="00397210" w:rsidP="002F4ECC">
      <w:pPr>
        <w:pStyle w:val="NormalWeb"/>
        <w:tabs>
          <w:tab w:val="left" w:pos="90"/>
        </w:tabs>
        <w:spacing w:before="0" w:beforeAutospacing="0" w:after="0" w:afterAutospacing="0"/>
        <w:ind w:left="720" w:right="1110"/>
        <w:rPr>
          <w:rFonts w:asciiTheme="majorHAnsi" w:hAnsiTheme="majorHAnsi"/>
          <w:sz w:val="20"/>
          <w:szCs w:val="20"/>
        </w:rPr>
      </w:pPr>
    </w:p>
    <w:p w14:paraId="02FB8779" w14:textId="2665257B" w:rsidR="00397210" w:rsidRDefault="00C4563D" w:rsidP="002F4ECC">
      <w:pPr>
        <w:pStyle w:val="ListParagraph"/>
        <w:numPr>
          <w:ilvl w:val="0"/>
          <w:numId w:val="36"/>
        </w:numPr>
        <w:tabs>
          <w:tab w:val="left" w:pos="90"/>
        </w:tabs>
        <w:ind w:right="1110"/>
        <w:jc w:val="both"/>
        <w:rPr>
          <w:rFonts w:asciiTheme="majorHAnsi" w:hAnsiTheme="majorHAnsi"/>
          <w:sz w:val="20"/>
          <w:szCs w:val="20"/>
        </w:rPr>
      </w:pPr>
      <w:r w:rsidRPr="00397210">
        <w:rPr>
          <w:rFonts w:asciiTheme="majorHAnsi" w:hAnsiTheme="majorHAnsi"/>
          <w:sz w:val="20"/>
          <w:szCs w:val="20"/>
        </w:rPr>
        <w:t>Weak enforcement and management capacities, and limited funding, have resulted in PAs where boundaries have been encroached upon by settlers and converted into agriculture and settlements. In some cases, fragmentation of habitats ha</w:t>
      </w:r>
      <w:r w:rsidR="00883CFE" w:rsidRPr="00397210">
        <w:rPr>
          <w:rFonts w:asciiTheme="majorHAnsi" w:hAnsiTheme="majorHAnsi"/>
          <w:sz w:val="20"/>
          <w:szCs w:val="20"/>
        </w:rPr>
        <w:t>s</w:t>
      </w:r>
      <w:r w:rsidRPr="00397210">
        <w:rPr>
          <w:rFonts w:asciiTheme="majorHAnsi" w:hAnsiTheme="majorHAnsi"/>
          <w:sz w:val="20"/>
          <w:szCs w:val="20"/>
        </w:rPr>
        <w:t xml:space="preserve"> occurred, thereby failing to provide the essential protection for key highly vulnerable species within protected areas. In many cases, the lack of synergy between the </w:t>
      </w:r>
      <w:r w:rsidR="00407AF8">
        <w:rPr>
          <w:rFonts w:asciiTheme="majorHAnsi" w:hAnsiTheme="majorHAnsi"/>
          <w:sz w:val="20"/>
          <w:szCs w:val="20"/>
        </w:rPr>
        <w:t>Department of Environment and Natural Resources (DENR)</w:t>
      </w:r>
      <w:r w:rsidRPr="00397210">
        <w:rPr>
          <w:rFonts w:asciiTheme="majorHAnsi" w:hAnsiTheme="majorHAnsi"/>
          <w:sz w:val="20"/>
          <w:szCs w:val="20"/>
        </w:rPr>
        <w:t xml:space="preserve"> National Greening Program and protected area management have resulted in mismatch in habitat restoration efforts, thereby further contributing to irreversible transformation of original habitats to other ecosystem types. In the coastal areas, threats to coastal and marine biodiversity include industrial development, sand and gravel quarrying, development of coastal infrastructure, destructive fishing behavior, illegal fishing, and siltation due to mining, deforestation, and land degradation from the agricultural areas. </w:t>
      </w:r>
    </w:p>
    <w:p w14:paraId="519D69AD" w14:textId="77777777" w:rsidR="00397210" w:rsidRPr="00397210" w:rsidRDefault="00397210" w:rsidP="002F4ECC">
      <w:pPr>
        <w:tabs>
          <w:tab w:val="left" w:pos="90"/>
        </w:tabs>
        <w:spacing w:after="0"/>
        <w:ind w:right="1110"/>
        <w:rPr>
          <w:rFonts w:asciiTheme="majorHAnsi" w:hAnsiTheme="majorHAnsi"/>
          <w:szCs w:val="20"/>
        </w:rPr>
      </w:pPr>
    </w:p>
    <w:p w14:paraId="2A0E6ED6" w14:textId="462D8CAB" w:rsidR="00C4563D" w:rsidRDefault="00C4563D" w:rsidP="002F4ECC">
      <w:pPr>
        <w:pStyle w:val="ListParagraph"/>
        <w:numPr>
          <w:ilvl w:val="0"/>
          <w:numId w:val="36"/>
        </w:numPr>
        <w:tabs>
          <w:tab w:val="left" w:pos="90"/>
        </w:tabs>
        <w:ind w:right="1110"/>
        <w:jc w:val="both"/>
        <w:rPr>
          <w:rFonts w:asciiTheme="majorHAnsi" w:hAnsiTheme="majorHAnsi"/>
          <w:sz w:val="20"/>
          <w:szCs w:val="20"/>
        </w:rPr>
      </w:pPr>
      <w:r w:rsidRPr="00397210">
        <w:rPr>
          <w:rFonts w:asciiTheme="majorHAnsi" w:hAnsiTheme="majorHAnsi"/>
          <w:b/>
          <w:i/>
          <w:sz w:val="20"/>
          <w:szCs w:val="20"/>
        </w:rPr>
        <w:t xml:space="preserve">Unsustainable </w:t>
      </w:r>
      <w:r w:rsidR="005478EF" w:rsidRPr="00397210">
        <w:rPr>
          <w:rFonts w:asciiTheme="majorHAnsi" w:hAnsiTheme="majorHAnsi"/>
          <w:b/>
          <w:i/>
          <w:sz w:val="20"/>
          <w:szCs w:val="20"/>
        </w:rPr>
        <w:t xml:space="preserve">resource use </w:t>
      </w:r>
      <w:r w:rsidRPr="00397210">
        <w:rPr>
          <w:rFonts w:asciiTheme="majorHAnsi" w:hAnsiTheme="majorHAnsi"/>
          <w:b/>
          <w:i/>
          <w:sz w:val="20"/>
          <w:szCs w:val="20"/>
        </w:rPr>
        <w:t>practices</w:t>
      </w:r>
      <w:r w:rsidRPr="00397210">
        <w:rPr>
          <w:rFonts w:asciiTheme="majorHAnsi" w:hAnsiTheme="majorHAnsi"/>
          <w:sz w:val="20"/>
          <w:szCs w:val="20"/>
        </w:rPr>
        <w:t xml:space="preserve"> </w:t>
      </w:r>
      <w:r w:rsidR="005478EF" w:rsidRPr="00397210">
        <w:rPr>
          <w:rFonts w:asciiTheme="majorHAnsi" w:hAnsiTheme="majorHAnsi"/>
          <w:sz w:val="20"/>
          <w:szCs w:val="20"/>
        </w:rPr>
        <w:t>are</w:t>
      </w:r>
      <w:r w:rsidRPr="00397210">
        <w:rPr>
          <w:rFonts w:asciiTheme="majorHAnsi" w:hAnsiTheme="majorHAnsi"/>
          <w:sz w:val="20"/>
          <w:szCs w:val="20"/>
        </w:rPr>
        <w:t xml:space="preserve"> lead</w:t>
      </w:r>
      <w:r w:rsidR="005478EF" w:rsidRPr="00397210">
        <w:rPr>
          <w:rFonts w:asciiTheme="majorHAnsi" w:hAnsiTheme="majorHAnsi"/>
          <w:sz w:val="20"/>
          <w:szCs w:val="20"/>
        </w:rPr>
        <w:t>ing</w:t>
      </w:r>
      <w:r w:rsidRPr="00397210">
        <w:rPr>
          <w:rFonts w:asciiTheme="majorHAnsi" w:hAnsiTheme="majorHAnsi"/>
          <w:sz w:val="20"/>
          <w:szCs w:val="20"/>
        </w:rPr>
        <w:t xml:space="preserve"> to over exploitation of natural resources </w:t>
      </w:r>
      <w:r w:rsidR="002F4ECC" w:rsidRPr="00397210">
        <w:rPr>
          <w:rFonts w:asciiTheme="majorHAnsi" w:hAnsiTheme="majorHAnsi"/>
          <w:sz w:val="20"/>
          <w:szCs w:val="20"/>
        </w:rPr>
        <w:t>including</w:t>
      </w:r>
      <w:r w:rsidRPr="00397210">
        <w:rPr>
          <w:rFonts w:asciiTheme="majorHAnsi" w:hAnsiTheme="majorHAnsi"/>
          <w:sz w:val="20"/>
          <w:szCs w:val="20"/>
        </w:rPr>
        <w:t xml:space="preserve"> overfishing and destructiv</w:t>
      </w:r>
      <w:r w:rsidR="007F422C" w:rsidRPr="00397210">
        <w:rPr>
          <w:rFonts w:asciiTheme="majorHAnsi" w:hAnsiTheme="majorHAnsi"/>
          <w:sz w:val="20"/>
          <w:szCs w:val="20"/>
        </w:rPr>
        <w:t>e fishing practices [</w:t>
      </w:r>
      <w:r w:rsidR="007F6FFB" w:rsidRPr="00397210">
        <w:rPr>
          <w:rFonts w:asciiTheme="majorHAnsi" w:hAnsiTheme="majorHAnsi"/>
          <w:sz w:val="20"/>
          <w:szCs w:val="20"/>
        </w:rPr>
        <w:t>e.</w:t>
      </w:r>
      <w:r w:rsidRPr="00397210">
        <w:rPr>
          <w:rFonts w:asciiTheme="majorHAnsi" w:hAnsiTheme="majorHAnsi"/>
          <w:sz w:val="20"/>
          <w:szCs w:val="20"/>
        </w:rPr>
        <w:t>g. dulong fishery</w:t>
      </w:r>
      <w:r w:rsidR="00407AF8">
        <w:rPr>
          <w:rStyle w:val="FootnoteReference"/>
          <w:szCs w:val="20"/>
        </w:rPr>
        <w:footnoteReference w:id="5"/>
      </w:r>
      <w:r w:rsidRPr="00397210">
        <w:rPr>
          <w:rFonts w:asciiTheme="majorHAnsi" w:hAnsiTheme="majorHAnsi"/>
          <w:sz w:val="20"/>
          <w:szCs w:val="20"/>
        </w:rPr>
        <w:t>, live fish trading, use of fine mesh nets, illegal, unregulated, un</w:t>
      </w:r>
      <w:r w:rsidR="007F422C" w:rsidRPr="00397210">
        <w:rPr>
          <w:rFonts w:asciiTheme="majorHAnsi" w:hAnsiTheme="majorHAnsi"/>
          <w:sz w:val="20"/>
          <w:szCs w:val="20"/>
        </w:rPr>
        <w:t>reported fishing (</w:t>
      </w:r>
      <w:r w:rsidRPr="00397210">
        <w:rPr>
          <w:rFonts w:asciiTheme="majorHAnsi" w:hAnsiTheme="majorHAnsi"/>
          <w:sz w:val="20"/>
          <w:szCs w:val="20"/>
        </w:rPr>
        <w:t>IUUF</w:t>
      </w:r>
      <w:r w:rsidR="007F422C" w:rsidRPr="00397210">
        <w:rPr>
          <w:rFonts w:asciiTheme="majorHAnsi" w:hAnsiTheme="majorHAnsi"/>
          <w:sz w:val="20"/>
          <w:szCs w:val="20"/>
        </w:rPr>
        <w:t>)]</w:t>
      </w:r>
      <w:r w:rsidRPr="00397210">
        <w:rPr>
          <w:rFonts w:asciiTheme="majorHAnsi" w:hAnsiTheme="majorHAnsi"/>
          <w:sz w:val="20"/>
          <w:szCs w:val="20"/>
        </w:rPr>
        <w:t>; inappropriate aquaculture practices (such as overstocking of fish</w:t>
      </w:r>
      <w:r w:rsidR="005478EF" w:rsidRPr="00397210">
        <w:rPr>
          <w:rFonts w:asciiTheme="majorHAnsi" w:hAnsiTheme="majorHAnsi"/>
          <w:sz w:val="20"/>
          <w:szCs w:val="20"/>
        </w:rPr>
        <w:t xml:space="preserve"> </w:t>
      </w:r>
      <w:r w:rsidRPr="00397210">
        <w:rPr>
          <w:rFonts w:asciiTheme="majorHAnsi" w:hAnsiTheme="majorHAnsi"/>
          <w:sz w:val="20"/>
          <w:szCs w:val="20"/>
        </w:rPr>
        <w:t>pens); and illegal harvesting and collection of non</w:t>
      </w:r>
      <w:r w:rsidR="003329EB">
        <w:rPr>
          <w:rFonts w:asciiTheme="majorHAnsi" w:hAnsiTheme="majorHAnsi"/>
          <w:sz w:val="20"/>
          <w:szCs w:val="20"/>
        </w:rPr>
        <w:t>-</w:t>
      </w:r>
      <w:r w:rsidRPr="00397210">
        <w:rPr>
          <w:rFonts w:asciiTheme="majorHAnsi" w:hAnsiTheme="majorHAnsi"/>
          <w:sz w:val="20"/>
          <w:szCs w:val="20"/>
        </w:rPr>
        <w:t xml:space="preserve">timber forest products (NTFPs), wildlife </w:t>
      </w:r>
      <w:r w:rsidR="005478EF" w:rsidRPr="00397210">
        <w:rPr>
          <w:rFonts w:asciiTheme="majorHAnsi" w:hAnsiTheme="majorHAnsi"/>
          <w:sz w:val="20"/>
          <w:szCs w:val="20"/>
        </w:rPr>
        <w:t>and</w:t>
      </w:r>
      <w:r w:rsidRPr="00397210">
        <w:rPr>
          <w:rFonts w:asciiTheme="majorHAnsi" w:hAnsiTheme="majorHAnsi"/>
          <w:sz w:val="20"/>
          <w:szCs w:val="20"/>
        </w:rPr>
        <w:t xml:space="preserve"> other resources. In terrestrial ecosystems, over exploitation comes in the form of massive fuelwood gathering for both domestic and commercial use</w:t>
      </w:r>
      <w:r w:rsidR="00D256C5" w:rsidRPr="00397210">
        <w:rPr>
          <w:rFonts w:asciiTheme="majorHAnsi" w:hAnsiTheme="majorHAnsi"/>
          <w:sz w:val="20"/>
          <w:szCs w:val="20"/>
        </w:rPr>
        <w:t>, as well as annual forest opening through slash and burn agriculture</w:t>
      </w:r>
      <w:r w:rsidRPr="00397210">
        <w:rPr>
          <w:rFonts w:asciiTheme="majorHAnsi" w:hAnsiTheme="majorHAnsi"/>
          <w:sz w:val="20"/>
          <w:szCs w:val="20"/>
        </w:rPr>
        <w:t>. While this activity can be considered small scale, the aggregate impact on deforestation and degradation is huge when multiplied by the number of households involved and the frequency of occurrence. Unsustainable production and consumption of medicinal and ornamental plants and wild animals for trade and domestic use is also widely practiced. These contribute to habitat degradation and in certain cases, reduction in species populations. The most sought after and highly valued</w:t>
      </w:r>
      <w:r w:rsidR="00407AF8">
        <w:rPr>
          <w:rFonts w:asciiTheme="majorHAnsi" w:hAnsiTheme="majorHAnsi"/>
          <w:sz w:val="20"/>
          <w:szCs w:val="20"/>
        </w:rPr>
        <w:t xml:space="preserve"> ornamental plants include the Jade v</w:t>
      </w:r>
      <w:r w:rsidRPr="00397210">
        <w:rPr>
          <w:rFonts w:asciiTheme="majorHAnsi" w:hAnsiTheme="majorHAnsi"/>
          <w:sz w:val="20"/>
          <w:szCs w:val="20"/>
        </w:rPr>
        <w:t>ine (</w:t>
      </w:r>
      <w:r w:rsidRPr="00397210">
        <w:rPr>
          <w:rFonts w:asciiTheme="majorHAnsi" w:hAnsiTheme="majorHAnsi"/>
          <w:i/>
          <w:iCs/>
          <w:sz w:val="20"/>
          <w:szCs w:val="20"/>
        </w:rPr>
        <w:t>Strongylodon macrobotrys</w:t>
      </w:r>
      <w:r w:rsidR="00407AF8">
        <w:rPr>
          <w:rFonts w:asciiTheme="majorHAnsi" w:hAnsiTheme="majorHAnsi"/>
          <w:sz w:val="20"/>
          <w:szCs w:val="20"/>
        </w:rPr>
        <w:t>), Giant Staghorn f</w:t>
      </w:r>
      <w:r w:rsidRPr="00397210">
        <w:rPr>
          <w:rFonts w:asciiTheme="majorHAnsi" w:hAnsiTheme="majorHAnsi"/>
          <w:sz w:val="20"/>
          <w:szCs w:val="20"/>
        </w:rPr>
        <w:t>ern (</w:t>
      </w:r>
      <w:r w:rsidRPr="00397210">
        <w:rPr>
          <w:rFonts w:asciiTheme="majorHAnsi" w:hAnsiTheme="majorHAnsi"/>
          <w:i/>
          <w:iCs/>
          <w:sz w:val="20"/>
          <w:szCs w:val="20"/>
        </w:rPr>
        <w:t>Platycerium grande</w:t>
      </w:r>
      <w:r w:rsidR="00407AF8">
        <w:rPr>
          <w:rFonts w:asciiTheme="majorHAnsi" w:hAnsiTheme="majorHAnsi"/>
          <w:sz w:val="20"/>
          <w:szCs w:val="20"/>
        </w:rPr>
        <w:t>), Waling w</w:t>
      </w:r>
      <w:r w:rsidRPr="00397210">
        <w:rPr>
          <w:rFonts w:asciiTheme="majorHAnsi" w:hAnsiTheme="majorHAnsi"/>
          <w:sz w:val="20"/>
          <w:szCs w:val="20"/>
        </w:rPr>
        <w:t>aling (</w:t>
      </w:r>
      <w:r w:rsidRPr="00397210">
        <w:rPr>
          <w:rFonts w:asciiTheme="majorHAnsi" w:hAnsiTheme="majorHAnsi"/>
          <w:i/>
          <w:iCs/>
          <w:sz w:val="20"/>
          <w:szCs w:val="20"/>
        </w:rPr>
        <w:t>Euanthe sanderiana</w:t>
      </w:r>
      <w:r w:rsidRPr="00397210">
        <w:rPr>
          <w:rFonts w:asciiTheme="majorHAnsi" w:hAnsiTheme="majorHAnsi"/>
          <w:sz w:val="20"/>
          <w:szCs w:val="20"/>
        </w:rPr>
        <w:t>) and many tree fern species. Because of high demand for pet trade, a significant number of animals, such as the Palawan peacock pheasant (</w:t>
      </w:r>
      <w:r w:rsidRPr="00397210">
        <w:rPr>
          <w:rFonts w:asciiTheme="majorHAnsi" w:hAnsiTheme="majorHAnsi"/>
          <w:i/>
          <w:iCs/>
          <w:sz w:val="20"/>
          <w:szCs w:val="20"/>
        </w:rPr>
        <w:t>Polyplectron emphanum</w:t>
      </w:r>
      <w:r w:rsidRPr="00397210">
        <w:rPr>
          <w:rFonts w:asciiTheme="majorHAnsi" w:hAnsiTheme="majorHAnsi"/>
          <w:sz w:val="20"/>
          <w:szCs w:val="20"/>
        </w:rPr>
        <w:t>), Philippine cockatoo (</w:t>
      </w:r>
      <w:r w:rsidRPr="00397210">
        <w:rPr>
          <w:rFonts w:asciiTheme="majorHAnsi" w:hAnsiTheme="majorHAnsi"/>
          <w:i/>
          <w:iCs/>
          <w:sz w:val="20"/>
          <w:szCs w:val="20"/>
        </w:rPr>
        <w:t>Cacatua haematuropygia</w:t>
      </w:r>
      <w:r w:rsidRPr="00397210">
        <w:rPr>
          <w:rFonts w:asciiTheme="majorHAnsi" w:hAnsiTheme="majorHAnsi"/>
          <w:sz w:val="20"/>
          <w:szCs w:val="20"/>
        </w:rPr>
        <w:t>), talking mynah (</w:t>
      </w:r>
      <w:r w:rsidRPr="00397210">
        <w:rPr>
          <w:rFonts w:asciiTheme="majorHAnsi" w:hAnsiTheme="majorHAnsi"/>
          <w:i/>
          <w:iCs/>
          <w:sz w:val="20"/>
          <w:szCs w:val="20"/>
        </w:rPr>
        <w:t>Gracula religiosa</w:t>
      </w:r>
      <w:r w:rsidR="00407AF8">
        <w:rPr>
          <w:rFonts w:asciiTheme="majorHAnsi" w:hAnsiTheme="majorHAnsi"/>
          <w:sz w:val="20"/>
          <w:szCs w:val="20"/>
        </w:rPr>
        <w:t>), B</w:t>
      </w:r>
      <w:r w:rsidRPr="00397210">
        <w:rPr>
          <w:rFonts w:asciiTheme="majorHAnsi" w:hAnsiTheme="majorHAnsi"/>
          <w:sz w:val="20"/>
          <w:szCs w:val="20"/>
        </w:rPr>
        <w:t>lue napped parrot (</w:t>
      </w:r>
      <w:r w:rsidRPr="00397210">
        <w:rPr>
          <w:rFonts w:asciiTheme="majorHAnsi" w:hAnsiTheme="majorHAnsi"/>
          <w:i/>
          <w:iCs/>
          <w:sz w:val="20"/>
          <w:szCs w:val="20"/>
        </w:rPr>
        <w:t>Tanygnathus lucionensis</w:t>
      </w:r>
      <w:r w:rsidRPr="00397210">
        <w:rPr>
          <w:rFonts w:asciiTheme="majorHAnsi" w:hAnsiTheme="majorHAnsi"/>
          <w:sz w:val="20"/>
          <w:szCs w:val="20"/>
        </w:rPr>
        <w:t>), and Asian small-clawed otter (</w:t>
      </w:r>
      <w:r w:rsidRPr="00397210">
        <w:rPr>
          <w:rFonts w:asciiTheme="majorHAnsi" w:hAnsiTheme="majorHAnsi"/>
          <w:i/>
          <w:iCs/>
          <w:sz w:val="20"/>
          <w:szCs w:val="20"/>
        </w:rPr>
        <w:t>Amblonyx cinereus</w:t>
      </w:r>
      <w:r w:rsidRPr="00397210">
        <w:rPr>
          <w:rFonts w:asciiTheme="majorHAnsi" w:hAnsiTheme="majorHAnsi"/>
          <w:sz w:val="20"/>
          <w:szCs w:val="20"/>
        </w:rPr>
        <w:t>), are also overharvested. The exploitation of some by- products of wildlife species also endangers their survival, suc</w:t>
      </w:r>
      <w:r w:rsidR="00407AF8">
        <w:rPr>
          <w:rFonts w:asciiTheme="majorHAnsi" w:hAnsiTheme="majorHAnsi"/>
          <w:sz w:val="20"/>
          <w:szCs w:val="20"/>
        </w:rPr>
        <w:t>h as the nests produced by the E</w:t>
      </w:r>
      <w:r w:rsidRPr="00397210">
        <w:rPr>
          <w:rFonts w:asciiTheme="majorHAnsi" w:hAnsiTheme="majorHAnsi"/>
          <w:sz w:val="20"/>
          <w:szCs w:val="20"/>
        </w:rPr>
        <w:t>dible-nest swiftlets (</w:t>
      </w:r>
      <w:r w:rsidRPr="00397210">
        <w:rPr>
          <w:rFonts w:asciiTheme="majorHAnsi" w:hAnsiTheme="majorHAnsi"/>
          <w:i/>
          <w:iCs/>
          <w:sz w:val="20"/>
          <w:szCs w:val="20"/>
        </w:rPr>
        <w:t>Collocalia fuciphaga</w:t>
      </w:r>
      <w:r w:rsidRPr="00397210">
        <w:rPr>
          <w:rFonts w:asciiTheme="majorHAnsi" w:hAnsiTheme="majorHAnsi"/>
          <w:sz w:val="20"/>
          <w:szCs w:val="20"/>
        </w:rPr>
        <w:t xml:space="preserve">) as easy targets of illegal harvesting and wildlife trade. The harvesting of black corals, the massive smuggling of pangolins, and the recent discovery of thousands of forest turtles smuggled in Palawan are just a few examples of how the lucrative wildlife trade works. </w:t>
      </w:r>
    </w:p>
    <w:p w14:paraId="66F0C827" w14:textId="77777777" w:rsidR="00397210" w:rsidRPr="00397210" w:rsidRDefault="00397210" w:rsidP="002F4ECC">
      <w:pPr>
        <w:pStyle w:val="ListParagraph"/>
        <w:tabs>
          <w:tab w:val="left" w:pos="90"/>
        </w:tabs>
        <w:ind w:right="1110"/>
        <w:jc w:val="both"/>
        <w:rPr>
          <w:rFonts w:asciiTheme="majorHAnsi" w:hAnsiTheme="majorHAnsi"/>
          <w:sz w:val="20"/>
          <w:szCs w:val="20"/>
        </w:rPr>
      </w:pPr>
    </w:p>
    <w:p w14:paraId="06BEDC0A" w14:textId="261313E1" w:rsidR="00C4563D" w:rsidRDefault="00C4563D" w:rsidP="002F4ECC">
      <w:pPr>
        <w:pStyle w:val="ListParagraph"/>
        <w:numPr>
          <w:ilvl w:val="0"/>
          <w:numId w:val="36"/>
        </w:numPr>
        <w:tabs>
          <w:tab w:val="left" w:pos="90"/>
        </w:tabs>
        <w:ind w:right="1110"/>
        <w:jc w:val="both"/>
        <w:rPr>
          <w:rFonts w:asciiTheme="majorHAnsi" w:hAnsiTheme="majorHAnsi"/>
          <w:sz w:val="20"/>
          <w:szCs w:val="20"/>
        </w:rPr>
      </w:pPr>
      <w:r w:rsidRPr="00397210">
        <w:rPr>
          <w:rFonts w:asciiTheme="majorHAnsi" w:hAnsiTheme="majorHAnsi"/>
          <w:b/>
          <w:i/>
          <w:sz w:val="20"/>
          <w:szCs w:val="20"/>
        </w:rPr>
        <w:t>Pollution</w:t>
      </w:r>
      <w:r w:rsidRPr="00397210">
        <w:rPr>
          <w:rFonts w:asciiTheme="majorHAnsi" w:hAnsiTheme="majorHAnsi"/>
          <w:sz w:val="20"/>
          <w:szCs w:val="20"/>
        </w:rPr>
        <w:t xml:space="preserve"> </w:t>
      </w:r>
      <w:r w:rsidR="005478EF" w:rsidRPr="00397210">
        <w:rPr>
          <w:rFonts w:asciiTheme="majorHAnsi" w:hAnsiTheme="majorHAnsi"/>
          <w:sz w:val="20"/>
          <w:szCs w:val="20"/>
        </w:rPr>
        <w:t xml:space="preserve">is </w:t>
      </w:r>
      <w:r w:rsidRPr="00397210">
        <w:rPr>
          <w:rFonts w:asciiTheme="majorHAnsi" w:hAnsiTheme="majorHAnsi"/>
          <w:sz w:val="20"/>
          <w:szCs w:val="20"/>
        </w:rPr>
        <w:t>lead</w:t>
      </w:r>
      <w:r w:rsidR="005478EF" w:rsidRPr="00397210">
        <w:rPr>
          <w:rFonts w:asciiTheme="majorHAnsi" w:hAnsiTheme="majorHAnsi"/>
          <w:sz w:val="20"/>
          <w:szCs w:val="20"/>
        </w:rPr>
        <w:t>ing</w:t>
      </w:r>
      <w:r w:rsidRPr="00397210">
        <w:rPr>
          <w:rFonts w:asciiTheme="majorHAnsi" w:hAnsiTheme="majorHAnsi"/>
          <w:sz w:val="20"/>
          <w:szCs w:val="20"/>
        </w:rPr>
        <w:t xml:space="preserve"> to collapse of ecosystems, compromising their ability to provide ecological services. One of the major causes is agricultural run</w:t>
      </w:r>
      <w:r w:rsidR="003329EB">
        <w:rPr>
          <w:rFonts w:asciiTheme="majorHAnsi" w:hAnsiTheme="majorHAnsi"/>
          <w:sz w:val="20"/>
          <w:szCs w:val="20"/>
        </w:rPr>
        <w:t>-</w:t>
      </w:r>
      <w:r w:rsidRPr="00397210">
        <w:rPr>
          <w:rFonts w:asciiTheme="majorHAnsi" w:hAnsiTheme="majorHAnsi"/>
          <w:sz w:val="20"/>
          <w:szCs w:val="20"/>
        </w:rPr>
        <w:t>off, mining, navigation, illegal reclamation of lakeshores and shoreland areas and encroachment on easements along rivers and waterways, sometimes endangering human lives. This is most particularly acute in freshwater ecosystems, where the over application of fertilizers and pesticides, and improper land management practices result in siltation, and deterioration of habitats of aquatic species. In the terrestrial areas, soil contamination due to excessive use of fertilizers and pesticides ha</w:t>
      </w:r>
      <w:r w:rsidR="00883CFE" w:rsidRPr="00397210">
        <w:rPr>
          <w:rFonts w:asciiTheme="majorHAnsi" w:hAnsiTheme="majorHAnsi"/>
          <w:sz w:val="20"/>
          <w:szCs w:val="20"/>
        </w:rPr>
        <w:t>s</w:t>
      </w:r>
      <w:r w:rsidRPr="00397210">
        <w:rPr>
          <w:rFonts w:asciiTheme="majorHAnsi" w:hAnsiTheme="majorHAnsi"/>
          <w:sz w:val="20"/>
          <w:szCs w:val="20"/>
        </w:rPr>
        <w:t xml:space="preserve"> rendered other agricultural areas unproductive. </w:t>
      </w:r>
    </w:p>
    <w:p w14:paraId="23542C6D" w14:textId="77777777" w:rsidR="00407AF8" w:rsidRPr="00407AF8" w:rsidRDefault="00407AF8" w:rsidP="002F4ECC">
      <w:pPr>
        <w:tabs>
          <w:tab w:val="left" w:pos="90"/>
        </w:tabs>
        <w:ind w:right="1110"/>
        <w:rPr>
          <w:rFonts w:asciiTheme="majorHAnsi" w:hAnsiTheme="majorHAnsi"/>
          <w:szCs w:val="20"/>
        </w:rPr>
      </w:pPr>
    </w:p>
    <w:p w14:paraId="630C2C5E" w14:textId="44EE6865" w:rsidR="00C4563D" w:rsidRDefault="00C4563D" w:rsidP="002F4ECC">
      <w:pPr>
        <w:pStyle w:val="NormalWeb"/>
        <w:numPr>
          <w:ilvl w:val="0"/>
          <w:numId w:val="36"/>
        </w:numPr>
        <w:tabs>
          <w:tab w:val="left" w:pos="90"/>
        </w:tabs>
        <w:spacing w:before="0" w:beforeAutospacing="0" w:after="0" w:afterAutospacing="0"/>
        <w:ind w:right="1110"/>
        <w:rPr>
          <w:rFonts w:asciiTheme="majorHAnsi" w:hAnsiTheme="majorHAnsi"/>
          <w:sz w:val="20"/>
          <w:szCs w:val="20"/>
        </w:rPr>
      </w:pPr>
      <w:r w:rsidRPr="00397210">
        <w:rPr>
          <w:rFonts w:asciiTheme="majorHAnsi" w:hAnsiTheme="majorHAnsi"/>
          <w:b/>
          <w:i/>
          <w:sz w:val="20"/>
          <w:szCs w:val="20"/>
        </w:rPr>
        <w:t>Invasive alien species (IAS)</w:t>
      </w:r>
      <w:r w:rsidRPr="00397210">
        <w:rPr>
          <w:rFonts w:asciiTheme="majorHAnsi" w:hAnsiTheme="majorHAnsi"/>
          <w:sz w:val="20"/>
          <w:szCs w:val="20"/>
        </w:rPr>
        <w:t xml:space="preserve"> pose one of the greatest threats to aquatic biodiversity. IAS can hasten the extinction of threatened species and reduce the diversity of indigenous and endemic species through predation, competition, parasitism, diseases, hybridization, and species displacement caused by environmental and habitat change. Some of the well documented IAS that have had damaging effects on</w:t>
      </w:r>
      <w:r w:rsidR="00407AF8">
        <w:rPr>
          <w:rFonts w:asciiTheme="majorHAnsi" w:hAnsiTheme="majorHAnsi"/>
          <w:sz w:val="20"/>
          <w:szCs w:val="20"/>
        </w:rPr>
        <w:t xml:space="preserve"> wetland biodiversity include: J</w:t>
      </w:r>
      <w:r w:rsidRPr="00397210">
        <w:rPr>
          <w:rFonts w:asciiTheme="majorHAnsi" w:hAnsiTheme="majorHAnsi"/>
          <w:sz w:val="20"/>
          <w:szCs w:val="20"/>
        </w:rPr>
        <w:t>anitor fish (</w:t>
      </w:r>
      <w:r w:rsidRPr="00397210">
        <w:rPr>
          <w:rFonts w:asciiTheme="majorHAnsi" w:hAnsiTheme="majorHAnsi"/>
          <w:i/>
          <w:iCs/>
          <w:sz w:val="20"/>
          <w:szCs w:val="20"/>
        </w:rPr>
        <w:t>Pterygoplichthys spp</w:t>
      </w:r>
      <w:r w:rsidR="00407AF8">
        <w:rPr>
          <w:rFonts w:asciiTheme="majorHAnsi" w:hAnsiTheme="majorHAnsi"/>
          <w:sz w:val="20"/>
          <w:szCs w:val="20"/>
        </w:rPr>
        <w:t>.), K</w:t>
      </w:r>
      <w:r w:rsidRPr="00397210">
        <w:rPr>
          <w:rFonts w:asciiTheme="majorHAnsi" w:hAnsiTheme="majorHAnsi"/>
          <w:sz w:val="20"/>
          <w:szCs w:val="20"/>
        </w:rPr>
        <w:t>nifefish, (</w:t>
      </w:r>
      <w:r w:rsidRPr="00397210">
        <w:rPr>
          <w:rFonts w:asciiTheme="majorHAnsi" w:hAnsiTheme="majorHAnsi"/>
          <w:i/>
          <w:iCs/>
          <w:sz w:val="20"/>
          <w:szCs w:val="20"/>
        </w:rPr>
        <w:t>Chitala sp</w:t>
      </w:r>
      <w:r w:rsidR="0057484B">
        <w:rPr>
          <w:rFonts w:asciiTheme="majorHAnsi" w:hAnsiTheme="majorHAnsi"/>
          <w:sz w:val="20"/>
          <w:szCs w:val="20"/>
        </w:rPr>
        <w:t>.), Giant catfish and B</w:t>
      </w:r>
      <w:r w:rsidRPr="00397210">
        <w:rPr>
          <w:rFonts w:asciiTheme="majorHAnsi" w:hAnsiTheme="majorHAnsi"/>
          <w:sz w:val="20"/>
          <w:szCs w:val="20"/>
        </w:rPr>
        <w:t>lack bass; toads and frogs, including the marine toad (</w:t>
      </w:r>
      <w:r w:rsidRPr="00397210">
        <w:rPr>
          <w:rFonts w:asciiTheme="majorHAnsi" w:hAnsiTheme="majorHAnsi"/>
          <w:i/>
          <w:iCs/>
          <w:sz w:val="20"/>
          <w:szCs w:val="20"/>
        </w:rPr>
        <w:t>Bufo marinus</w:t>
      </w:r>
      <w:r w:rsidRPr="00397210">
        <w:rPr>
          <w:rFonts w:asciiTheme="majorHAnsi" w:hAnsiTheme="majorHAnsi"/>
          <w:sz w:val="20"/>
          <w:szCs w:val="20"/>
        </w:rPr>
        <w:t>), the American bullfrog (</w:t>
      </w:r>
      <w:r w:rsidRPr="00397210">
        <w:rPr>
          <w:rFonts w:asciiTheme="majorHAnsi" w:hAnsiTheme="majorHAnsi"/>
          <w:i/>
          <w:iCs/>
          <w:sz w:val="20"/>
          <w:szCs w:val="20"/>
        </w:rPr>
        <w:t>Rana catesbeiana</w:t>
      </w:r>
      <w:r w:rsidR="0057484B">
        <w:rPr>
          <w:rFonts w:asciiTheme="majorHAnsi" w:hAnsiTheme="majorHAnsi"/>
          <w:sz w:val="20"/>
          <w:szCs w:val="20"/>
        </w:rPr>
        <w:t>) and L</w:t>
      </w:r>
      <w:r w:rsidRPr="00397210">
        <w:rPr>
          <w:rFonts w:asciiTheme="majorHAnsi" w:hAnsiTheme="majorHAnsi"/>
          <w:sz w:val="20"/>
          <w:szCs w:val="20"/>
        </w:rPr>
        <w:t>eopard frog (</w:t>
      </w:r>
      <w:r w:rsidRPr="00397210">
        <w:rPr>
          <w:rFonts w:asciiTheme="majorHAnsi" w:hAnsiTheme="majorHAnsi"/>
          <w:i/>
          <w:iCs/>
          <w:sz w:val="20"/>
          <w:szCs w:val="20"/>
        </w:rPr>
        <w:t>Rana tigrina</w:t>
      </w:r>
      <w:r w:rsidRPr="00397210">
        <w:rPr>
          <w:rFonts w:asciiTheme="majorHAnsi" w:hAnsiTheme="majorHAnsi"/>
          <w:sz w:val="20"/>
          <w:szCs w:val="20"/>
        </w:rPr>
        <w:t>); and aquatic plants like the water hyacinth and water fern. Another IAS that poses destruction to the natural habitat is Buyo-buyo (</w:t>
      </w:r>
      <w:r w:rsidRPr="00397210">
        <w:rPr>
          <w:rFonts w:asciiTheme="majorHAnsi" w:hAnsiTheme="majorHAnsi"/>
          <w:i/>
          <w:iCs/>
          <w:sz w:val="20"/>
          <w:szCs w:val="20"/>
        </w:rPr>
        <w:t>Piper aduncum</w:t>
      </w:r>
      <w:r w:rsidRPr="00397210">
        <w:rPr>
          <w:rFonts w:asciiTheme="majorHAnsi" w:hAnsiTheme="majorHAnsi"/>
          <w:sz w:val="20"/>
          <w:szCs w:val="20"/>
        </w:rPr>
        <w:t xml:space="preserve">), a highly aggressive shrub that invades agricultural areas and natural forests.  A total of 70 invasive alien species under 40 families were classified in a profiling done in 16 protected areas in the Philippines. Introduction of exotic species in critical ecosystems, use of inappropriate species for restoration and heavy reliance on “fast growing”, “high yielding” agricultural and terrestrial crops and aquatic species had the unintended effects of invasion of ecosystems. The uncontrolled spread of IAS is due in part to lack of awareness of IAS and their impacts on the ecosystem to which they are introduced, poor understanding of their ecology, life cycle growth; lack of assessment of the environmental impacts of newly introduced species; and lack of regulation. Contributing to these </w:t>
      </w:r>
      <w:r w:rsidR="004F63D2" w:rsidRPr="00397210">
        <w:rPr>
          <w:rFonts w:asciiTheme="majorHAnsi" w:hAnsiTheme="majorHAnsi"/>
          <w:sz w:val="20"/>
          <w:szCs w:val="20"/>
        </w:rPr>
        <w:t>are</w:t>
      </w:r>
      <w:r w:rsidRPr="00397210">
        <w:rPr>
          <w:rFonts w:asciiTheme="majorHAnsi" w:hAnsiTheme="majorHAnsi"/>
          <w:sz w:val="20"/>
          <w:szCs w:val="20"/>
        </w:rPr>
        <w:t xml:space="preserve"> the disj</w:t>
      </w:r>
      <w:r w:rsidR="00883CFE" w:rsidRPr="00397210">
        <w:rPr>
          <w:rFonts w:asciiTheme="majorHAnsi" w:hAnsiTheme="majorHAnsi"/>
          <w:sz w:val="20"/>
          <w:szCs w:val="20"/>
        </w:rPr>
        <w:t>ointed</w:t>
      </w:r>
      <w:r w:rsidR="004F63D2" w:rsidRPr="00397210">
        <w:rPr>
          <w:rFonts w:asciiTheme="majorHAnsi" w:hAnsiTheme="majorHAnsi"/>
          <w:sz w:val="20"/>
          <w:szCs w:val="20"/>
        </w:rPr>
        <w:t xml:space="preserve"> </w:t>
      </w:r>
      <w:r w:rsidRPr="00397210">
        <w:rPr>
          <w:rFonts w:asciiTheme="majorHAnsi" w:hAnsiTheme="majorHAnsi"/>
          <w:sz w:val="20"/>
          <w:szCs w:val="20"/>
        </w:rPr>
        <w:t>policies and programs that promote agricultural productivity and biodiversity conservation objectives, thereby failing to consider the holistic view and recognize the long</w:t>
      </w:r>
      <w:r w:rsidR="003329EB">
        <w:rPr>
          <w:rFonts w:asciiTheme="majorHAnsi" w:hAnsiTheme="majorHAnsi"/>
          <w:sz w:val="20"/>
          <w:szCs w:val="20"/>
        </w:rPr>
        <w:t>-</w:t>
      </w:r>
      <w:r w:rsidRPr="00397210">
        <w:rPr>
          <w:rFonts w:asciiTheme="majorHAnsi" w:hAnsiTheme="majorHAnsi"/>
          <w:sz w:val="20"/>
          <w:szCs w:val="20"/>
        </w:rPr>
        <w:t xml:space="preserve">term net effects of IAS introduction on farm income, natural resilience of agriculture, and quality and quantity of food production. </w:t>
      </w:r>
    </w:p>
    <w:p w14:paraId="3E3B75BB" w14:textId="77777777" w:rsidR="00397210" w:rsidRPr="00397210" w:rsidRDefault="00397210" w:rsidP="002F4ECC">
      <w:pPr>
        <w:pStyle w:val="NormalWeb"/>
        <w:tabs>
          <w:tab w:val="left" w:pos="90"/>
        </w:tabs>
        <w:spacing w:before="0" w:beforeAutospacing="0" w:after="0" w:afterAutospacing="0"/>
        <w:ind w:left="720" w:right="1110"/>
        <w:rPr>
          <w:rFonts w:asciiTheme="majorHAnsi" w:hAnsiTheme="majorHAnsi"/>
          <w:sz w:val="20"/>
          <w:szCs w:val="20"/>
        </w:rPr>
      </w:pPr>
    </w:p>
    <w:p w14:paraId="650F0FF3" w14:textId="77777777" w:rsidR="004F63D2" w:rsidRDefault="004F63D2" w:rsidP="002F4ECC">
      <w:pPr>
        <w:pStyle w:val="ListParagraph"/>
        <w:numPr>
          <w:ilvl w:val="0"/>
          <w:numId w:val="36"/>
        </w:numPr>
        <w:tabs>
          <w:tab w:val="left" w:pos="90"/>
        </w:tabs>
        <w:ind w:right="1110"/>
        <w:jc w:val="both"/>
        <w:rPr>
          <w:rFonts w:asciiTheme="majorHAnsi" w:hAnsiTheme="majorHAnsi"/>
          <w:sz w:val="20"/>
          <w:szCs w:val="20"/>
        </w:rPr>
      </w:pPr>
      <w:r w:rsidRPr="00397210">
        <w:rPr>
          <w:rFonts w:asciiTheme="majorHAnsi" w:hAnsiTheme="majorHAnsi"/>
          <w:b/>
          <w:i/>
          <w:sz w:val="20"/>
          <w:szCs w:val="20"/>
        </w:rPr>
        <w:t>Climate Change:</w:t>
      </w:r>
      <w:r w:rsidRPr="00397210">
        <w:rPr>
          <w:rFonts w:asciiTheme="majorHAnsi" w:hAnsiTheme="majorHAnsi"/>
          <w:i/>
          <w:sz w:val="20"/>
          <w:szCs w:val="20"/>
        </w:rPr>
        <w:tab/>
      </w:r>
      <w:r w:rsidRPr="00397210">
        <w:rPr>
          <w:rFonts w:asciiTheme="majorHAnsi" w:hAnsiTheme="majorHAnsi"/>
          <w:sz w:val="20"/>
          <w:szCs w:val="20"/>
        </w:rPr>
        <w:t>The Philippines is one of the most climate change vul</w:t>
      </w:r>
      <w:r w:rsidR="00883CFE" w:rsidRPr="00397210">
        <w:rPr>
          <w:rFonts w:asciiTheme="majorHAnsi" w:hAnsiTheme="majorHAnsi"/>
          <w:sz w:val="20"/>
          <w:szCs w:val="20"/>
        </w:rPr>
        <w:t>nerable areas in Southeast Asia</w:t>
      </w:r>
      <w:r w:rsidRPr="00397210">
        <w:rPr>
          <w:rFonts w:asciiTheme="majorHAnsi" w:hAnsiTheme="majorHAnsi"/>
          <w:sz w:val="20"/>
          <w:szCs w:val="20"/>
        </w:rPr>
        <w:t>. The country’s vulnerability is exacerbated by the continued attrition of its forests. The unique biodiversity in the country are therefore becoming particularly vulnerable to the deleterious effects of climate change. The link between climate change and biodiversity has long been established. Evidence across the globe indicate that rapid climate change affects ecosystems and species ability to adapt and so biodiversity loss increases. According to the Millennium Ecosystem Assessment, climate change is likely to become one of the most significant drivers of biodiversity loss by the end of the century. Climate change is already forcing biodiversity to adapt either through shifting habitat, changing life cycles, or the development of new physical traits.</w:t>
      </w:r>
    </w:p>
    <w:p w14:paraId="779978A9" w14:textId="77777777" w:rsidR="00397210" w:rsidRPr="00397210" w:rsidRDefault="00397210" w:rsidP="002F4ECC">
      <w:pPr>
        <w:tabs>
          <w:tab w:val="left" w:pos="90"/>
        </w:tabs>
        <w:ind w:right="1110"/>
        <w:rPr>
          <w:rFonts w:asciiTheme="majorHAnsi" w:hAnsiTheme="majorHAnsi"/>
          <w:szCs w:val="20"/>
        </w:rPr>
      </w:pPr>
    </w:p>
    <w:p w14:paraId="0DE3DC82" w14:textId="77777777" w:rsidR="005478EF" w:rsidRDefault="00C4563D" w:rsidP="002F4ECC">
      <w:pPr>
        <w:pStyle w:val="ListParagraph"/>
        <w:numPr>
          <w:ilvl w:val="0"/>
          <w:numId w:val="36"/>
        </w:numPr>
        <w:tabs>
          <w:tab w:val="left" w:pos="90"/>
        </w:tabs>
        <w:ind w:right="1110"/>
        <w:jc w:val="both"/>
        <w:rPr>
          <w:rFonts w:asciiTheme="majorHAnsi" w:hAnsiTheme="majorHAnsi" w:cs="Calibri"/>
          <w:i/>
          <w:sz w:val="20"/>
          <w:szCs w:val="20"/>
        </w:rPr>
      </w:pPr>
      <w:r w:rsidRPr="00397210">
        <w:rPr>
          <w:rFonts w:asciiTheme="majorHAnsi" w:hAnsiTheme="majorHAnsi"/>
          <w:sz w:val="20"/>
          <w:szCs w:val="20"/>
        </w:rPr>
        <w:t>It is clear that the above threats can trace their root causes to rural poverty</w:t>
      </w:r>
      <w:r w:rsidR="00883CFE" w:rsidRPr="00397210">
        <w:rPr>
          <w:rStyle w:val="FootnoteReference"/>
          <w:rFonts w:asciiTheme="majorHAnsi" w:hAnsiTheme="majorHAnsi"/>
          <w:sz w:val="20"/>
          <w:szCs w:val="20"/>
        </w:rPr>
        <w:footnoteReference w:id="6"/>
      </w:r>
      <w:r w:rsidRPr="00397210">
        <w:rPr>
          <w:rFonts w:asciiTheme="majorHAnsi" w:hAnsiTheme="majorHAnsi"/>
          <w:sz w:val="20"/>
          <w:szCs w:val="20"/>
        </w:rPr>
        <w:t xml:space="preserve"> in the Philippines, owing to landlessness amidst a rapidly growing population</w:t>
      </w:r>
      <w:r w:rsidR="00883CFE" w:rsidRPr="00397210">
        <w:rPr>
          <w:rFonts w:asciiTheme="majorHAnsi" w:hAnsiTheme="majorHAnsi"/>
          <w:sz w:val="20"/>
          <w:szCs w:val="20"/>
        </w:rPr>
        <w:t>. Bas</w:t>
      </w:r>
      <w:r w:rsidR="007A5BEA" w:rsidRPr="00397210">
        <w:rPr>
          <w:rFonts w:asciiTheme="majorHAnsi" w:hAnsiTheme="majorHAnsi"/>
          <w:sz w:val="20"/>
          <w:szCs w:val="20"/>
        </w:rPr>
        <w:t>ed on 2015 data, 21.6% of the p</w:t>
      </w:r>
      <w:r w:rsidR="00883CFE" w:rsidRPr="00397210">
        <w:rPr>
          <w:rFonts w:asciiTheme="majorHAnsi" w:hAnsiTheme="majorHAnsi"/>
          <w:sz w:val="20"/>
          <w:szCs w:val="20"/>
        </w:rPr>
        <w:t>opulation lived below the poverty line, with 25.2% recorded in 2012.</w:t>
      </w:r>
      <w:r w:rsidR="00883CFE" w:rsidRPr="00397210">
        <w:rPr>
          <w:rStyle w:val="FootnoteReference"/>
          <w:rFonts w:asciiTheme="majorHAnsi" w:hAnsiTheme="majorHAnsi"/>
          <w:sz w:val="20"/>
          <w:szCs w:val="20"/>
        </w:rPr>
        <w:footnoteReference w:id="7"/>
      </w:r>
      <w:r w:rsidR="00D256C5" w:rsidRPr="00397210">
        <w:rPr>
          <w:rFonts w:asciiTheme="majorHAnsi" w:hAnsiTheme="majorHAnsi"/>
          <w:sz w:val="20"/>
          <w:szCs w:val="20"/>
        </w:rPr>
        <w:t xml:space="preserve"> </w:t>
      </w:r>
      <w:r w:rsidRPr="00397210">
        <w:rPr>
          <w:rFonts w:asciiTheme="majorHAnsi" w:hAnsiTheme="majorHAnsi"/>
          <w:sz w:val="20"/>
          <w:szCs w:val="20"/>
        </w:rPr>
        <w:t xml:space="preserve">These are exacerbated by weak enforcement and lack of capacities to sustainably manage natural resources and proper allocation of land among competing uses. The de facto “open </w:t>
      </w:r>
      <w:r w:rsidR="00883CFE" w:rsidRPr="00397210">
        <w:rPr>
          <w:rFonts w:asciiTheme="majorHAnsi" w:hAnsiTheme="majorHAnsi"/>
          <w:sz w:val="20"/>
          <w:szCs w:val="20"/>
        </w:rPr>
        <w:t>access” condition of forestland</w:t>
      </w:r>
      <w:r w:rsidRPr="00397210">
        <w:rPr>
          <w:rFonts w:asciiTheme="majorHAnsi" w:hAnsiTheme="majorHAnsi"/>
          <w:sz w:val="20"/>
          <w:szCs w:val="20"/>
        </w:rPr>
        <w:t>, critical coastal area</w:t>
      </w:r>
      <w:r w:rsidR="00883CFE" w:rsidRPr="00397210">
        <w:rPr>
          <w:rFonts w:asciiTheme="majorHAnsi" w:hAnsiTheme="majorHAnsi"/>
          <w:sz w:val="20"/>
          <w:szCs w:val="20"/>
        </w:rPr>
        <w:t xml:space="preserve"> and watershed</w:t>
      </w:r>
      <w:r w:rsidRPr="00397210">
        <w:rPr>
          <w:rFonts w:asciiTheme="majorHAnsi" w:hAnsiTheme="majorHAnsi"/>
          <w:sz w:val="20"/>
          <w:szCs w:val="20"/>
        </w:rPr>
        <w:t xml:space="preserve"> ha</w:t>
      </w:r>
      <w:r w:rsidR="00883CFE" w:rsidRPr="00397210">
        <w:rPr>
          <w:rFonts w:asciiTheme="majorHAnsi" w:hAnsiTheme="majorHAnsi"/>
          <w:sz w:val="20"/>
          <w:szCs w:val="20"/>
        </w:rPr>
        <w:t>s</w:t>
      </w:r>
      <w:r w:rsidRPr="00397210">
        <w:rPr>
          <w:rFonts w:asciiTheme="majorHAnsi" w:hAnsiTheme="majorHAnsi"/>
          <w:sz w:val="20"/>
          <w:szCs w:val="20"/>
        </w:rPr>
        <w:t xml:space="preserve"> encouraged settl</w:t>
      </w:r>
      <w:r w:rsidR="00883CFE" w:rsidRPr="00397210">
        <w:rPr>
          <w:rFonts w:asciiTheme="majorHAnsi" w:hAnsiTheme="majorHAnsi"/>
          <w:sz w:val="20"/>
          <w:szCs w:val="20"/>
        </w:rPr>
        <w:t>ements of forest</w:t>
      </w:r>
      <w:r w:rsidRPr="00397210">
        <w:rPr>
          <w:rFonts w:asciiTheme="majorHAnsi" w:hAnsiTheme="majorHAnsi"/>
          <w:sz w:val="20"/>
          <w:szCs w:val="20"/>
        </w:rPr>
        <w:t xml:space="preserve">lands and conversion to agriculture, unsustainable harvests and improper resource management practices. The absence of secure property and resource use rights by most local communities and indigenous peoples occupying large portions of forest lands have not provided the necessary incentives to properly internalize the costs and benefits of natural resources management, thereby creating a cyclical pattern of degradation, biodiversity loss and poverty. </w:t>
      </w:r>
      <w:r w:rsidR="005478EF" w:rsidRPr="00397210">
        <w:rPr>
          <w:rFonts w:asciiTheme="majorHAnsi" w:hAnsiTheme="majorHAnsi" w:cs="Calibri"/>
          <w:sz w:val="20"/>
          <w:szCs w:val="20"/>
        </w:rPr>
        <w:t xml:space="preserve">The long-term solution in dealing with the above-mentioned threats to biodiversity and causes of ecosystem degradation is to harmonize socio-economic development, sustainable management of natural resources and biodiversity conservation in biodiversity-rich areas using a landscape planning and management approach. One such approach is through integrated corridor planning and management. Corridors are areas </w:t>
      </w:r>
      <w:r w:rsidR="005478EF" w:rsidRPr="00397210">
        <w:rPr>
          <w:rFonts w:asciiTheme="majorHAnsi" w:hAnsiTheme="majorHAnsi" w:cs="Calibri"/>
          <w:i/>
          <w:sz w:val="20"/>
          <w:szCs w:val="20"/>
        </w:rPr>
        <w:t xml:space="preserve">comprising terrestrial, marine and coastal ecosystems that promote solutions reconciling the conservation of biodiversity with its sustainable use. They also provide an opportunity for testing interdisciplinary approaches to understanding and managing changes and interactions between social and ecological systems, including conflict prevention and management of biodiversity. </w:t>
      </w:r>
    </w:p>
    <w:p w14:paraId="093802D7" w14:textId="77777777" w:rsidR="00397210" w:rsidRPr="00397210" w:rsidRDefault="00397210" w:rsidP="002F4ECC">
      <w:pPr>
        <w:pStyle w:val="ListParagraph"/>
        <w:tabs>
          <w:tab w:val="left" w:pos="90"/>
        </w:tabs>
        <w:ind w:right="1110"/>
        <w:jc w:val="both"/>
        <w:rPr>
          <w:rFonts w:asciiTheme="majorHAnsi" w:hAnsiTheme="majorHAnsi" w:cs="Calibri"/>
          <w:i/>
          <w:sz w:val="20"/>
          <w:szCs w:val="20"/>
        </w:rPr>
      </w:pPr>
    </w:p>
    <w:p w14:paraId="798F2B09" w14:textId="77777777" w:rsidR="00EE096E" w:rsidRPr="00397210" w:rsidRDefault="00EE096E" w:rsidP="002F4ECC">
      <w:pPr>
        <w:pStyle w:val="ListParagraph"/>
        <w:numPr>
          <w:ilvl w:val="0"/>
          <w:numId w:val="36"/>
        </w:numPr>
        <w:tabs>
          <w:tab w:val="left" w:pos="90"/>
          <w:tab w:val="left" w:pos="450"/>
        </w:tabs>
        <w:ind w:right="1110"/>
        <w:jc w:val="both"/>
        <w:rPr>
          <w:rFonts w:asciiTheme="majorHAnsi" w:eastAsia="Calibri" w:hAnsiTheme="majorHAnsi" w:cs="Calibri"/>
          <w:sz w:val="20"/>
          <w:szCs w:val="20"/>
          <w:lang w:val="en-GB"/>
        </w:rPr>
      </w:pPr>
      <w:r w:rsidRPr="00397210">
        <w:rPr>
          <w:rFonts w:asciiTheme="majorHAnsi" w:eastAsia="Calibri" w:hAnsiTheme="majorHAnsi" w:cs="Calibri"/>
          <w:b/>
          <w:sz w:val="20"/>
          <w:szCs w:val="20"/>
          <w:lang w:val="en-GB"/>
        </w:rPr>
        <w:t>Project conceptual model:</w:t>
      </w:r>
      <w:r w:rsidRPr="00397210">
        <w:rPr>
          <w:rFonts w:asciiTheme="majorHAnsi" w:eastAsia="Calibri" w:hAnsiTheme="majorHAnsi" w:cs="Calibri"/>
          <w:sz w:val="20"/>
          <w:szCs w:val="20"/>
          <w:lang w:val="en-GB"/>
        </w:rPr>
        <w:t xml:space="preserve"> The complex interacting web of factors that threaten globally significant marine biodiversity in Philippines is illustrated in a conceptual model in </w:t>
      </w:r>
      <w:r w:rsidRPr="00397210">
        <w:rPr>
          <w:rFonts w:asciiTheme="majorHAnsi" w:eastAsia="Calibri" w:hAnsiTheme="majorHAnsi" w:cs="Calibri"/>
          <w:b/>
          <w:sz w:val="20"/>
          <w:szCs w:val="20"/>
          <w:lang w:val="en-GB"/>
        </w:rPr>
        <w:t>Figure 1</w:t>
      </w:r>
      <w:r w:rsidRPr="00397210">
        <w:rPr>
          <w:rFonts w:asciiTheme="majorHAnsi" w:eastAsia="Calibri" w:hAnsiTheme="majorHAnsi" w:cs="Calibri"/>
          <w:sz w:val="20"/>
          <w:szCs w:val="20"/>
          <w:lang w:val="en-GB"/>
        </w:rPr>
        <w:t xml:space="preserve">. This indicates the key areas (indirect and direct factors) and the points where project intervention can contribute towards a reduction in the level of threats, and therefore contribute towards the conservation of biological ecosystems and globally </w:t>
      </w:r>
      <w:r w:rsidRPr="004968B0">
        <w:rPr>
          <w:rFonts w:asciiTheme="majorHAnsi" w:eastAsia="Calibri" w:hAnsiTheme="majorHAnsi" w:cs="Calibri"/>
          <w:sz w:val="20"/>
          <w:szCs w:val="20"/>
          <w:lang w:val="en-GB"/>
        </w:rPr>
        <w:t>threatened species – and the integrity of the ecosystems they inhabit. The main project intervention strategies are shown as yellow hexagons</w:t>
      </w:r>
      <w:r w:rsidRPr="00397210">
        <w:rPr>
          <w:rFonts w:asciiTheme="majorHAnsi" w:eastAsia="Calibri" w:hAnsiTheme="majorHAnsi" w:cs="Calibri"/>
          <w:sz w:val="20"/>
          <w:szCs w:val="20"/>
          <w:lang w:val="en-GB"/>
        </w:rPr>
        <w:t xml:space="preserve"> in Figure 1. The main elements of these strategies are summarized in the Theory of Change diagram in the following section (</w:t>
      </w:r>
      <w:r w:rsidRPr="00397210">
        <w:rPr>
          <w:rFonts w:asciiTheme="majorHAnsi" w:eastAsia="Calibri" w:hAnsiTheme="majorHAnsi" w:cs="Calibri"/>
          <w:b/>
          <w:sz w:val="20"/>
          <w:szCs w:val="20"/>
          <w:lang w:val="en-GB"/>
        </w:rPr>
        <w:t>Figure 2</w:t>
      </w:r>
      <w:r w:rsidRPr="00397210">
        <w:rPr>
          <w:rFonts w:asciiTheme="majorHAnsi" w:eastAsia="Calibri" w:hAnsiTheme="majorHAnsi" w:cs="Calibri"/>
          <w:sz w:val="20"/>
          <w:szCs w:val="20"/>
          <w:lang w:val="en-GB"/>
        </w:rPr>
        <w:t xml:space="preserve">). </w:t>
      </w:r>
    </w:p>
    <w:p w14:paraId="0472E0E0" w14:textId="77777777" w:rsidR="00EE096E" w:rsidRPr="00397210" w:rsidRDefault="00EE096E" w:rsidP="002F4ECC">
      <w:pPr>
        <w:tabs>
          <w:tab w:val="left" w:pos="90"/>
        </w:tabs>
        <w:spacing w:after="0"/>
        <w:ind w:right="1110"/>
        <w:rPr>
          <w:rFonts w:asciiTheme="majorHAnsi" w:hAnsiTheme="majorHAnsi" w:cs="Calibri"/>
          <w:b/>
          <w:color w:val="000000"/>
          <w:szCs w:val="20"/>
        </w:rPr>
      </w:pPr>
    </w:p>
    <w:p w14:paraId="4629945E" w14:textId="77777777" w:rsidR="00721393" w:rsidRPr="00397210" w:rsidRDefault="00721393" w:rsidP="002F4ECC">
      <w:pPr>
        <w:pStyle w:val="ListParagraph"/>
        <w:tabs>
          <w:tab w:val="left" w:pos="90"/>
        </w:tabs>
        <w:ind w:right="1110"/>
        <w:jc w:val="both"/>
        <w:rPr>
          <w:rFonts w:asciiTheme="majorHAnsi" w:hAnsiTheme="majorHAnsi" w:cs="Calibri"/>
          <w:b/>
          <w:color w:val="000000"/>
          <w:sz w:val="20"/>
          <w:szCs w:val="20"/>
        </w:rPr>
      </w:pPr>
      <w:r w:rsidRPr="00397210">
        <w:rPr>
          <w:rFonts w:asciiTheme="majorHAnsi" w:hAnsiTheme="majorHAnsi" w:cs="Calibri"/>
          <w:b/>
          <w:color w:val="000000"/>
          <w:sz w:val="20"/>
          <w:szCs w:val="20"/>
        </w:rPr>
        <w:t>Root Causes and barriers that need to be addressed</w:t>
      </w:r>
    </w:p>
    <w:p w14:paraId="442DAD52" w14:textId="77777777" w:rsidR="00721393" w:rsidRPr="00397210" w:rsidRDefault="00721393" w:rsidP="002F4ECC">
      <w:pPr>
        <w:tabs>
          <w:tab w:val="left" w:pos="90"/>
        </w:tabs>
        <w:spacing w:after="0"/>
        <w:ind w:right="1110"/>
        <w:rPr>
          <w:rFonts w:asciiTheme="majorHAnsi" w:hAnsiTheme="majorHAnsi" w:cs="Calibri"/>
          <w:b/>
          <w:color w:val="000000"/>
          <w:szCs w:val="20"/>
        </w:rPr>
      </w:pPr>
    </w:p>
    <w:p w14:paraId="275EEE18" w14:textId="77777777" w:rsidR="00E549B6" w:rsidRPr="00397210" w:rsidRDefault="00E549B6" w:rsidP="002F4ECC">
      <w:pPr>
        <w:pStyle w:val="ListParagraph"/>
        <w:numPr>
          <w:ilvl w:val="0"/>
          <w:numId w:val="36"/>
        </w:numPr>
        <w:tabs>
          <w:tab w:val="left" w:pos="90"/>
        </w:tabs>
        <w:ind w:right="1110"/>
        <w:jc w:val="both"/>
        <w:rPr>
          <w:rFonts w:asciiTheme="majorHAnsi" w:hAnsiTheme="majorHAnsi" w:cs="Calibri"/>
          <w:color w:val="000000"/>
          <w:sz w:val="20"/>
          <w:szCs w:val="20"/>
        </w:rPr>
      </w:pPr>
      <w:r w:rsidRPr="00397210">
        <w:rPr>
          <w:rFonts w:asciiTheme="majorHAnsi" w:hAnsiTheme="majorHAnsi" w:cs="Calibri"/>
          <w:color w:val="000000"/>
          <w:sz w:val="20"/>
          <w:szCs w:val="20"/>
        </w:rPr>
        <w:t>The inter-relationships between the different barriers and threats are defined in Figure 1. The three barriers are the following:</w:t>
      </w:r>
    </w:p>
    <w:p w14:paraId="7FE0D73F" w14:textId="77777777" w:rsidR="00E549B6" w:rsidRPr="00397210" w:rsidRDefault="00E549B6" w:rsidP="002F4ECC">
      <w:pPr>
        <w:tabs>
          <w:tab w:val="left" w:pos="90"/>
        </w:tabs>
        <w:spacing w:after="0"/>
        <w:ind w:right="1110"/>
        <w:rPr>
          <w:rFonts w:asciiTheme="majorHAnsi" w:hAnsiTheme="majorHAnsi" w:cs="Calibri"/>
          <w:color w:val="000000"/>
          <w:szCs w:val="20"/>
        </w:rPr>
      </w:pPr>
    </w:p>
    <w:p w14:paraId="47F1F627" w14:textId="63C89222" w:rsidR="0066336E" w:rsidRPr="0066336E" w:rsidRDefault="00721393" w:rsidP="002F4ECC">
      <w:pPr>
        <w:pStyle w:val="ListParagraph"/>
        <w:numPr>
          <w:ilvl w:val="0"/>
          <w:numId w:val="36"/>
        </w:numPr>
        <w:tabs>
          <w:tab w:val="left" w:pos="90"/>
        </w:tabs>
        <w:ind w:right="1110"/>
        <w:jc w:val="both"/>
        <w:rPr>
          <w:rFonts w:asciiTheme="majorHAnsi" w:hAnsiTheme="majorHAnsi"/>
          <w:sz w:val="20"/>
          <w:szCs w:val="20"/>
        </w:rPr>
      </w:pPr>
      <w:r w:rsidRPr="00397210">
        <w:rPr>
          <w:rFonts w:asciiTheme="majorHAnsi" w:hAnsiTheme="majorHAnsi"/>
          <w:b/>
          <w:i/>
          <w:sz w:val="20"/>
          <w:szCs w:val="20"/>
        </w:rPr>
        <w:t xml:space="preserve">Barrier 1:  </w:t>
      </w:r>
      <w:r w:rsidR="00D256C5" w:rsidRPr="00397210">
        <w:rPr>
          <w:rFonts w:asciiTheme="majorHAnsi" w:hAnsiTheme="majorHAnsi"/>
          <w:b/>
          <w:i/>
          <w:sz w:val="20"/>
          <w:szCs w:val="20"/>
        </w:rPr>
        <w:t xml:space="preserve">Policies, </w:t>
      </w:r>
      <w:r w:rsidRPr="00397210">
        <w:rPr>
          <w:rFonts w:asciiTheme="majorHAnsi" w:hAnsiTheme="majorHAnsi"/>
          <w:b/>
          <w:i/>
          <w:sz w:val="20"/>
          <w:szCs w:val="20"/>
        </w:rPr>
        <w:t>regulations</w:t>
      </w:r>
      <w:r w:rsidR="00D256C5" w:rsidRPr="00397210">
        <w:rPr>
          <w:rFonts w:asciiTheme="majorHAnsi" w:hAnsiTheme="majorHAnsi"/>
          <w:b/>
          <w:i/>
          <w:sz w:val="20"/>
          <w:szCs w:val="20"/>
        </w:rPr>
        <w:t xml:space="preserve"> and approaches </w:t>
      </w:r>
      <w:r w:rsidR="00923190" w:rsidRPr="00397210">
        <w:rPr>
          <w:rFonts w:asciiTheme="majorHAnsi" w:hAnsiTheme="majorHAnsi"/>
          <w:b/>
          <w:i/>
          <w:sz w:val="20"/>
          <w:szCs w:val="20"/>
        </w:rPr>
        <w:t>that breed</w:t>
      </w:r>
      <w:r w:rsidR="00883CFE" w:rsidRPr="00397210">
        <w:rPr>
          <w:rFonts w:asciiTheme="majorHAnsi" w:hAnsiTheme="majorHAnsi"/>
          <w:b/>
          <w:i/>
          <w:sz w:val="20"/>
          <w:szCs w:val="20"/>
        </w:rPr>
        <w:t xml:space="preserve"> disjointed</w:t>
      </w:r>
      <w:r w:rsidR="00474D12" w:rsidRPr="00397210">
        <w:rPr>
          <w:rFonts w:asciiTheme="majorHAnsi" w:hAnsiTheme="majorHAnsi"/>
          <w:b/>
          <w:i/>
          <w:sz w:val="20"/>
          <w:szCs w:val="20"/>
        </w:rPr>
        <w:t xml:space="preserve"> governance, </w:t>
      </w:r>
      <w:r w:rsidR="0057484B">
        <w:rPr>
          <w:rFonts w:asciiTheme="majorHAnsi" w:hAnsiTheme="majorHAnsi"/>
          <w:b/>
          <w:i/>
          <w:sz w:val="20"/>
          <w:szCs w:val="20"/>
        </w:rPr>
        <w:t>planning,</w:t>
      </w:r>
      <w:r w:rsidRPr="00397210">
        <w:rPr>
          <w:rFonts w:asciiTheme="majorHAnsi" w:hAnsiTheme="majorHAnsi"/>
          <w:b/>
          <w:i/>
          <w:sz w:val="20"/>
          <w:szCs w:val="20"/>
        </w:rPr>
        <w:t xml:space="preserve"> management,  and financing of activities within the </w:t>
      </w:r>
      <w:r w:rsidR="00923190" w:rsidRPr="00397210">
        <w:rPr>
          <w:rFonts w:asciiTheme="majorHAnsi" w:hAnsiTheme="majorHAnsi"/>
          <w:b/>
          <w:i/>
          <w:sz w:val="20"/>
          <w:szCs w:val="20"/>
        </w:rPr>
        <w:t xml:space="preserve">biodiversity </w:t>
      </w:r>
      <w:r w:rsidRPr="00397210">
        <w:rPr>
          <w:rFonts w:asciiTheme="majorHAnsi" w:hAnsiTheme="majorHAnsi"/>
          <w:b/>
          <w:i/>
          <w:sz w:val="20"/>
          <w:szCs w:val="20"/>
        </w:rPr>
        <w:t>corridor</w:t>
      </w:r>
      <w:r w:rsidR="00923190" w:rsidRPr="00397210">
        <w:rPr>
          <w:rFonts w:asciiTheme="majorHAnsi" w:hAnsiTheme="majorHAnsi"/>
          <w:b/>
          <w:i/>
          <w:sz w:val="20"/>
          <w:szCs w:val="20"/>
        </w:rPr>
        <w:t>s</w:t>
      </w:r>
      <w:r w:rsidRPr="00397210">
        <w:rPr>
          <w:rFonts w:asciiTheme="majorHAnsi" w:hAnsiTheme="majorHAnsi"/>
          <w:b/>
          <w:i/>
          <w:sz w:val="20"/>
          <w:szCs w:val="20"/>
        </w:rPr>
        <w:t xml:space="preserve">: </w:t>
      </w:r>
      <w:r w:rsidRPr="00397210">
        <w:rPr>
          <w:rFonts w:asciiTheme="majorHAnsi" w:hAnsiTheme="majorHAnsi"/>
          <w:sz w:val="20"/>
          <w:szCs w:val="20"/>
        </w:rPr>
        <w:t xml:space="preserve">Currently relevant agencies </w:t>
      </w:r>
      <w:r w:rsidR="007F56B4" w:rsidRPr="00397210">
        <w:rPr>
          <w:rFonts w:asciiTheme="majorHAnsi" w:hAnsiTheme="majorHAnsi"/>
          <w:sz w:val="20"/>
          <w:szCs w:val="20"/>
        </w:rPr>
        <w:t xml:space="preserve">within DENR </w:t>
      </w:r>
      <w:r w:rsidR="00873C68" w:rsidRPr="00397210">
        <w:rPr>
          <w:rFonts w:asciiTheme="majorHAnsi" w:hAnsiTheme="majorHAnsi"/>
          <w:sz w:val="20"/>
          <w:szCs w:val="20"/>
        </w:rPr>
        <w:t xml:space="preserve">and among agencies </w:t>
      </w:r>
      <w:r w:rsidRPr="00397210">
        <w:rPr>
          <w:rFonts w:asciiTheme="majorHAnsi" w:hAnsiTheme="majorHAnsi"/>
          <w:sz w:val="20"/>
          <w:szCs w:val="20"/>
        </w:rPr>
        <w:t>in PA management and those that have remit over lands identified as biodiversity corridors are guided by their respective mandates and deliver on stated outcomes.  The interplay of various policies and programs in the same landscape often</w:t>
      </w:r>
      <w:r w:rsidR="00923190" w:rsidRPr="00397210">
        <w:rPr>
          <w:rFonts w:asciiTheme="majorHAnsi" w:hAnsiTheme="majorHAnsi"/>
          <w:sz w:val="20"/>
          <w:szCs w:val="20"/>
        </w:rPr>
        <w:t xml:space="preserve"> </w:t>
      </w:r>
      <w:r w:rsidRPr="00397210">
        <w:rPr>
          <w:rFonts w:asciiTheme="majorHAnsi" w:hAnsiTheme="majorHAnsi"/>
          <w:sz w:val="20"/>
          <w:szCs w:val="20"/>
        </w:rPr>
        <w:t xml:space="preserve">times result in unintended results due to the absence of a commonly agreed planning and management framework for all sectors to follow. For example, </w:t>
      </w:r>
      <w:r w:rsidR="00D256C5" w:rsidRPr="00397210">
        <w:rPr>
          <w:rFonts w:asciiTheme="majorHAnsi" w:hAnsiTheme="majorHAnsi"/>
          <w:sz w:val="20"/>
          <w:szCs w:val="20"/>
        </w:rPr>
        <w:t xml:space="preserve">the Department of Agriculture </w:t>
      </w:r>
      <w:r w:rsidRPr="00397210">
        <w:rPr>
          <w:rFonts w:asciiTheme="majorHAnsi" w:hAnsiTheme="majorHAnsi"/>
          <w:sz w:val="20"/>
          <w:szCs w:val="20"/>
        </w:rPr>
        <w:t xml:space="preserve">(DA) </w:t>
      </w:r>
      <w:r w:rsidR="00D256C5" w:rsidRPr="00397210">
        <w:rPr>
          <w:rFonts w:asciiTheme="majorHAnsi" w:hAnsiTheme="majorHAnsi"/>
          <w:sz w:val="20"/>
          <w:szCs w:val="20"/>
        </w:rPr>
        <w:t xml:space="preserve">promotes agricultural </w:t>
      </w:r>
      <w:r w:rsidRPr="00397210">
        <w:rPr>
          <w:rFonts w:asciiTheme="majorHAnsi" w:hAnsiTheme="majorHAnsi"/>
          <w:sz w:val="20"/>
          <w:szCs w:val="20"/>
        </w:rPr>
        <w:t>production   a</w:t>
      </w:r>
      <w:r w:rsidR="00923190" w:rsidRPr="00397210">
        <w:rPr>
          <w:rFonts w:asciiTheme="majorHAnsi" w:hAnsiTheme="majorHAnsi"/>
          <w:sz w:val="20"/>
          <w:szCs w:val="20"/>
        </w:rPr>
        <w:t>nd   intensification</w:t>
      </w:r>
      <w:r w:rsidR="00873C68" w:rsidRPr="00397210">
        <w:rPr>
          <w:rFonts w:asciiTheme="majorHAnsi" w:hAnsiTheme="majorHAnsi"/>
          <w:sz w:val="20"/>
          <w:szCs w:val="20"/>
        </w:rPr>
        <w:t xml:space="preserve">, with limited </w:t>
      </w:r>
      <w:r w:rsidRPr="00397210">
        <w:rPr>
          <w:rFonts w:asciiTheme="majorHAnsi" w:hAnsiTheme="majorHAnsi"/>
          <w:sz w:val="20"/>
          <w:szCs w:val="20"/>
        </w:rPr>
        <w:t xml:space="preserve">consideration </w:t>
      </w:r>
      <w:r w:rsidR="00873C68" w:rsidRPr="00397210">
        <w:rPr>
          <w:rFonts w:asciiTheme="majorHAnsi" w:hAnsiTheme="majorHAnsi"/>
          <w:sz w:val="20"/>
          <w:szCs w:val="20"/>
        </w:rPr>
        <w:t xml:space="preserve">of </w:t>
      </w:r>
      <w:r w:rsidRPr="00397210">
        <w:rPr>
          <w:rFonts w:asciiTheme="majorHAnsi" w:hAnsiTheme="majorHAnsi"/>
          <w:sz w:val="20"/>
          <w:szCs w:val="20"/>
        </w:rPr>
        <w:t xml:space="preserve">biodiversity or ecosystem issues even when farms are located in forested lands or within or adjacent to KBAs or PAs. Furthermore, between </w:t>
      </w:r>
      <w:r w:rsidR="007F422C" w:rsidRPr="00397210">
        <w:rPr>
          <w:rFonts w:asciiTheme="majorHAnsi" w:hAnsiTheme="majorHAnsi"/>
          <w:sz w:val="20"/>
          <w:szCs w:val="20"/>
        </w:rPr>
        <w:t>Forest Management Bureau (</w:t>
      </w:r>
      <w:r w:rsidRPr="00397210">
        <w:rPr>
          <w:rFonts w:asciiTheme="majorHAnsi" w:hAnsiTheme="majorHAnsi"/>
          <w:sz w:val="20"/>
          <w:szCs w:val="20"/>
        </w:rPr>
        <w:t>FMB</w:t>
      </w:r>
      <w:r w:rsidR="007F422C" w:rsidRPr="00397210">
        <w:rPr>
          <w:rFonts w:asciiTheme="majorHAnsi" w:hAnsiTheme="majorHAnsi"/>
          <w:sz w:val="20"/>
          <w:szCs w:val="20"/>
        </w:rPr>
        <w:t>)</w:t>
      </w:r>
      <w:r w:rsidRPr="00397210">
        <w:rPr>
          <w:rFonts w:asciiTheme="majorHAnsi" w:hAnsiTheme="majorHAnsi"/>
          <w:sz w:val="20"/>
          <w:szCs w:val="20"/>
        </w:rPr>
        <w:t xml:space="preserve"> and </w:t>
      </w:r>
      <w:r w:rsidR="007F422C" w:rsidRPr="00397210">
        <w:rPr>
          <w:rFonts w:asciiTheme="majorHAnsi" w:hAnsiTheme="majorHAnsi"/>
          <w:sz w:val="20"/>
          <w:szCs w:val="20"/>
        </w:rPr>
        <w:t>Biodiversity Management Bureau (</w:t>
      </w:r>
      <w:r w:rsidRPr="00397210">
        <w:rPr>
          <w:rFonts w:asciiTheme="majorHAnsi" w:hAnsiTheme="majorHAnsi"/>
          <w:sz w:val="20"/>
          <w:szCs w:val="20"/>
        </w:rPr>
        <w:t>BMB</w:t>
      </w:r>
      <w:r w:rsidR="007F422C" w:rsidRPr="00397210">
        <w:rPr>
          <w:rFonts w:asciiTheme="majorHAnsi" w:hAnsiTheme="majorHAnsi"/>
          <w:sz w:val="20"/>
          <w:szCs w:val="20"/>
        </w:rPr>
        <w:t>)</w:t>
      </w:r>
      <w:r w:rsidRPr="00397210">
        <w:rPr>
          <w:rFonts w:asciiTheme="majorHAnsi" w:hAnsiTheme="majorHAnsi"/>
          <w:sz w:val="20"/>
          <w:szCs w:val="20"/>
        </w:rPr>
        <w:t xml:space="preserve">, there is a need to reconcile definitions and approach to “forest protection”. Other policies and programs in the landscape, particularly </w:t>
      </w:r>
      <w:r w:rsidR="00873C68" w:rsidRPr="00397210">
        <w:rPr>
          <w:rFonts w:asciiTheme="majorHAnsi" w:hAnsiTheme="majorHAnsi"/>
          <w:sz w:val="20"/>
          <w:szCs w:val="20"/>
        </w:rPr>
        <w:t xml:space="preserve">those </w:t>
      </w:r>
      <w:r w:rsidR="00883CFE" w:rsidRPr="00397210">
        <w:rPr>
          <w:rFonts w:asciiTheme="majorHAnsi" w:hAnsiTheme="majorHAnsi"/>
          <w:sz w:val="20"/>
          <w:szCs w:val="20"/>
        </w:rPr>
        <w:t>that</w:t>
      </w:r>
      <w:r w:rsidR="00873C68" w:rsidRPr="00397210">
        <w:rPr>
          <w:rFonts w:asciiTheme="majorHAnsi" w:hAnsiTheme="majorHAnsi"/>
          <w:sz w:val="20"/>
          <w:szCs w:val="20"/>
        </w:rPr>
        <w:t xml:space="preserve"> support production </w:t>
      </w:r>
      <w:r w:rsidRPr="00397210">
        <w:rPr>
          <w:rFonts w:asciiTheme="majorHAnsi" w:hAnsiTheme="majorHAnsi"/>
          <w:sz w:val="20"/>
          <w:szCs w:val="20"/>
        </w:rPr>
        <w:t>forest and community</w:t>
      </w:r>
      <w:r w:rsidR="003329EB">
        <w:rPr>
          <w:rFonts w:asciiTheme="majorHAnsi" w:hAnsiTheme="majorHAnsi"/>
          <w:sz w:val="20"/>
          <w:szCs w:val="20"/>
        </w:rPr>
        <w:t>-</w:t>
      </w:r>
      <w:r w:rsidRPr="00397210">
        <w:rPr>
          <w:rFonts w:asciiTheme="majorHAnsi" w:hAnsiTheme="majorHAnsi"/>
          <w:sz w:val="20"/>
          <w:szCs w:val="20"/>
        </w:rPr>
        <w:t>based forest management, require revie</w:t>
      </w:r>
      <w:r w:rsidR="00923190" w:rsidRPr="00397210">
        <w:rPr>
          <w:rFonts w:asciiTheme="majorHAnsi" w:hAnsiTheme="majorHAnsi"/>
          <w:sz w:val="20"/>
          <w:szCs w:val="20"/>
        </w:rPr>
        <w:t xml:space="preserve">w to </w:t>
      </w:r>
      <w:r w:rsidR="00873C68" w:rsidRPr="00397210">
        <w:rPr>
          <w:rFonts w:asciiTheme="majorHAnsi" w:hAnsiTheme="majorHAnsi"/>
          <w:sz w:val="20"/>
          <w:szCs w:val="20"/>
        </w:rPr>
        <w:t xml:space="preserve">determine their compliance with sustainable </w:t>
      </w:r>
      <w:r w:rsidRPr="00397210">
        <w:rPr>
          <w:rFonts w:asciiTheme="majorHAnsi" w:hAnsiTheme="majorHAnsi"/>
          <w:sz w:val="20"/>
          <w:szCs w:val="20"/>
        </w:rPr>
        <w:t xml:space="preserve">forest management principles. All this is compounded by the </w:t>
      </w:r>
      <w:r w:rsidR="00873C68" w:rsidRPr="00397210">
        <w:rPr>
          <w:rFonts w:asciiTheme="majorHAnsi" w:hAnsiTheme="majorHAnsi"/>
          <w:sz w:val="20"/>
          <w:szCs w:val="20"/>
        </w:rPr>
        <w:t xml:space="preserve">inadequacy of </w:t>
      </w:r>
      <w:r w:rsidRPr="00397210">
        <w:rPr>
          <w:rFonts w:asciiTheme="majorHAnsi" w:hAnsiTheme="majorHAnsi"/>
          <w:sz w:val="20"/>
          <w:szCs w:val="20"/>
        </w:rPr>
        <w:t>long</w:t>
      </w:r>
      <w:r w:rsidR="003329EB">
        <w:rPr>
          <w:rFonts w:asciiTheme="majorHAnsi" w:hAnsiTheme="majorHAnsi"/>
          <w:sz w:val="20"/>
          <w:szCs w:val="20"/>
        </w:rPr>
        <w:t>-</w:t>
      </w:r>
      <w:r w:rsidRPr="00397210">
        <w:rPr>
          <w:rFonts w:asciiTheme="majorHAnsi" w:hAnsiTheme="majorHAnsi"/>
          <w:sz w:val="20"/>
          <w:szCs w:val="20"/>
        </w:rPr>
        <w:t xml:space="preserve">term spatial planning framework at the </w:t>
      </w:r>
      <w:r w:rsidR="00873C68" w:rsidRPr="00397210">
        <w:rPr>
          <w:rFonts w:asciiTheme="majorHAnsi" w:hAnsiTheme="majorHAnsi"/>
          <w:sz w:val="20"/>
          <w:szCs w:val="20"/>
        </w:rPr>
        <w:t xml:space="preserve">national and sub-national </w:t>
      </w:r>
      <w:r w:rsidRPr="00397210">
        <w:rPr>
          <w:rFonts w:asciiTheme="majorHAnsi" w:hAnsiTheme="majorHAnsi"/>
          <w:sz w:val="20"/>
          <w:szCs w:val="20"/>
        </w:rPr>
        <w:t>level</w:t>
      </w:r>
      <w:r w:rsidR="00873C68" w:rsidRPr="00397210">
        <w:rPr>
          <w:rFonts w:asciiTheme="majorHAnsi" w:hAnsiTheme="majorHAnsi"/>
          <w:sz w:val="20"/>
          <w:szCs w:val="20"/>
        </w:rPr>
        <w:t>s</w:t>
      </w:r>
      <w:r w:rsidRPr="00397210">
        <w:rPr>
          <w:rFonts w:asciiTheme="majorHAnsi" w:hAnsiTheme="majorHAnsi"/>
          <w:sz w:val="20"/>
          <w:szCs w:val="20"/>
        </w:rPr>
        <w:t xml:space="preserve"> that considers sustainable development objectives </w:t>
      </w:r>
      <w:r w:rsidR="00873C68" w:rsidRPr="00397210">
        <w:rPr>
          <w:rFonts w:asciiTheme="majorHAnsi" w:hAnsiTheme="majorHAnsi"/>
          <w:sz w:val="20"/>
          <w:szCs w:val="20"/>
        </w:rPr>
        <w:t>and specific safeguards</w:t>
      </w:r>
      <w:r w:rsidRPr="00397210">
        <w:rPr>
          <w:rFonts w:asciiTheme="majorHAnsi" w:hAnsiTheme="majorHAnsi"/>
          <w:sz w:val="20"/>
          <w:szCs w:val="20"/>
        </w:rPr>
        <w:t xml:space="preserve">– thus, creating an environment where there is competition for “locking” of important lands for specific purposes without regard for their potential longterm impacts on biodiversity, ecosystem services, agricultural productivity, and community livelihoods. Related to the above barrier is the limited capacity to integrate </w:t>
      </w:r>
      <w:r w:rsidR="00D256C5" w:rsidRPr="00397210">
        <w:rPr>
          <w:rFonts w:asciiTheme="majorHAnsi" w:hAnsiTheme="majorHAnsi"/>
          <w:sz w:val="20"/>
          <w:szCs w:val="20"/>
        </w:rPr>
        <w:t>bi</w:t>
      </w:r>
      <w:r w:rsidR="00F84F94" w:rsidRPr="00397210">
        <w:rPr>
          <w:rFonts w:asciiTheme="majorHAnsi" w:hAnsiTheme="majorHAnsi"/>
          <w:sz w:val="20"/>
          <w:szCs w:val="20"/>
        </w:rPr>
        <w:t>odiversity</w:t>
      </w:r>
      <w:r w:rsidRPr="00397210">
        <w:rPr>
          <w:rFonts w:asciiTheme="majorHAnsi" w:hAnsiTheme="majorHAnsi"/>
          <w:sz w:val="20"/>
          <w:szCs w:val="20"/>
        </w:rPr>
        <w:t xml:space="preserve"> considerations in </w:t>
      </w:r>
      <w:r w:rsidR="00923190" w:rsidRPr="00397210">
        <w:rPr>
          <w:rFonts w:asciiTheme="majorHAnsi" w:hAnsiTheme="majorHAnsi"/>
          <w:sz w:val="20"/>
          <w:szCs w:val="20"/>
        </w:rPr>
        <w:t xml:space="preserve">corridor </w:t>
      </w:r>
      <w:r w:rsidRPr="00397210">
        <w:rPr>
          <w:rFonts w:asciiTheme="majorHAnsi" w:hAnsiTheme="majorHAnsi"/>
          <w:sz w:val="20"/>
          <w:szCs w:val="20"/>
        </w:rPr>
        <w:t xml:space="preserve">level planning and management and to enforce what legal measures have been adopted  – four out of five </w:t>
      </w:r>
      <w:r w:rsidR="00D256C5" w:rsidRPr="00397210">
        <w:rPr>
          <w:rFonts w:asciiTheme="majorHAnsi" w:hAnsiTheme="majorHAnsi"/>
          <w:sz w:val="20"/>
          <w:szCs w:val="20"/>
        </w:rPr>
        <w:t xml:space="preserve">identified threats </w:t>
      </w:r>
      <w:r w:rsidR="00873C68" w:rsidRPr="00397210">
        <w:rPr>
          <w:rFonts w:asciiTheme="majorHAnsi" w:hAnsiTheme="majorHAnsi"/>
          <w:sz w:val="20"/>
          <w:szCs w:val="20"/>
        </w:rPr>
        <w:t xml:space="preserve">arise from the lack of (or weak and ineffective) </w:t>
      </w:r>
      <w:r w:rsidRPr="00397210">
        <w:rPr>
          <w:rFonts w:asciiTheme="majorHAnsi" w:hAnsiTheme="majorHAnsi"/>
          <w:sz w:val="20"/>
          <w:szCs w:val="20"/>
        </w:rPr>
        <w:t>compliance monitoring and enforcement of plans, policies, strategies, laws and other measures.</w:t>
      </w:r>
      <w:r w:rsidR="00873C68" w:rsidRPr="00397210">
        <w:rPr>
          <w:rFonts w:asciiTheme="majorHAnsi" w:hAnsiTheme="majorHAnsi"/>
          <w:sz w:val="20"/>
          <w:szCs w:val="20"/>
        </w:rPr>
        <w:t xml:space="preserve"> Local Government Units (LGUs) have a very crucial role in landscape level actions because of mandates to reflect the above concerns in land use and local investment programs.  However current policy/programs guidance to LGUs tend to be unclear and fragmented that can occasionally act as disincentive for LGU action.</w:t>
      </w:r>
      <w:r w:rsidR="0066336E">
        <w:rPr>
          <w:rFonts w:asciiTheme="majorHAnsi" w:hAnsiTheme="majorHAnsi"/>
          <w:sz w:val="20"/>
          <w:szCs w:val="20"/>
        </w:rPr>
        <w:t xml:space="preserve"> </w:t>
      </w:r>
      <w:r w:rsidR="0066336E" w:rsidRPr="0066336E">
        <w:rPr>
          <w:rFonts w:asciiTheme="majorHAnsi" w:hAnsiTheme="majorHAnsi"/>
          <w:sz w:val="20"/>
          <w:szCs w:val="20"/>
        </w:rPr>
        <w:t xml:space="preserve">Annex </w:t>
      </w:r>
      <w:r w:rsidR="005A22AE">
        <w:rPr>
          <w:rFonts w:asciiTheme="majorHAnsi" w:hAnsiTheme="majorHAnsi"/>
          <w:sz w:val="20"/>
          <w:szCs w:val="20"/>
        </w:rPr>
        <w:t>1</w:t>
      </w:r>
      <w:r w:rsidR="0066336E" w:rsidRPr="0066336E">
        <w:rPr>
          <w:rFonts w:asciiTheme="majorHAnsi" w:hAnsiTheme="majorHAnsi"/>
          <w:sz w:val="20"/>
          <w:szCs w:val="20"/>
        </w:rPr>
        <w:t xml:space="preserve"> describes in more detail how this barrier can be addressed as far as general governance and policies are concerned, both at the national level </w:t>
      </w:r>
      <w:r w:rsidR="0066336E">
        <w:rPr>
          <w:rFonts w:asciiTheme="majorHAnsi" w:hAnsiTheme="majorHAnsi"/>
          <w:sz w:val="20"/>
          <w:szCs w:val="20"/>
        </w:rPr>
        <w:t xml:space="preserve">(BMB, FMB) and at the LGU level and </w:t>
      </w:r>
      <w:r w:rsidR="0066336E" w:rsidRPr="0066336E">
        <w:rPr>
          <w:rFonts w:asciiTheme="majorHAnsi" w:hAnsiTheme="majorHAnsi"/>
          <w:sz w:val="20"/>
          <w:szCs w:val="20"/>
        </w:rPr>
        <w:t xml:space="preserve">Annex </w:t>
      </w:r>
      <w:r w:rsidR="005A22AE">
        <w:rPr>
          <w:rFonts w:asciiTheme="majorHAnsi" w:hAnsiTheme="majorHAnsi"/>
          <w:sz w:val="20"/>
          <w:szCs w:val="20"/>
        </w:rPr>
        <w:t>2</w:t>
      </w:r>
      <w:r w:rsidR="0066336E" w:rsidRPr="0066336E">
        <w:rPr>
          <w:rFonts w:asciiTheme="majorHAnsi" w:hAnsiTheme="majorHAnsi"/>
          <w:sz w:val="20"/>
          <w:szCs w:val="20"/>
        </w:rPr>
        <w:t xml:space="preserve"> also outlines how governance issues at the corridor level can be addressed.</w:t>
      </w:r>
    </w:p>
    <w:p w14:paraId="79168426" w14:textId="77777777" w:rsidR="002C3B70" w:rsidRPr="00397210" w:rsidRDefault="002C3B70" w:rsidP="002F4ECC">
      <w:pPr>
        <w:pStyle w:val="ListParagraph"/>
        <w:tabs>
          <w:tab w:val="left" w:pos="90"/>
        </w:tabs>
        <w:ind w:right="1110"/>
        <w:jc w:val="both"/>
        <w:rPr>
          <w:rFonts w:asciiTheme="majorHAnsi" w:hAnsiTheme="majorHAnsi"/>
          <w:sz w:val="20"/>
          <w:szCs w:val="20"/>
        </w:rPr>
      </w:pPr>
    </w:p>
    <w:p w14:paraId="4CFAA7D7" w14:textId="12F12B0E" w:rsidR="0066336E" w:rsidRPr="0066336E" w:rsidRDefault="00721393" w:rsidP="002F4ECC">
      <w:pPr>
        <w:pStyle w:val="ListParagraph"/>
        <w:numPr>
          <w:ilvl w:val="0"/>
          <w:numId w:val="36"/>
        </w:numPr>
        <w:tabs>
          <w:tab w:val="left" w:pos="90"/>
        </w:tabs>
        <w:ind w:right="1110"/>
        <w:jc w:val="both"/>
        <w:rPr>
          <w:rFonts w:asciiTheme="majorHAnsi" w:hAnsiTheme="majorHAnsi"/>
          <w:sz w:val="20"/>
          <w:szCs w:val="20"/>
        </w:rPr>
      </w:pPr>
      <w:r w:rsidRPr="00397210">
        <w:rPr>
          <w:rFonts w:asciiTheme="majorHAnsi" w:hAnsiTheme="majorHAnsi"/>
          <w:b/>
          <w:i/>
          <w:sz w:val="20"/>
          <w:szCs w:val="20"/>
        </w:rPr>
        <w:t>Barrier 2:  Fragmented</w:t>
      </w:r>
      <w:r w:rsidR="00D256C5" w:rsidRPr="00397210">
        <w:rPr>
          <w:rFonts w:asciiTheme="majorHAnsi" w:hAnsiTheme="majorHAnsi"/>
          <w:b/>
          <w:i/>
          <w:sz w:val="20"/>
          <w:szCs w:val="20"/>
        </w:rPr>
        <w:t xml:space="preserve"> implementation </w:t>
      </w:r>
      <w:r w:rsidR="00923190" w:rsidRPr="00397210">
        <w:rPr>
          <w:rFonts w:asciiTheme="majorHAnsi" w:hAnsiTheme="majorHAnsi"/>
          <w:b/>
          <w:i/>
          <w:sz w:val="20"/>
          <w:szCs w:val="20"/>
        </w:rPr>
        <w:t xml:space="preserve">of </w:t>
      </w:r>
      <w:r w:rsidR="00873C68" w:rsidRPr="00397210">
        <w:rPr>
          <w:rFonts w:asciiTheme="majorHAnsi" w:hAnsiTheme="majorHAnsi"/>
          <w:b/>
          <w:i/>
          <w:sz w:val="20"/>
          <w:szCs w:val="20"/>
        </w:rPr>
        <w:t>key programs that</w:t>
      </w:r>
      <w:r w:rsidR="003E3E70" w:rsidRPr="00397210">
        <w:rPr>
          <w:rFonts w:asciiTheme="majorHAnsi" w:hAnsiTheme="majorHAnsi"/>
          <w:b/>
          <w:i/>
          <w:sz w:val="20"/>
          <w:szCs w:val="20"/>
        </w:rPr>
        <w:t xml:space="preserve"> fails </w:t>
      </w:r>
      <w:r w:rsidR="007F422C" w:rsidRPr="00397210">
        <w:rPr>
          <w:rFonts w:asciiTheme="majorHAnsi" w:hAnsiTheme="majorHAnsi"/>
          <w:b/>
          <w:i/>
          <w:sz w:val="20"/>
          <w:szCs w:val="20"/>
        </w:rPr>
        <w:t xml:space="preserve">to effectively </w:t>
      </w:r>
      <w:r w:rsidR="0057484B">
        <w:rPr>
          <w:rFonts w:asciiTheme="majorHAnsi" w:hAnsiTheme="majorHAnsi"/>
          <w:b/>
          <w:i/>
          <w:sz w:val="20"/>
          <w:szCs w:val="20"/>
        </w:rPr>
        <w:t>address</w:t>
      </w:r>
      <w:r w:rsidR="0066336E">
        <w:rPr>
          <w:rFonts w:asciiTheme="majorHAnsi" w:hAnsiTheme="majorHAnsi"/>
          <w:b/>
          <w:i/>
          <w:sz w:val="20"/>
          <w:szCs w:val="20"/>
        </w:rPr>
        <w:t xml:space="preserve"> threats</w:t>
      </w:r>
      <w:r w:rsidRPr="00397210">
        <w:rPr>
          <w:rFonts w:asciiTheme="majorHAnsi" w:hAnsiTheme="majorHAnsi"/>
          <w:b/>
          <w:i/>
          <w:sz w:val="20"/>
          <w:szCs w:val="20"/>
        </w:rPr>
        <w:t xml:space="preserve"> to  B</w:t>
      </w:r>
      <w:r w:rsidR="00923190" w:rsidRPr="00397210">
        <w:rPr>
          <w:rFonts w:asciiTheme="majorHAnsi" w:hAnsiTheme="majorHAnsi"/>
          <w:b/>
          <w:i/>
          <w:sz w:val="20"/>
          <w:szCs w:val="20"/>
        </w:rPr>
        <w:t xml:space="preserve">iodiversity </w:t>
      </w:r>
      <w:r w:rsidRPr="00397210">
        <w:rPr>
          <w:rFonts w:asciiTheme="majorHAnsi" w:hAnsiTheme="majorHAnsi"/>
          <w:b/>
          <w:i/>
          <w:sz w:val="20"/>
          <w:szCs w:val="20"/>
        </w:rPr>
        <w:t xml:space="preserve">corridor connectivity and natural resources decline: </w:t>
      </w:r>
      <w:r w:rsidRPr="00397210">
        <w:rPr>
          <w:rFonts w:asciiTheme="majorHAnsi" w:hAnsiTheme="majorHAnsi"/>
          <w:sz w:val="20"/>
          <w:szCs w:val="20"/>
        </w:rPr>
        <w:t xml:space="preserve">The absence of an integrated planning framework within </w:t>
      </w:r>
      <w:r w:rsidR="00923190" w:rsidRPr="00397210">
        <w:rPr>
          <w:rFonts w:asciiTheme="majorHAnsi" w:hAnsiTheme="majorHAnsi"/>
          <w:sz w:val="20"/>
          <w:szCs w:val="20"/>
        </w:rPr>
        <w:t>biodiversity corridors</w:t>
      </w:r>
      <w:r w:rsidRPr="00397210">
        <w:rPr>
          <w:rFonts w:asciiTheme="majorHAnsi" w:hAnsiTheme="majorHAnsi"/>
          <w:sz w:val="20"/>
          <w:szCs w:val="20"/>
        </w:rPr>
        <w:t xml:space="preserve"> that takes  into  account connectivity  within  the  corridor  is manifested  by programs  being  implemented  with  </w:t>
      </w:r>
      <w:r w:rsidR="00873C68" w:rsidRPr="00397210">
        <w:rPr>
          <w:rFonts w:asciiTheme="majorHAnsi" w:hAnsiTheme="majorHAnsi"/>
          <w:sz w:val="20"/>
          <w:szCs w:val="20"/>
        </w:rPr>
        <w:t>limited attention</w:t>
      </w:r>
      <w:r w:rsidRPr="00397210">
        <w:rPr>
          <w:rFonts w:asciiTheme="majorHAnsi" w:hAnsiTheme="majorHAnsi"/>
          <w:sz w:val="20"/>
          <w:szCs w:val="20"/>
        </w:rPr>
        <w:t xml:space="preserve"> on addressing threats to habitat loss, maintaining ecosystem flows, fragmentation, conversion of high conservation value forests to agriculture. Thus, existing </w:t>
      </w:r>
      <w:r w:rsidR="00923190" w:rsidRPr="00397210">
        <w:rPr>
          <w:rFonts w:asciiTheme="majorHAnsi" w:hAnsiTheme="majorHAnsi"/>
          <w:sz w:val="20"/>
          <w:szCs w:val="20"/>
        </w:rPr>
        <w:t xml:space="preserve">biodiversity </w:t>
      </w:r>
      <w:r w:rsidRPr="00397210">
        <w:rPr>
          <w:rFonts w:asciiTheme="majorHAnsi" w:hAnsiTheme="majorHAnsi"/>
          <w:sz w:val="20"/>
          <w:szCs w:val="20"/>
        </w:rPr>
        <w:t xml:space="preserve">corridors remain a mosaic of disjointed land management units with incompatible objectives.  The </w:t>
      </w:r>
      <w:r w:rsidR="00923190" w:rsidRPr="00397210">
        <w:rPr>
          <w:rFonts w:asciiTheme="majorHAnsi" w:hAnsiTheme="majorHAnsi"/>
          <w:sz w:val="20"/>
          <w:szCs w:val="20"/>
        </w:rPr>
        <w:t xml:space="preserve">biodiversity </w:t>
      </w:r>
      <w:r w:rsidRPr="00397210">
        <w:rPr>
          <w:rFonts w:asciiTheme="majorHAnsi" w:hAnsiTheme="majorHAnsi"/>
          <w:sz w:val="20"/>
          <w:szCs w:val="20"/>
        </w:rPr>
        <w:t>corridors consist</w:t>
      </w:r>
      <w:r w:rsidR="00D256C5" w:rsidRPr="00397210">
        <w:rPr>
          <w:rFonts w:asciiTheme="majorHAnsi" w:hAnsiTheme="majorHAnsi"/>
          <w:sz w:val="20"/>
          <w:szCs w:val="20"/>
        </w:rPr>
        <w:t xml:space="preserve"> of </w:t>
      </w:r>
      <w:r w:rsidR="003E3E70" w:rsidRPr="00397210">
        <w:rPr>
          <w:rFonts w:asciiTheme="majorHAnsi" w:hAnsiTheme="majorHAnsi"/>
          <w:sz w:val="20"/>
          <w:szCs w:val="20"/>
        </w:rPr>
        <w:t xml:space="preserve">a </w:t>
      </w:r>
      <w:r w:rsidRPr="00397210">
        <w:rPr>
          <w:rFonts w:asciiTheme="majorHAnsi" w:hAnsiTheme="majorHAnsi"/>
          <w:sz w:val="20"/>
          <w:szCs w:val="20"/>
        </w:rPr>
        <w:t xml:space="preserve">number </w:t>
      </w:r>
      <w:r w:rsidR="003E3E70" w:rsidRPr="00397210">
        <w:rPr>
          <w:rFonts w:asciiTheme="majorHAnsi" w:hAnsiTheme="majorHAnsi"/>
          <w:sz w:val="20"/>
          <w:szCs w:val="20"/>
        </w:rPr>
        <w:t xml:space="preserve">of KBAs and PAs, including other areas of high conservation </w:t>
      </w:r>
      <w:r w:rsidRPr="00397210">
        <w:rPr>
          <w:rFonts w:asciiTheme="majorHAnsi" w:hAnsiTheme="majorHAnsi"/>
          <w:sz w:val="20"/>
          <w:szCs w:val="20"/>
        </w:rPr>
        <w:t>value. However, management plans for these areas are prepared independently, without regard to connectivity of habitats. In the Cordillera corridor for example, which is a center of mammalian endemism in Luzon, there are 14 PAs and six KBAs but no integrated approach exist</w:t>
      </w:r>
      <w:r w:rsidR="003329EB">
        <w:rPr>
          <w:rFonts w:asciiTheme="majorHAnsi" w:hAnsiTheme="majorHAnsi"/>
          <w:sz w:val="20"/>
          <w:szCs w:val="20"/>
        </w:rPr>
        <w:t>s</w:t>
      </w:r>
      <w:r w:rsidRPr="00397210">
        <w:rPr>
          <w:rFonts w:asciiTheme="majorHAnsi" w:hAnsiTheme="majorHAnsi"/>
          <w:sz w:val="20"/>
          <w:szCs w:val="20"/>
        </w:rPr>
        <w:t xml:space="preserve"> to link these together to ensure connectivity. Additionally</w:t>
      </w:r>
      <w:r w:rsidR="003329EB">
        <w:rPr>
          <w:rFonts w:asciiTheme="majorHAnsi" w:hAnsiTheme="majorHAnsi"/>
          <w:sz w:val="20"/>
          <w:szCs w:val="20"/>
        </w:rPr>
        <w:t>,</w:t>
      </w:r>
      <w:r w:rsidRPr="00397210">
        <w:rPr>
          <w:rFonts w:asciiTheme="majorHAnsi" w:hAnsiTheme="majorHAnsi"/>
          <w:sz w:val="20"/>
          <w:szCs w:val="20"/>
        </w:rPr>
        <w:t xml:space="preserve"> critical ecosystems such as marshlands and coral reefs are also not integrated into broader seascape management approaches. Further, there is an obvious governance gap</w:t>
      </w:r>
      <w:r w:rsidR="003E3E70" w:rsidRPr="00397210">
        <w:rPr>
          <w:rFonts w:asciiTheme="majorHAnsi" w:hAnsiTheme="majorHAnsi"/>
          <w:sz w:val="20"/>
          <w:szCs w:val="20"/>
        </w:rPr>
        <w:t xml:space="preserve"> pertaining to forest</w:t>
      </w:r>
      <w:r w:rsidRPr="00397210">
        <w:rPr>
          <w:rFonts w:asciiTheme="majorHAnsi" w:hAnsiTheme="majorHAnsi"/>
          <w:sz w:val="20"/>
          <w:szCs w:val="20"/>
        </w:rPr>
        <w:t>lands. Often refer</w:t>
      </w:r>
      <w:r w:rsidR="008B3606" w:rsidRPr="00397210">
        <w:rPr>
          <w:rFonts w:asciiTheme="majorHAnsi" w:hAnsiTheme="majorHAnsi"/>
          <w:sz w:val="20"/>
          <w:szCs w:val="20"/>
        </w:rPr>
        <w:t>r</w:t>
      </w:r>
      <w:r w:rsidRPr="00397210">
        <w:rPr>
          <w:rFonts w:asciiTheme="majorHAnsi" w:hAnsiTheme="majorHAnsi"/>
          <w:sz w:val="20"/>
          <w:szCs w:val="20"/>
        </w:rPr>
        <w:t xml:space="preserve">ed to as </w:t>
      </w:r>
      <w:r w:rsidR="00873C68" w:rsidRPr="00397210">
        <w:rPr>
          <w:rFonts w:asciiTheme="majorHAnsi" w:hAnsiTheme="majorHAnsi"/>
          <w:sz w:val="20"/>
          <w:szCs w:val="20"/>
        </w:rPr>
        <w:t xml:space="preserve">de facto </w:t>
      </w:r>
      <w:r w:rsidRPr="00397210">
        <w:rPr>
          <w:rFonts w:asciiTheme="majorHAnsi" w:hAnsiTheme="majorHAnsi"/>
          <w:sz w:val="20"/>
          <w:szCs w:val="20"/>
        </w:rPr>
        <w:t xml:space="preserve">open access areas, these are usually </w:t>
      </w:r>
      <w:r w:rsidR="008B3606" w:rsidRPr="00397210">
        <w:rPr>
          <w:rFonts w:asciiTheme="majorHAnsi" w:hAnsiTheme="majorHAnsi"/>
          <w:sz w:val="20"/>
          <w:szCs w:val="20"/>
        </w:rPr>
        <w:t>located between forests managed by DENR and the local governments and those under community</w:t>
      </w:r>
      <w:r w:rsidR="003329EB">
        <w:rPr>
          <w:rFonts w:asciiTheme="majorHAnsi" w:hAnsiTheme="majorHAnsi"/>
          <w:sz w:val="20"/>
          <w:szCs w:val="20"/>
        </w:rPr>
        <w:t>-</w:t>
      </w:r>
      <w:r w:rsidR="008B3606" w:rsidRPr="00397210">
        <w:rPr>
          <w:rFonts w:asciiTheme="majorHAnsi" w:hAnsiTheme="majorHAnsi"/>
          <w:sz w:val="20"/>
          <w:szCs w:val="20"/>
        </w:rPr>
        <w:t xml:space="preserve">based forest management or other regimes, and are usually left without effective management or governance.  Similarly, agricultural areas such as plantations, private farms, and areas previously forests but converted to agriculture continue to be exposed to various degrees and types of degradation in the absence of access to technologies and best practices in sustainable land management. </w:t>
      </w:r>
      <w:r w:rsidR="00873C68" w:rsidRPr="00397210">
        <w:rPr>
          <w:rFonts w:asciiTheme="majorHAnsi" w:hAnsiTheme="majorHAnsi"/>
          <w:sz w:val="20"/>
          <w:szCs w:val="20"/>
        </w:rPr>
        <w:t>Neither, the DENR or DA is officially responsible to address needs of upland agriculture communities in areas classified as fores</w:t>
      </w:r>
      <w:r w:rsidR="003E3E70" w:rsidRPr="00397210">
        <w:rPr>
          <w:rFonts w:asciiTheme="majorHAnsi" w:hAnsiTheme="majorHAnsi"/>
          <w:sz w:val="20"/>
          <w:szCs w:val="20"/>
        </w:rPr>
        <w:t>t</w:t>
      </w:r>
      <w:r w:rsidR="00873C68" w:rsidRPr="00397210">
        <w:rPr>
          <w:rFonts w:asciiTheme="majorHAnsi" w:hAnsiTheme="majorHAnsi"/>
          <w:sz w:val="20"/>
          <w:szCs w:val="20"/>
        </w:rPr>
        <w:t xml:space="preserve">lands.   Moreover, indigenous agricultural practices by the many indigenous communities, have helped protect remaining forests while swidden farming have helped in sustaining food supply, agro-biodiversity and their livelihood for generations.   Ironically the same swidden farming is blamed for deforestation due to the overall increase in the aggregate number of households that practice this type of farming and the reduction of the fallow periods in between swidden cultivation cycles. The </w:t>
      </w:r>
      <w:r w:rsidR="007F1D51">
        <w:rPr>
          <w:rFonts w:asciiTheme="majorHAnsi" w:hAnsiTheme="majorHAnsi"/>
          <w:sz w:val="20"/>
          <w:szCs w:val="20"/>
        </w:rPr>
        <w:t>National Commission for Indigenous People (</w:t>
      </w:r>
      <w:r w:rsidR="00873C68" w:rsidRPr="00397210">
        <w:rPr>
          <w:rFonts w:asciiTheme="majorHAnsi" w:hAnsiTheme="majorHAnsi"/>
          <w:sz w:val="20"/>
          <w:szCs w:val="20"/>
        </w:rPr>
        <w:t>NCIP</w:t>
      </w:r>
      <w:r w:rsidR="007F1D51">
        <w:rPr>
          <w:rFonts w:asciiTheme="majorHAnsi" w:hAnsiTheme="majorHAnsi"/>
          <w:sz w:val="20"/>
          <w:szCs w:val="20"/>
        </w:rPr>
        <w:t>)</w:t>
      </w:r>
      <w:r w:rsidR="00873C68" w:rsidRPr="00397210">
        <w:rPr>
          <w:rFonts w:asciiTheme="majorHAnsi" w:hAnsiTheme="majorHAnsi"/>
          <w:sz w:val="20"/>
          <w:szCs w:val="20"/>
        </w:rPr>
        <w:t xml:space="preserve"> and related agencies currently lack capacity to develop effective programs that foster the forest custodial roles of indigenous communities while managing the impacts of swidden farming as part of their overall customary land governance.</w:t>
      </w:r>
      <w:r w:rsidR="0066336E">
        <w:rPr>
          <w:rFonts w:asciiTheme="majorHAnsi" w:hAnsiTheme="majorHAnsi"/>
          <w:sz w:val="20"/>
          <w:szCs w:val="20"/>
        </w:rPr>
        <w:t xml:space="preserve">  </w:t>
      </w:r>
      <w:r w:rsidR="0066336E" w:rsidRPr="0066336E">
        <w:rPr>
          <w:rFonts w:asciiTheme="majorHAnsi" w:hAnsiTheme="majorHAnsi"/>
          <w:sz w:val="20"/>
          <w:szCs w:val="20"/>
        </w:rPr>
        <w:t xml:space="preserve">Annex </w:t>
      </w:r>
      <w:r w:rsidR="005A22AE">
        <w:rPr>
          <w:rFonts w:asciiTheme="majorHAnsi" w:hAnsiTheme="majorHAnsi"/>
          <w:sz w:val="20"/>
          <w:szCs w:val="20"/>
        </w:rPr>
        <w:t>3</w:t>
      </w:r>
      <w:r w:rsidR="0066336E" w:rsidRPr="0066336E">
        <w:rPr>
          <w:rFonts w:asciiTheme="majorHAnsi" w:hAnsiTheme="majorHAnsi"/>
          <w:sz w:val="20"/>
          <w:szCs w:val="20"/>
        </w:rPr>
        <w:t xml:space="preserve"> provides a more comprehensive description of how this barrier can be addressed. The proposed integrated ecosystem management approach, including consensus building and planning and implementation within the biodiversity corridor is described in more detail, particularly institutional arrangements between and among concerned agencies and institutions.</w:t>
      </w:r>
    </w:p>
    <w:p w14:paraId="75B8DFC0" w14:textId="77777777" w:rsidR="002C3B70" w:rsidRPr="00397210" w:rsidRDefault="002C3B70" w:rsidP="002F4ECC">
      <w:pPr>
        <w:pStyle w:val="ListParagraph"/>
        <w:tabs>
          <w:tab w:val="left" w:pos="90"/>
        </w:tabs>
        <w:ind w:right="1110"/>
        <w:jc w:val="both"/>
        <w:rPr>
          <w:rFonts w:asciiTheme="majorHAnsi" w:hAnsiTheme="majorHAnsi"/>
          <w:sz w:val="20"/>
          <w:szCs w:val="20"/>
        </w:rPr>
      </w:pPr>
    </w:p>
    <w:p w14:paraId="32C211F0" w14:textId="25CCC7D4" w:rsidR="0066336E" w:rsidRPr="0066336E" w:rsidRDefault="008B3606" w:rsidP="002F4ECC">
      <w:pPr>
        <w:pStyle w:val="ListParagraph"/>
        <w:numPr>
          <w:ilvl w:val="0"/>
          <w:numId w:val="36"/>
        </w:numPr>
        <w:tabs>
          <w:tab w:val="left" w:pos="90"/>
        </w:tabs>
        <w:spacing w:before="1" w:line="240" w:lineRule="exact"/>
        <w:ind w:right="1110"/>
        <w:jc w:val="both"/>
        <w:rPr>
          <w:rFonts w:asciiTheme="majorHAnsi" w:hAnsiTheme="majorHAnsi"/>
          <w:sz w:val="20"/>
          <w:szCs w:val="20"/>
        </w:rPr>
      </w:pPr>
      <w:r w:rsidRPr="00397210">
        <w:rPr>
          <w:rFonts w:asciiTheme="majorHAnsi" w:hAnsiTheme="majorHAnsi"/>
          <w:b/>
          <w:i/>
          <w:sz w:val="20"/>
          <w:szCs w:val="20"/>
        </w:rPr>
        <w:t xml:space="preserve">Barrier 3: Weak community level mechanisms to incentivize conservation of biodiversity, promote sustainable natural resource utilization, and monitor compliance: </w:t>
      </w:r>
      <w:r w:rsidRPr="00397210">
        <w:rPr>
          <w:rFonts w:asciiTheme="majorHAnsi" w:hAnsiTheme="majorHAnsi"/>
          <w:sz w:val="20"/>
          <w:szCs w:val="20"/>
        </w:rPr>
        <w:t xml:space="preserve">The </w:t>
      </w:r>
      <w:r w:rsidR="00923190" w:rsidRPr="00397210">
        <w:rPr>
          <w:rFonts w:asciiTheme="majorHAnsi" w:hAnsiTheme="majorHAnsi"/>
          <w:sz w:val="20"/>
          <w:szCs w:val="20"/>
        </w:rPr>
        <w:t>biodiversity</w:t>
      </w:r>
      <w:r w:rsidRPr="00397210">
        <w:rPr>
          <w:rFonts w:asciiTheme="majorHAnsi" w:hAnsiTheme="majorHAnsi"/>
          <w:sz w:val="20"/>
          <w:szCs w:val="20"/>
        </w:rPr>
        <w:t xml:space="preserve"> corridors consist of areas that are managed under various tenure regimes including communally and privately</w:t>
      </w:r>
      <w:r w:rsidR="003329EB">
        <w:rPr>
          <w:rFonts w:asciiTheme="majorHAnsi" w:hAnsiTheme="majorHAnsi"/>
          <w:sz w:val="20"/>
          <w:szCs w:val="20"/>
        </w:rPr>
        <w:t>-</w:t>
      </w:r>
      <w:r w:rsidRPr="00397210">
        <w:rPr>
          <w:rFonts w:asciiTheme="majorHAnsi" w:hAnsiTheme="majorHAnsi"/>
          <w:sz w:val="20"/>
          <w:szCs w:val="20"/>
        </w:rPr>
        <w:t>owned lands. A system of incentives is essential to encourage private or land tenure holders</w:t>
      </w:r>
      <w:r w:rsidR="00923190" w:rsidRPr="00397210">
        <w:rPr>
          <w:rFonts w:asciiTheme="majorHAnsi" w:hAnsiTheme="majorHAnsi"/>
          <w:sz w:val="20"/>
          <w:szCs w:val="20"/>
        </w:rPr>
        <w:t xml:space="preserve"> in critical spaces within the biological corridors</w:t>
      </w:r>
      <w:r w:rsidR="003E3E70" w:rsidRPr="00397210">
        <w:rPr>
          <w:rFonts w:asciiTheme="majorHAnsi" w:hAnsiTheme="majorHAnsi"/>
          <w:sz w:val="20"/>
          <w:szCs w:val="20"/>
        </w:rPr>
        <w:t xml:space="preserve"> to contribute to providing stepping </w:t>
      </w:r>
      <w:r w:rsidRPr="00397210">
        <w:rPr>
          <w:rFonts w:asciiTheme="majorHAnsi" w:hAnsiTheme="majorHAnsi"/>
          <w:sz w:val="20"/>
          <w:szCs w:val="20"/>
        </w:rPr>
        <w:t xml:space="preserve">stones, or expand  the pathways of target species while ensuring improvement in ecosystem services and resilience. Within private lands and other tenured areas, transforming land management practices through such mechanisms as conservation agreements need to be tested while certification systems can promote improved practices. In areas managed for agriculture, the promotion of organic farming and agro-ecosystem technologies are important. While a number of these mechanisms exist, they have not been applied at the </w:t>
      </w:r>
      <w:r w:rsidR="00923190" w:rsidRPr="00397210">
        <w:rPr>
          <w:rFonts w:asciiTheme="majorHAnsi" w:hAnsiTheme="majorHAnsi"/>
          <w:sz w:val="20"/>
          <w:szCs w:val="20"/>
        </w:rPr>
        <w:t>corridor</w:t>
      </w:r>
      <w:r w:rsidRPr="00397210">
        <w:rPr>
          <w:rFonts w:asciiTheme="majorHAnsi" w:hAnsiTheme="majorHAnsi"/>
          <w:sz w:val="20"/>
          <w:szCs w:val="20"/>
        </w:rPr>
        <w:t xml:space="preserve"> level in a way that will result in changes in at a corridor or network level. In addition, review and approval</w:t>
      </w:r>
      <w:r w:rsidR="0058583A" w:rsidRPr="00397210">
        <w:rPr>
          <w:rFonts w:asciiTheme="majorHAnsi" w:hAnsiTheme="majorHAnsi"/>
          <w:sz w:val="20"/>
          <w:szCs w:val="20"/>
        </w:rPr>
        <w:t xml:space="preserve"> of management plans of tenure </w:t>
      </w:r>
      <w:r w:rsidR="00923190" w:rsidRPr="00397210">
        <w:rPr>
          <w:rFonts w:asciiTheme="majorHAnsi" w:hAnsiTheme="majorHAnsi"/>
          <w:sz w:val="20"/>
          <w:szCs w:val="20"/>
        </w:rPr>
        <w:t>holders (CBFMAs,</w:t>
      </w:r>
      <w:r w:rsidR="00873C68" w:rsidRPr="00397210">
        <w:rPr>
          <w:rFonts w:asciiTheme="majorHAnsi" w:hAnsiTheme="majorHAnsi"/>
          <w:sz w:val="20"/>
          <w:szCs w:val="20"/>
        </w:rPr>
        <w:t xml:space="preserve"> </w:t>
      </w:r>
      <w:r w:rsidR="002E0DD4" w:rsidRPr="0057484B">
        <w:rPr>
          <w:rFonts w:asciiTheme="majorHAnsi" w:hAnsiTheme="majorHAnsi"/>
          <w:sz w:val="20"/>
          <w:szCs w:val="20"/>
        </w:rPr>
        <w:t>In</w:t>
      </w:r>
      <w:r w:rsidR="00CF6DD0" w:rsidRPr="0057484B">
        <w:rPr>
          <w:rFonts w:asciiTheme="majorHAnsi" w:hAnsiTheme="majorHAnsi"/>
          <w:sz w:val="20"/>
          <w:szCs w:val="20"/>
        </w:rPr>
        <w:t>dustrial</w:t>
      </w:r>
      <w:r w:rsidR="002E0DD4" w:rsidRPr="00397210">
        <w:rPr>
          <w:rFonts w:asciiTheme="majorHAnsi" w:hAnsiTheme="majorHAnsi"/>
          <w:sz w:val="20"/>
          <w:szCs w:val="20"/>
        </w:rPr>
        <w:t xml:space="preserve"> Forest Management Agreement or </w:t>
      </w:r>
      <w:r w:rsidR="00873C68" w:rsidRPr="00397210">
        <w:rPr>
          <w:rFonts w:asciiTheme="majorHAnsi" w:hAnsiTheme="majorHAnsi"/>
          <w:sz w:val="20"/>
          <w:szCs w:val="20"/>
        </w:rPr>
        <w:t xml:space="preserve">IFMAs) should </w:t>
      </w:r>
      <w:r w:rsidR="003E3E70" w:rsidRPr="00397210">
        <w:rPr>
          <w:rFonts w:asciiTheme="majorHAnsi" w:hAnsiTheme="majorHAnsi"/>
          <w:sz w:val="20"/>
          <w:szCs w:val="20"/>
        </w:rPr>
        <w:t xml:space="preserve">recognize the role of these management units in habitat connectivity, as stepping stones and/or in linking the network of protected areas and </w:t>
      </w:r>
      <w:r w:rsidRPr="00397210">
        <w:rPr>
          <w:rFonts w:asciiTheme="majorHAnsi" w:hAnsiTheme="majorHAnsi"/>
          <w:sz w:val="20"/>
          <w:szCs w:val="20"/>
        </w:rPr>
        <w:t>conservation areas within the corridor.</w:t>
      </w:r>
      <w:r w:rsidR="003E3E70" w:rsidRPr="00397210">
        <w:rPr>
          <w:rFonts w:asciiTheme="majorHAnsi" w:hAnsiTheme="majorHAnsi"/>
          <w:sz w:val="20"/>
          <w:szCs w:val="20"/>
        </w:rPr>
        <w:t xml:space="preserve"> </w:t>
      </w:r>
      <w:r w:rsidR="0066336E" w:rsidRPr="0066336E">
        <w:rPr>
          <w:rFonts w:asciiTheme="majorHAnsi" w:hAnsiTheme="majorHAnsi"/>
          <w:sz w:val="20"/>
          <w:szCs w:val="20"/>
        </w:rPr>
        <w:t xml:space="preserve">Annex </w:t>
      </w:r>
      <w:r w:rsidR="005A22AE">
        <w:rPr>
          <w:rFonts w:asciiTheme="majorHAnsi" w:hAnsiTheme="majorHAnsi"/>
          <w:sz w:val="20"/>
          <w:szCs w:val="20"/>
        </w:rPr>
        <w:t>4</w:t>
      </w:r>
      <w:r w:rsidR="0066336E" w:rsidRPr="0066336E">
        <w:rPr>
          <w:rFonts w:asciiTheme="majorHAnsi" w:hAnsiTheme="majorHAnsi"/>
          <w:sz w:val="20"/>
          <w:szCs w:val="20"/>
        </w:rPr>
        <w:t xml:space="preserve"> and Annex </w:t>
      </w:r>
      <w:r w:rsidR="005A22AE">
        <w:rPr>
          <w:rFonts w:asciiTheme="majorHAnsi" w:hAnsiTheme="majorHAnsi"/>
          <w:sz w:val="20"/>
          <w:szCs w:val="20"/>
        </w:rPr>
        <w:t>5</w:t>
      </w:r>
      <w:r w:rsidR="0066336E" w:rsidRPr="0066336E">
        <w:rPr>
          <w:rFonts w:asciiTheme="majorHAnsi" w:hAnsiTheme="majorHAnsi"/>
          <w:sz w:val="20"/>
          <w:szCs w:val="20"/>
        </w:rPr>
        <w:t xml:space="preserve"> describe the incentive mechanisms proposed in the project to communities who are selected to practice and conduct sustainable forest management activities and sustainable land managem</w:t>
      </w:r>
      <w:r w:rsidR="0066336E">
        <w:rPr>
          <w:rFonts w:asciiTheme="majorHAnsi" w:hAnsiTheme="majorHAnsi"/>
          <w:sz w:val="20"/>
          <w:szCs w:val="20"/>
        </w:rPr>
        <w:t xml:space="preserve">ent initiatives, respectively, </w:t>
      </w:r>
      <w:r w:rsidR="0066336E" w:rsidRPr="0066336E">
        <w:rPr>
          <w:rFonts w:asciiTheme="majorHAnsi" w:hAnsiTheme="majorHAnsi"/>
          <w:sz w:val="20"/>
          <w:szCs w:val="20"/>
        </w:rPr>
        <w:t>within the corridors</w:t>
      </w:r>
      <w:r w:rsidR="0066336E">
        <w:rPr>
          <w:rFonts w:asciiTheme="majorHAnsi" w:hAnsiTheme="majorHAnsi"/>
          <w:sz w:val="20"/>
          <w:szCs w:val="20"/>
        </w:rPr>
        <w:t>.</w:t>
      </w:r>
    </w:p>
    <w:p w14:paraId="506CBA57" w14:textId="77777777" w:rsidR="002C3B70" w:rsidRPr="00397210" w:rsidRDefault="002C3B70" w:rsidP="002F4ECC">
      <w:pPr>
        <w:pStyle w:val="ListParagraph"/>
        <w:tabs>
          <w:tab w:val="left" w:pos="90"/>
        </w:tabs>
        <w:spacing w:before="1" w:line="240" w:lineRule="exact"/>
        <w:ind w:right="1110"/>
        <w:jc w:val="both"/>
        <w:rPr>
          <w:rFonts w:asciiTheme="majorHAnsi" w:hAnsiTheme="majorHAnsi"/>
          <w:sz w:val="20"/>
          <w:szCs w:val="20"/>
        </w:rPr>
      </w:pPr>
    </w:p>
    <w:p w14:paraId="390AA7F8" w14:textId="77777777" w:rsidR="004F63D2" w:rsidRPr="00397210" w:rsidRDefault="00CF69AB" w:rsidP="002F4ECC">
      <w:pPr>
        <w:pStyle w:val="ListParagraph"/>
        <w:widowControl w:val="0"/>
        <w:numPr>
          <w:ilvl w:val="0"/>
          <w:numId w:val="36"/>
        </w:numPr>
        <w:tabs>
          <w:tab w:val="left" w:pos="90"/>
        </w:tabs>
        <w:autoSpaceDE w:val="0"/>
        <w:autoSpaceDN w:val="0"/>
        <w:adjustRightInd w:val="0"/>
        <w:ind w:right="1110"/>
        <w:jc w:val="both"/>
        <w:rPr>
          <w:rFonts w:asciiTheme="majorHAnsi" w:hAnsiTheme="majorHAnsi" w:cs="Calibri"/>
          <w:sz w:val="20"/>
          <w:szCs w:val="20"/>
        </w:rPr>
      </w:pPr>
      <w:r w:rsidRPr="00397210">
        <w:rPr>
          <w:rFonts w:asciiTheme="majorHAnsi" w:hAnsiTheme="majorHAnsi" w:cs="Calibri"/>
          <w:sz w:val="20"/>
          <w:szCs w:val="20"/>
        </w:rPr>
        <w:t>There seems to be no single initiative in the country that is currently addressing all three aforementioned barriers. However, the proposed GEF-financed project will work in coordination with ongoing efforts and partners to build on recent advances in biodiversity conservation efforts</w:t>
      </w:r>
      <w:r w:rsidR="007F7CD6" w:rsidRPr="00397210">
        <w:rPr>
          <w:rFonts w:asciiTheme="majorHAnsi" w:hAnsiTheme="majorHAnsi" w:cs="Calibri"/>
          <w:sz w:val="20"/>
          <w:szCs w:val="20"/>
        </w:rPr>
        <w:t xml:space="preserve">. </w:t>
      </w:r>
      <w:r w:rsidR="00E549B6" w:rsidRPr="00397210">
        <w:rPr>
          <w:rFonts w:asciiTheme="majorHAnsi" w:hAnsiTheme="majorHAnsi" w:cs="Calibri"/>
          <w:sz w:val="20"/>
          <w:szCs w:val="20"/>
        </w:rPr>
        <w:t xml:space="preserve"> </w:t>
      </w:r>
      <w:r w:rsidR="00E549B6" w:rsidRPr="00397210">
        <w:rPr>
          <w:rFonts w:asciiTheme="majorHAnsi" w:hAnsiTheme="majorHAnsi"/>
          <w:sz w:val="20"/>
          <w:szCs w:val="20"/>
        </w:rPr>
        <w:t xml:space="preserve">The project is consistent with the priorities defined in the Philippine Development Plan (2011 to 2016). The Plan proposes the strengthening the network of protected areas within three priority biodiversity corridors. The project will demonstrate how the network approach to PA system management can be demonstrated at the corridor level. </w:t>
      </w:r>
      <w:r w:rsidRPr="00397210">
        <w:rPr>
          <w:rFonts w:asciiTheme="majorHAnsi" w:hAnsiTheme="majorHAnsi" w:cs="Calibri"/>
          <w:sz w:val="20"/>
          <w:szCs w:val="20"/>
        </w:rPr>
        <w:t xml:space="preserve">The project is </w:t>
      </w:r>
      <w:r w:rsidR="00E549B6" w:rsidRPr="00397210">
        <w:rPr>
          <w:rFonts w:asciiTheme="majorHAnsi" w:hAnsiTheme="majorHAnsi" w:cs="Calibri"/>
          <w:sz w:val="20"/>
          <w:szCs w:val="20"/>
        </w:rPr>
        <w:t xml:space="preserve">also </w:t>
      </w:r>
      <w:r w:rsidRPr="00397210">
        <w:rPr>
          <w:rFonts w:asciiTheme="majorHAnsi" w:hAnsiTheme="majorHAnsi" w:cs="Calibri"/>
          <w:sz w:val="20"/>
          <w:szCs w:val="20"/>
        </w:rPr>
        <w:t>aligned with the strategic priorities o</w:t>
      </w:r>
      <w:r w:rsidR="002E0DD4" w:rsidRPr="00397210">
        <w:rPr>
          <w:rFonts w:asciiTheme="majorHAnsi" w:hAnsiTheme="majorHAnsi" w:cs="Calibri"/>
          <w:sz w:val="20"/>
          <w:szCs w:val="20"/>
        </w:rPr>
        <w:t>f the P</w:t>
      </w:r>
      <w:r w:rsidRPr="00397210">
        <w:rPr>
          <w:rFonts w:asciiTheme="majorHAnsi" w:hAnsiTheme="majorHAnsi" w:cs="Calibri"/>
          <w:sz w:val="20"/>
          <w:szCs w:val="20"/>
        </w:rPr>
        <w:t xml:space="preserve">BSAP </w:t>
      </w:r>
      <w:r w:rsidR="007F7CD6" w:rsidRPr="00397210">
        <w:rPr>
          <w:rFonts w:asciiTheme="majorHAnsi" w:hAnsiTheme="majorHAnsi" w:cs="Calibri"/>
          <w:sz w:val="20"/>
          <w:szCs w:val="20"/>
        </w:rPr>
        <w:t xml:space="preserve">2015-2028, in particular the following: </w:t>
      </w:r>
      <w:r w:rsidR="004F63D2" w:rsidRPr="00397210">
        <w:rPr>
          <w:rFonts w:asciiTheme="majorHAnsi" w:hAnsiTheme="majorHAnsi" w:cs="Calibri"/>
          <w:iCs/>
          <w:sz w:val="20"/>
          <w:szCs w:val="20"/>
          <w:u w:val="single"/>
        </w:rPr>
        <w:t>Under the theme of Conservation targets</w:t>
      </w:r>
      <w:r w:rsidR="004F63D2" w:rsidRPr="00397210">
        <w:rPr>
          <w:rFonts w:asciiTheme="majorHAnsi" w:hAnsiTheme="majorHAnsi" w:cs="Calibri"/>
          <w:iCs/>
          <w:sz w:val="20"/>
          <w:szCs w:val="20"/>
        </w:rPr>
        <w:t xml:space="preserve">: </w:t>
      </w:r>
      <w:r w:rsidR="004F63D2" w:rsidRPr="00397210">
        <w:rPr>
          <w:rFonts w:asciiTheme="majorHAnsi" w:hAnsiTheme="majorHAnsi" w:cs="Calibri"/>
          <w:b/>
          <w:sz w:val="20"/>
          <w:szCs w:val="20"/>
        </w:rPr>
        <w:t>Target 1</w:t>
      </w:r>
      <w:r w:rsidR="004F63D2" w:rsidRPr="00397210">
        <w:rPr>
          <w:rFonts w:asciiTheme="majorHAnsi" w:hAnsiTheme="majorHAnsi" w:cs="Calibri"/>
          <w:sz w:val="20"/>
          <w:szCs w:val="20"/>
        </w:rPr>
        <w:t xml:space="preserve">. By 2028, the conservation status of nationally and globally threatened species in the country from 2016 levels is maintained or improved; </w:t>
      </w:r>
      <w:r w:rsidR="004F63D2" w:rsidRPr="00397210">
        <w:rPr>
          <w:rFonts w:asciiTheme="majorHAnsi" w:hAnsiTheme="majorHAnsi" w:cs="Calibri"/>
          <w:b/>
          <w:sz w:val="20"/>
          <w:szCs w:val="20"/>
        </w:rPr>
        <w:t>Target 2</w:t>
      </w:r>
      <w:r w:rsidR="004F63D2" w:rsidRPr="00397210">
        <w:rPr>
          <w:rFonts w:asciiTheme="majorHAnsi" w:hAnsiTheme="majorHAnsi" w:cs="Calibri"/>
          <w:sz w:val="20"/>
          <w:szCs w:val="20"/>
        </w:rPr>
        <w:t xml:space="preserve">. By 2028, there will be no net loss in natural forest cover; Under the </w:t>
      </w:r>
      <w:r w:rsidR="004F63D2" w:rsidRPr="00397210">
        <w:rPr>
          <w:rFonts w:asciiTheme="majorHAnsi" w:hAnsiTheme="majorHAnsi" w:cs="Calibri"/>
          <w:iCs/>
          <w:sz w:val="20"/>
          <w:szCs w:val="20"/>
          <w:u w:val="single"/>
        </w:rPr>
        <w:t>Ecosystem services provided theme</w:t>
      </w:r>
      <w:r w:rsidR="004F63D2" w:rsidRPr="00397210">
        <w:rPr>
          <w:rFonts w:asciiTheme="majorHAnsi" w:hAnsiTheme="majorHAnsi" w:cs="Calibri"/>
          <w:sz w:val="20"/>
          <w:szCs w:val="20"/>
          <w:u w:val="single"/>
        </w:rPr>
        <w:t>:</w:t>
      </w:r>
      <w:r w:rsidR="004F63D2" w:rsidRPr="00397210">
        <w:rPr>
          <w:rFonts w:asciiTheme="majorHAnsi" w:hAnsiTheme="majorHAnsi" w:cs="Calibri"/>
          <w:b/>
          <w:sz w:val="20"/>
          <w:szCs w:val="20"/>
        </w:rPr>
        <w:t xml:space="preserve"> Target 7</w:t>
      </w:r>
      <w:r w:rsidR="004F63D2" w:rsidRPr="00397210">
        <w:rPr>
          <w:rFonts w:asciiTheme="majorHAnsi" w:hAnsiTheme="majorHAnsi" w:cs="Calibri"/>
          <w:sz w:val="20"/>
          <w:szCs w:val="20"/>
        </w:rPr>
        <w:t xml:space="preserve">. By 2028, as result of improved conservation, ecosystem services provided by key biodiversity areas will be enhanced; Under the </w:t>
      </w:r>
      <w:r w:rsidR="004F63D2" w:rsidRPr="00397210">
        <w:rPr>
          <w:rFonts w:asciiTheme="majorHAnsi" w:hAnsiTheme="majorHAnsi" w:cs="Calibri"/>
          <w:iCs/>
          <w:sz w:val="20"/>
          <w:szCs w:val="20"/>
          <w:u w:val="single"/>
        </w:rPr>
        <w:t>Human wellbeing target theme</w:t>
      </w:r>
      <w:r w:rsidR="004F63D2" w:rsidRPr="00397210">
        <w:rPr>
          <w:rFonts w:asciiTheme="majorHAnsi" w:hAnsiTheme="majorHAnsi" w:cs="Calibri"/>
          <w:iCs/>
          <w:sz w:val="20"/>
          <w:szCs w:val="20"/>
        </w:rPr>
        <w:t xml:space="preserve">: </w:t>
      </w:r>
      <w:r w:rsidR="004F63D2" w:rsidRPr="00397210">
        <w:rPr>
          <w:rFonts w:asciiTheme="majorHAnsi" w:hAnsiTheme="majorHAnsi" w:cs="Calibri"/>
          <w:b/>
          <w:iCs/>
          <w:sz w:val="20"/>
          <w:szCs w:val="20"/>
        </w:rPr>
        <w:t xml:space="preserve">Target </w:t>
      </w:r>
      <w:r w:rsidR="004F63D2" w:rsidRPr="00397210">
        <w:rPr>
          <w:rFonts w:asciiTheme="majorHAnsi" w:hAnsiTheme="majorHAnsi" w:cs="Calibri"/>
          <w:b/>
          <w:sz w:val="20"/>
          <w:szCs w:val="20"/>
        </w:rPr>
        <w:t>9</w:t>
      </w:r>
      <w:r w:rsidR="004F63D2" w:rsidRPr="00397210">
        <w:rPr>
          <w:rFonts w:asciiTheme="majorHAnsi" w:hAnsiTheme="majorHAnsi" w:cs="Calibri"/>
          <w:sz w:val="20"/>
          <w:szCs w:val="20"/>
        </w:rPr>
        <w:t xml:space="preserve">. By 2028, there will be an annual increase of at least 5% in biodiversity conservation related jobs (ecotourism, sustainable agriculture, ecosystem restoration); Under the </w:t>
      </w:r>
      <w:r w:rsidR="004F63D2" w:rsidRPr="00397210">
        <w:rPr>
          <w:rFonts w:asciiTheme="majorHAnsi" w:hAnsiTheme="majorHAnsi" w:cs="Calibri"/>
          <w:sz w:val="20"/>
          <w:szCs w:val="20"/>
          <w:u w:val="single"/>
        </w:rPr>
        <w:t>Results related to reducing threats to biodiversity theme</w:t>
      </w:r>
      <w:r w:rsidR="004F63D2" w:rsidRPr="00397210">
        <w:rPr>
          <w:rFonts w:asciiTheme="majorHAnsi" w:hAnsiTheme="majorHAnsi" w:cs="Calibri"/>
          <w:sz w:val="20"/>
          <w:szCs w:val="20"/>
        </w:rPr>
        <w:t xml:space="preserve">: </w:t>
      </w:r>
      <w:r w:rsidR="004F63D2" w:rsidRPr="00397210">
        <w:rPr>
          <w:rFonts w:asciiTheme="majorHAnsi" w:hAnsiTheme="majorHAnsi" w:cs="Calibri"/>
          <w:b/>
          <w:sz w:val="20"/>
          <w:szCs w:val="20"/>
        </w:rPr>
        <w:t>Target 10</w:t>
      </w:r>
      <w:r w:rsidR="004F63D2" w:rsidRPr="00397210">
        <w:rPr>
          <w:rFonts w:asciiTheme="majorHAnsi" w:hAnsiTheme="majorHAnsi" w:cs="Calibri"/>
          <w:sz w:val="20"/>
          <w:szCs w:val="20"/>
        </w:rPr>
        <w:t xml:space="preserve">. By 2028, the key threats to biodiversity will be reduced, controlled or managed; Under the </w:t>
      </w:r>
      <w:r w:rsidR="004F63D2" w:rsidRPr="00397210">
        <w:rPr>
          <w:rFonts w:asciiTheme="majorHAnsi" w:hAnsiTheme="majorHAnsi" w:cs="Calibri"/>
          <w:iCs/>
          <w:sz w:val="20"/>
          <w:szCs w:val="20"/>
          <w:u w:val="single"/>
        </w:rPr>
        <w:t>Results related to addressing drivers of threats theme</w:t>
      </w:r>
      <w:r w:rsidR="004F63D2" w:rsidRPr="00397210">
        <w:rPr>
          <w:rFonts w:asciiTheme="majorHAnsi" w:hAnsiTheme="majorHAnsi" w:cs="Calibri"/>
          <w:sz w:val="20"/>
          <w:szCs w:val="20"/>
        </w:rPr>
        <w:t xml:space="preserve">: </w:t>
      </w:r>
      <w:r w:rsidR="004F63D2" w:rsidRPr="00397210">
        <w:rPr>
          <w:rFonts w:asciiTheme="majorHAnsi" w:hAnsiTheme="majorHAnsi" w:cs="Calibri"/>
          <w:b/>
          <w:sz w:val="20"/>
          <w:szCs w:val="20"/>
        </w:rPr>
        <w:t xml:space="preserve">Target </w:t>
      </w:r>
      <w:r w:rsidR="004F63D2" w:rsidRPr="00397210">
        <w:rPr>
          <w:rFonts w:asciiTheme="majorHAnsi" w:hAnsiTheme="majorHAnsi" w:cs="Calibri"/>
          <w:b/>
          <w:iCs/>
          <w:sz w:val="20"/>
          <w:szCs w:val="20"/>
        </w:rPr>
        <w:t>11</w:t>
      </w:r>
      <w:r w:rsidR="004F63D2" w:rsidRPr="00397210">
        <w:rPr>
          <w:rFonts w:asciiTheme="majorHAnsi" w:hAnsiTheme="majorHAnsi" w:cs="Calibri"/>
          <w:iCs/>
          <w:sz w:val="20"/>
          <w:szCs w:val="20"/>
        </w:rPr>
        <w:t xml:space="preserve">. </w:t>
      </w:r>
      <w:r w:rsidR="004F63D2" w:rsidRPr="00397210">
        <w:rPr>
          <w:rFonts w:asciiTheme="majorHAnsi" w:hAnsiTheme="majorHAnsi" w:cs="Calibri"/>
          <w:sz w:val="20"/>
          <w:szCs w:val="20"/>
        </w:rPr>
        <w:t xml:space="preserve">there will be a 10% increase in agricultural areas devoted to all types of biodiversity-friendly agriculture; </w:t>
      </w:r>
      <w:r w:rsidR="004F63D2" w:rsidRPr="00397210">
        <w:rPr>
          <w:rFonts w:asciiTheme="majorHAnsi" w:hAnsiTheme="majorHAnsi" w:cs="Calibri"/>
          <w:b/>
          <w:sz w:val="20"/>
          <w:szCs w:val="20"/>
        </w:rPr>
        <w:t>Target 12</w:t>
      </w:r>
      <w:r w:rsidR="004F63D2" w:rsidRPr="00397210">
        <w:rPr>
          <w:rFonts w:asciiTheme="majorHAnsi" w:hAnsiTheme="majorHAnsi" w:cs="Calibri"/>
          <w:sz w:val="20"/>
          <w:szCs w:val="20"/>
        </w:rPr>
        <w:t xml:space="preserve">. By 2028, capacity for biodiversity conservation of public and private sector groups in terrestrial and marine PAs/KBAs will be strengthened; </w:t>
      </w:r>
      <w:r w:rsidR="004F63D2" w:rsidRPr="00397210">
        <w:rPr>
          <w:rFonts w:asciiTheme="majorHAnsi" w:hAnsiTheme="majorHAnsi" w:cs="Calibri"/>
          <w:b/>
          <w:sz w:val="20"/>
          <w:szCs w:val="20"/>
        </w:rPr>
        <w:t>Target 13.</w:t>
      </w:r>
      <w:r w:rsidR="004F63D2" w:rsidRPr="00397210">
        <w:rPr>
          <w:rFonts w:asciiTheme="majorHAnsi" w:hAnsiTheme="majorHAnsi" w:cs="Calibri"/>
          <w:sz w:val="20"/>
          <w:szCs w:val="20"/>
        </w:rPr>
        <w:t xml:space="preserve"> By 2028, 50% of LGUs will have formulated and adopted the enhanced </w:t>
      </w:r>
      <w:r w:rsidR="002E0DD4" w:rsidRPr="00397210">
        <w:rPr>
          <w:rFonts w:asciiTheme="majorHAnsi" w:hAnsiTheme="majorHAnsi" w:cs="Calibri"/>
          <w:sz w:val="20"/>
          <w:szCs w:val="20"/>
        </w:rPr>
        <w:t>Comprehensive Land Use Plan (</w:t>
      </w:r>
      <w:r w:rsidR="004F63D2" w:rsidRPr="00397210">
        <w:rPr>
          <w:rFonts w:asciiTheme="majorHAnsi" w:hAnsiTheme="majorHAnsi" w:cs="Calibri"/>
          <w:sz w:val="20"/>
          <w:szCs w:val="20"/>
        </w:rPr>
        <w:t>CLUP</w:t>
      </w:r>
      <w:r w:rsidR="002E0DD4" w:rsidRPr="00397210">
        <w:rPr>
          <w:rFonts w:asciiTheme="majorHAnsi" w:hAnsiTheme="majorHAnsi" w:cs="Calibri"/>
          <w:sz w:val="20"/>
          <w:szCs w:val="20"/>
        </w:rPr>
        <w:t>)</w:t>
      </w:r>
      <w:r w:rsidR="004F63D2" w:rsidRPr="00397210">
        <w:rPr>
          <w:rFonts w:asciiTheme="majorHAnsi" w:hAnsiTheme="majorHAnsi" w:cs="Calibri"/>
          <w:sz w:val="20"/>
          <w:szCs w:val="20"/>
        </w:rPr>
        <w:t xml:space="preserve"> using revised HLURB framework; </w:t>
      </w:r>
      <w:r w:rsidR="004F63D2" w:rsidRPr="00397210">
        <w:rPr>
          <w:rFonts w:asciiTheme="majorHAnsi" w:hAnsiTheme="majorHAnsi" w:cs="Calibri"/>
          <w:b/>
          <w:sz w:val="20"/>
          <w:szCs w:val="20"/>
        </w:rPr>
        <w:t>Target 14.</w:t>
      </w:r>
      <w:r w:rsidR="004F63D2" w:rsidRPr="00397210">
        <w:rPr>
          <w:rFonts w:asciiTheme="majorHAnsi" w:hAnsiTheme="majorHAnsi" w:cs="Calibri"/>
          <w:sz w:val="20"/>
          <w:szCs w:val="20"/>
        </w:rPr>
        <w:t xml:space="preserve"> By 2028, 1 million ha of degraded ecosystems will be restored and/or will be under various stages of restoration; </w:t>
      </w:r>
      <w:r w:rsidR="004F63D2" w:rsidRPr="00397210">
        <w:rPr>
          <w:rFonts w:asciiTheme="majorHAnsi" w:hAnsiTheme="majorHAnsi" w:cs="Calibri"/>
          <w:b/>
          <w:sz w:val="20"/>
          <w:szCs w:val="20"/>
        </w:rPr>
        <w:t>Target 17</w:t>
      </w:r>
      <w:r w:rsidR="004F63D2" w:rsidRPr="00397210">
        <w:rPr>
          <w:rFonts w:asciiTheme="majorHAnsi" w:hAnsiTheme="majorHAnsi" w:cs="Calibri"/>
          <w:sz w:val="20"/>
          <w:szCs w:val="20"/>
        </w:rPr>
        <w:t>. By 2020, relevant biodiversity conservation policies to address existing gaps are in place</w:t>
      </w:r>
      <w:r w:rsidR="004F63D2" w:rsidRPr="00397210">
        <w:rPr>
          <w:rFonts w:asciiTheme="majorHAnsi" w:hAnsiTheme="majorHAnsi" w:cs="Calibri"/>
          <w:b/>
          <w:sz w:val="20"/>
          <w:szCs w:val="20"/>
        </w:rPr>
        <w:t>; Target 18</w:t>
      </w:r>
      <w:r w:rsidR="004F63D2" w:rsidRPr="00397210">
        <w:rPr>
          <w:rFonts w:asciiTheme="majorHAnsi" w:hAnsiTheme="majorHAnsi" w:cs="Calibri"/>
          <w:sz w:val="20"/>
          <w:szCs w:val="20"/>
        </w:rPr>
        <w:t xml:space="preserve">. By 2028, there will be a 10% annual increase from the 2015 baseline in the number of schools, </w:t>
      </w:r>
      <w:r w:rsidR="002E0DD4" w:rsidRPr="00397210">
        <w:rPr>
          <w:rFonts w:asciiTheme="majorHAnsi" w:hAnsiTheme="majorHAnsi" w:cs="Calibri"/>
          <w:sz w:val="20"/>
          <w:szCs w:val="20"/>
        </w:rPr>
        <w:t>People’s Organization (</w:t>
      </w:r>
      <w:r w:rsidR="004F63D2" w:rsidRPr="00397210">
        <w:rPr>
          <w:rFonts w:asciiTheme="majorHAnsi" w:hAnsiTheme="majorHAnsi" w:cs="Calibri"/>
          <w:sz w:val="20"/>
          <w:szCs w:val="20"/>
        </w:rPr>
        <w:t>POs</w:t>
      </w:r>
      <w:r w:rsidR="002E0DD4" w:rsidRPr="00397210">
        <w:rPr>
          <w:rFonts w:asciiTheme="majorHAnsi" w:hAnsiTheme="majorHAnsi" w:cs="Calibri"/>
          <w:sz w:val="20"/>
          <w:szCs w:val="20"/>
        </w:rPr>
        <w:t>)</w:t>
      </w:r>
      <w:r w:rsidR="004F63D2" w:rsidRPr="00397210">
        <w:rPr>
          <w:rFonts w:asciiTheme="majorHAnsi" w:hAnsiTheme="majorHAnsi" w:cs="Calibri"/>
          <w:sz w:val="20"/>
          <w:szCs w:val="20"/>
        </w:rPr>
        <w:t xml:space="preserve">, media organizations, LGU, private companies, policy makers, government offices that are aware and supportive of biodiversity, its importance, threats and benefits of protecting it; and </w:t>
      </w:r>
      <w:r w:rsidR="004F63D2" w:rsidRPr="00397210">
        <w:rPr>
          <w:rFonts w:asciiTheme="majorHAnsi" w:hAnsiTheme="majorHAnsi" w:cs="Calibri"/>
          <w:b/>
          <w:sz w:val="20"/>
          <w:szCs w:val="20"/>
        </w:rPr>
        <w:t>Target 19</w:t>
      </w:r>
      <w:r w:rsidR="004F63D2" w:rsidRPr="00397210">
        <w:rPr>
          <w:rFonts w:asciiTheme="majorHAnsi" w:hAnsiTheme="majorHAnsi" w:cs="Calibri"/>
          <w:sz w:val="20"/>
          <w:szCs w:val="20"/>
        </w:rPr>
        <w:t xml:space="preserve">. By 2028, there will be a 10% increase in total area from 2015 levels of terrestrial including inland wetlands PAs managed through NIPAS and other conservation measures (indigenous community conserved areas, local conservation areas, critical habitats) that overlap with KBAs. </w:t>
      </w:r>
    </w:p>
    <w:p w14:paraId="68DAA03F" w14:textId="77777777" w:rsidR="00E549B6" w:rsidRPr="00397210" w:rsidRDefault="00E549B6" w:rsidP="002F4ECC">
      <w:pPr>
        <w:widowControl w:val="0"/>
        <w:tabs>
          <w:tab w:val="left" w:pos="90"/>
        </w:tabs>
        <w:autoSpaceDE w:val="0"/>
        <w:autoSpaceDN w:val="0"/>
        <w:adjustRightInd w:val="0"/>
        <w:spacing w:after="0"/>
        <w:ind w:right="1110"/>
        <w:rPr>
          <w:rFonts w:asciiTheme="majorHAnsi" w:hAnsiTheme="majorHAnsi" w:cs="Calibri"/>
          <w:szCs w:val="20"/>
        </w:rPr>
      </w:pPr>
    </w:p>
    <w:p w14:paraId="264271D9" w14:textId="31BFF1FD" w:rsidR="00000970" w:rsidRPr="00A7708D" w:rsidRDefault="00E549B6" w:rsidP="002F4ECC">
      <w:pPr>
        <w:pStyle w:val="ListParagraph"/>
        <w:numPr>
          <w:ilvl w:val="0"/>
          <w:numId w:val="36"/>
        </w:numPr>
        <w:tabs>
          <w:tab w:val="left" w:pos="90"/>
        </w:tabs>
        <w:ind w:right="1110"/>
        <w:jc w:val="both"/>
        <w:rPr>
          <w:rFonts w:asciiTheme="majorHAnsi" w:hAnsiTheme="majorHAnsi"/>
          <w:sz w:val="20"/>
          <w:szCs w:val="20"/>
        </w:rPr>
      </w:pPr>
      <w:r w:rsidRPr="00397210">
        <w:rPr>
          <w:rFonts w:asciiTheme="majorHAnsi" w:hAnsiTheme="majorHAnsi"/>
          <w:sz w:val="20"/>
          <w:szCs w:val="20"/>
        </w:rPr>
        <w:t xml:space="preserve">The Project will also contribute to the attainment of </w:t>
      </w:r>
      <w:r w:rsidRPr="00A7708D">
        <w:rPr>
          <w:rFonts w:asciiTheme="majorHAnsi" w:hAnsiTheme="majorHAnsi"/>
          <w:sz w:val="20"/>
          <w:szCs w:val="20"/>
        </w:rPr>
        <w:t>S</w:t>
      </w:r>
      <w:r w:rsidR="007F1D51" w:rsidRPr="00A7708D">
        <w:rPr>
          <w:rFonts w:asciiTheme="majorHAnsi" w:hAnsiTheme="majorHAnsi"/>
          <w:sz w:val="20"/>
          <w:szCs w:val="20"/>
        </w:rPr>
        <w:t>ustainable Development Goal (S</w:t>
      </w:r>
      <w:r w:rsidRPr="00A7708D">
        <w:rPr>
          <w:rFonts w:asciiTheme="majorHAnsi" w:hAnsiTheme="majorHAnsi"/>
          <w:sz w:val="20"/>
          <w:szCs w:val="20"/>
        </w:rPr>
        <w:t>DG</w:t>
      </w:r>
      <w:r w:rsidR="007F1D51" w:rsidRPr="00A7708D">
        <w:rPr>
          <w:rFonts w:asciiTheme="majorHAnsi" w:hAnsiTheme="majorHAnsi"/>
          <w:sz w:val="20"/>
          <w:szCs w:val="20"/>
        </w:rPr>
        <w:t>)</w:t>
      </w:r>
      <w:r w:rsidRPr="00A7708D">
        <w:rPr>
          <w:rFonts w:asciiTheme="majorHAnsi" w:hAnsiTheme="majorHAnsi"/>
          <w:sz w:val="20"/>
          <w:szCs w:val="20"/>
        </w:rPr>
        <w:t xml:space="preserve"> Target 15: Life on </w:t>
      </w:r>
      <w:r w:rsidRPr="00A7708D">
        <w:rPr>
          <w:rFonts w:asciiTheme="majorHAnsi" w:hAnsiTheme="majorHAnsi"/>
          <w:w w:val="99"/>
          <w:sz w:val="20"/>
          <w:szCs w:val="20"/>
        </w:rPr>
        <w:t>Land</w:t>
      </w:r>
      <w:r w:rsidRPr="00A7708D">
        <w:rPr>
          <w:rFonts w:asciiTheme="majorHAnsi" w:hAnsiTheme="majorHAnsi"/>
          <w:sz w:val="20"/>
          <w:szCs w:val="20"/>
        </w:rPr>
        <w:t xml:space="preserve"> </w:t>
      </w:r>
      <w:r w:rsidRPr="00A7708D">
        <w:rPr>
          <w:rFonts w:asciiTheme="majorHAnsi" w:hAnsiTheme="majorHAnsi"/>
          <w:w w:val="99"/>
          <w:sz w:val="20"/>
          <w:szCs w:val="20"/>
        </w:rPr>
        <w:t>(</w:t>
      </w:r>
      <w:r w:rsidRPr="00A7708D">
        <w:rPr>
          <w:rFonts w:asciiTheme="majorHAnsi" w:hAnsiTheme="majorHAnsi"/>
          <w:color w:val="252525"/>
          <w:sz w:val="20"/>
          <w:szCs w:val="20"/>
        </w:rPr>
        <w:t>Sustainably manage forests, combat desertification, halt and reverse land degradation, halt biodiversity loss</w:t>
      </w:r>
      <w:r w:rsidRPr="00A7708D">
        <w:rPr>
          <w:rFonts w:asciiTheme="majorHAnsi" w:hAnsiTheme="majorHAnsi"/>
          <w:color w:val="000000"/>
          <w:w w:val="99"/>
          <w:sz w:val="20"/>
          <w:szCs w:val="20"/>
        </w:rPr>
        <w:t>).</w:t>
      </w:r>
      <w:r w:rsidRPr="00A7708D">
        <w:rPr>
          <w:rFonts w:asciiTheme="majorHAnsi" w:hAnsiTheme="majorHAnsi"/>
          <w:color w:val="000000"/>
          <w:sz w:val="20"/>
          <w:szCs w:val="20"/>
        </w:rPr>
        <w:t xml:space="preserve"> </w:t>
      </w:r>
      <w:r w:rsidRPr="00A7708D">
        <w:rPr>
          <w:rFonts w:asciiTheme="majorHAnsi" w:hAnsiTheme="majorHAnsi"/>
          <w:color w:val="000000"/>
          <w:w w:val="99"/>
          <w:sz w:val="20"/>
          <w:szCs w:val="20"/>
        </w:rPr>
        <w:t>In</w:t>
      </w:r>
      <w:r w:rsidRPr="00A7708D">
        <w:rPr>
          <w:rFonts w:asciiTheme="majorHAnsi" w:hAnsiTheme="majorHAnsi"/>
          <w:color w:val="000000"/>
          <w:sz w:val="20"/>
          <w:szCs w:val="20"/>
        </w:rPr>
        <w:t xml:space="preserve"> </w:t>
      </w:r>
      <w:r w:rsidRPr="00A7708D">
        <w:rPr>
          <w:rFonts w:asciiTheme="majorHAnsi" w:hAnsiTheme="majorHAnsi"/>
          <w:color w:val="000000"/>
          <w:w w:val="99"/>
          <w:sz w:val="20"/>
          <w:szCs w:val="20"/>
        </w:rPr>
        <w:t>the</w:t>
      </w:r>
      <w:r w:rsidRPr="00A7708D">
        <w:rPr>
          <w:rFonts w:asciiTheme="majorHAnsi" w:hAnsiTheme="majorHAnsi"/>
          <w:color w:val="000000"/>
          <w:sz w:val="20"/>
          <w:szCs w:val="20"/>
        </w:rPr>
        <w:t xml:space="preserve"> </w:t>
      </w:r>
      <w:r w:rsidRPr="00A7708D">
        <w:rPr>
          <w:rFonts w:asciiTheme="majorHAnsi" w:hAnsiTheme="majorHAnsi"/>
          <w:color w:val="000000"/>
          <w:w w:val="99"/>
          <w:sz w:val="20"/>
          <w:szCs w:val="20"/>
        </w:rPr>
        <w:t>Philippines,</w:t>
      </w:r>
      <w:r w:rsidRPr="00A7708D">
        <w:rPr>
          <w:rFonts w:asciiTheme="majorHAnsi" w:hAnsiTheme="majorHAnsi"/>
          <w:color w:val="000000"/>
          <w:sz w:val="20"/>
          <w:szCs w:val="20"/>
        </w:rPr>
        <w:t xml:space="preserve"> </w:t>
      </w:r>
      <w:r w:rsidRPr="00A7708D">
        <w:rPr>
          <w:rFonts w:asciiTheme="majorHAnsi" w:hAnsiTheme="majorHAnsi"/>
          <w:color w:val="000000"/>
          <w:w w:val="99"/>
          <w:sz w:val="20"/>
          <w:szCs w:val="20"/>
        </w:rPr>
        <w:t>forests</w:t>
      </w:r>
      <w:r w:rsidRPr="00A7708D">
        <w:rPr>
          <w:rFonts w:asciiTheme="majorHAnsi" w:hAnsiTheme="majorHAnsi"/>
          <w:color w:val="000000"/>
          <w:sz w:val="20"/>
          <w:szCs w:val="20"/>
        </w:rPr>
        <w:t xml:space="preserve"> </w:t>
      </w:r>
      <w:r w:rsidRPr="00A7708D">
        <w:rPr>
          <w:rFonts w:asciiTheme="majorHAnsi" w:hAnsiTheme="majorHAnsi"/>
          <w:color w:val="000000"/>
          <w:w w:val="99"/>
          <w:sz w:val="20"/>
          <w:szCs w:val="20"/>
        </w:rPr>
        <w:t>are</w:t>
      </w:r>
      <w:r w:rsidRPr="00A7708D">
        <w:rPr>
          <w:rFonts w:asciiTheme="majorHAnsi" w:hAnsiTheme="majorHAnsi"/>
          <w:color w:val="000000"/>
          <w:sz w:val="20"/>
          <w:szCs w:val="20"/>
        </w:rPr>
        <w:t xml:space="preserve"> </w:t>
      </w:r>
      <w:r w:rsidRPr="00A7708D">
        <w:rPr>
          <w:rFonts w:asciiTheme="majorHAnsi" w:hAnsiTheme="majorHAnsi"/>
          <w:color w:val="000000"/>
          <w:w w:val="99"/>
          <w:sz w:val="20"/>
          <w:szCs w:val="20"/>
        </w:rPr>
        <w:t>home</w:t>
      </w:r>
      <w:r w:rsidRPr="00A7708D">
        <w:rPr>
          <w:rFonts w:asciiTheme="majorHAnsi" w:hAnsiTheme="majorHAnsi"/>
          <w:color w:val="000000"/>
          <w:sz w:val="20"/>
          <w:szCs w:val="20"/>
        </w:rPr>
        <w:t xml:space="preserve"> </w:t>
      </w:r>
      <w:r w:rsidRPr="00A7708D">
        <w:rPr>
          <w:rFonts w:asciiTheme="majorHAnsi" w:hAnsiTheme="majorHAnsi"/>
          <w:color w:val="000000"/>
          <w:w w:val="99"/>
          <w:sz w:val="20"/>
          <w:szCs w:val="20"/>
        </w:rPr>
        <w:t>to</w:t>
      </w:r>
      <w:r w:rsidRPr="00A7708D">
        <w:rPr>
          <w:rFonts w:asciiTheme="majorHAnsi" w:hAnsiTheme="majorHAnsi"/>
          <w:color w:val="000000"/>
          <w:sz w:val="20"/>
          <w:szCs w:val="20"/>
        </w:rPr>
        <w:t xml:space="preserve"> </w:t>
      </w:r>
      <w:r w:rsidRPr="00A7708D">
        <w:rPr>
          <w:rFonts w:asciiTheme="majorHAnsi" w:hAnsiTheme="majorHAnsi"/>
          <w:color w:val="000000"/>
          <w:w w:val="99"/>
          <w:sz w:val="20"/>
          <w:szCs w:val="20"/>
        </w:rPr>
        <w:t xml:space="preserve">about </w:t>
      </w:r>
      <w:r w:rsidRPr="00A7708D">
        <w:rPr>
          <w:rFonts w:asciiTheme="majorHAnsi" w:hAnsiTheme="majorHAnsi"/>
          <w:sz w:val="20"/>
          <w:szCs w:val="20"/>
        </w:rPr>
        <w:t xml:space="preserve">20 million people, including about 7 – 8 million indigenous people. Sustainable management of forests will help ensure equal access to resources, and bring about improved living conditions for these communities. More importantly, the Project will directly address the threats to sustainable forest management and help in delivering ecosystem benefits to affected population. A large portion of corridors are also devoted to agriculture, and subjected to all forms of degradation and </w:t>
      </w:r>
      <w:r w:rsidR="00000970" w:rsidRPr="00A7708D">
        <w:rPr>
          <w:rFonts w:asciiTheme="majorHAnsi" w:hAnsiTheme="majorHAnsi"/>
          <w:sz w:val="20"/>
          <w:szCs w:val="20"/>
        </w:rPr>
        <w:t xml:space="preserve">unsustainable </w:t>
      </w:r>
      <w:r w:rsidRPr="00A7708D">
        <w:rPr>
          <w:rFonts w:asciiTheme="majorHAnsi" w:hAnsiTheme="majorHAnsi"/>
          <w:sz w:val="20"/>
          <w:szCs w:val="20"/>
        </w:rPr>
        <w:t>lan</w:t>
      </w:r>
      <w:r w:rsidR="00000970" w:rsidRPr="00A7708D">
        <w:rPr>
          <w:rFonts w:asciiTheme="majorHAnsi" w:hAnsiTheme="majorHAnsi"/>
          <w:sz w:val="20"/>
          <w:szCs w:val="20"/>
        </w:rPr>
        <w:t xml:space="preserve">d </w:t>
      </w:r>
      <w:r w:rsidR="00474D12" w:rsidRPr="00A7708D">
        <w:rPr>
          <w:rFonts w:asciiTheme="majorHAnsi" w:hAnsiTheme="majorHAnsi"/>
          <w:sz w:val="20"/>
          <w:szCs w:val="20"/>
        </w:rPr>
        <w:t xml:space="preserve">management </w:t>
      </w:r>
      <w:r w:rsidRPr="00A7708D">
        <w:rPr>
          <w:rFonts w:asciiTheme="majorHAnsi" w:hAnsiTheme="majorHAnsi"/>
          <w:sz w:val="20"/>
          <w:szCs w:val="20"/>
        </w:rPr>
        <w:t xml:space="preserve">practices.  The </w:t>
      </w:r>
      <w:r w:rsidR="00000970" w:rsidRPr="00A7708D">
        <w:rPr>
          <w:rFonts w:asciiTheme="majorHAnsi" w:hAnsiTheme="majorHAnsi"/>
          <w:sz w:val="20"/>
          <w:szCs w:val="20"/>
        </w:rPr>
        <w:t xml:space="preserve">Project will </w:t>
      </w:r>
      <w:r w:rsidR="00474D12" w:rsidRPr="00A7708D">
        <w:rPr>
          <w:rFonts w:asciiTheme="majorHAnsi" w:hAnsiTheme="majorHAnsi"/>
          <w:sz w:val="20"/>
          <w:szCs w:val="20"/>
        </w:rPr>
        <w:t xml:space="preserve">work </w:t>
      </w:r>
      <w:r w:rsidRPr="00A7708D">
        <w:rPr>
          <w:rFonts w:asciiTheme="majorHAnsi" w:hAnsiTheme="majorHAnsi"/>
          <w:sz w:val="20"/>
          <w:szCs w:val="20"/>
        </w:rPr>
        <w:t>wi</w:t>
      </w:r>
      <w:r w:rsidR="00474D12" w:rsidRPr="00A7708D">
        <w:rPr>
          <w:rFonts w:asciiTheme="majorHAnsi" w:hAnsiTheme="majorHAnsi"/>
          <w:sz w:val="20"/>
          <w:szCs w:val="20"/>
        </w:rPr>
        <w:t xml:space="preserve">th selected communities to influence </w:t>
      </w:r>
      <w:r w:rsidRPr="00A7708D">
        <w:rPr>
          <w:rFonts w:asciiTheme="majorHAnsi" w:hAnsiTheme="majorHAnsi"/>
          <w:sz w:val="20"/>
          <w:szCs w:val="20"/>
        </w:rPr>
        <w:t>their practices to reverse the current conditions. The net effect is the transformation of degraded lands into sustainably managed farms to support increased yields and higher farmer incomes. Finally, arresting the threats to biodiversity loss would be a</w:t>
      </w:r>
      <w:r w:rsidR="00000970" w:rsidRPr="00A7708D">
        <w:rPr>
          <w:rFonts w:asciiTheme="majorHAnsi" w:hAnsiTheme="majorHAnsi"/>
          <w:sz w:val="20"/>
          <w:szCs w:val="20"/>
        </w:rPr>
        <w:t xml:space="preserve"> direct outcome </w:t>
      </w:r>
      <w:r w:rsidR="00474D12" w:rsidRPr="00A7708D">
        <w:rPr>
          <w:rFonts w:asciiTheme="majorHAnsi" w:hAnsiTheme="majorHAnsi"/>
          <w:sz w:val="20"/>
          <w:szCs w:val="20"/>
        </w:rPr>
        <w:t xml:space="preserve">of the Project, through its </w:t>
      </w:r>
      <w:r w:rsidRPr="00A7708D">
        <w:rPr>
          <w:rFonts w:asciiTheme="majorHAnsi" w:hAnsiTheme="majorHAnsi"/>
          <w:sz w:val="20"/>
          <w:szCs w:val="20"/>
        </w:rPr>
        <w:t>work  in  tackling  the  institutional  and  policy  constraints  that  impact  on</w:t>
      </w:r>
      <w:r w:rsidR="00000970" w:rsidRPr="00A7708D">
        <w:rPr>
          <w:rFonts w:asciiTheme="majorHAnsi" w:hAnsiTheme="majorHAnsi"/>
          <w:sz w:val="20"/>
          <w:szCs w:val="20"/>
        </w:rPr>
        <w:t xml:space="preserve"> fragmentation and degradation of habitats; as well as practices that encourage unsustainable use of biodiversity resources. </w:t>
      </w:r>
      <w:r w:rsidR="00474D12" w:rsidRPr="00A7708D">
        <w:rPr>
          <w:rFonts w:asciiTheme="majorHAnsi" w:hAnsiTheme="majorHAnsi"/>
          <w:sz w:val="20"/>
          <w:szCs w:val="20"/>
        </w:rPr>
        <w:t>The</w:t>
      </w:r>
      <w:r w:rsidR="00000970" w:rsidRPr="00A7708D">
        <w:rPr>
          <w:rFonts w:asciiTheme="majorHAnsi" w:hAnsiTheme="majorHAnsi"/>
          <w:sz w:val="20"/>
          <w:szCs w:val="20"/>
        </w:rPr>
        <w:t xml:space="preserve"> impact of the Project would be felt by communities and resource managers </w:t>
      </w:r>
      <w:r w:rsidR="00474D12" w:rsidRPr="00A7708D">
        <w:rPr>
          <w:rFonts w:asciiTheme="majorHAnsi" w:hAnsiTheme="majorHAnsi"/>
          <w:sz w:val="20"/>
          <w:szCs w:val="20"/>
        </w:rPr>
        <w:t xml:space="preserve">living </w:t>
      </w:r>
      <w:r w:rsidR="00000970" w:rsidRPr="00A7708D">
        <w:rPr>
          <w:rFonts w:asciiTheme="majorHAnsi" w:hAnsiTheme="majorHAnsi"/>
          <w:sz w:val="20"/>
          <w:szCs w:val="20"/>
        </w:rPr>
        <w:t>within and around the biodiversity corridors</w:t>
      </w:r>
      <w:r w:rsidR="00474D12" w:rsidRPr="00A7708D">
        <w:rPr>
          <w:rFonts w:asciiTheme="majorHAnsi" w:hAnsiTheme="majorHAnsi"/>
          <w:sz w:val="20"/>
          <w:szCs w:val="20"/>
        </w:rPr>
        <w:t xml:space="preserve"> </w:t>
      </w:r>
      <w:r w:rsidR="00000970" w:rsidRPr="00A7708D">
        <w:rPr>
          <w:rFonts w:asciiTheme="majorHAnsi" w:hAnsiTheme="majorHAnsi"/>
          <w:sz w:val="20"/>
          <w:szCs w:val="20"/>
        </w:rPr>
        <w:t>contributing to the attainment of SDG 1: End poverty in all its forms everywhere.</w:t>
      </w:r>
    </w:p>
    <w:p w14:paraId="5E1646F4" w14:textId="77777777" w:rsidR="00474D12" w:rsidRPr="00E549B6" w:rsidRDefault="00474D12" w:rsidP="008E4590">
      <w:pPr>
        <w:tabs>
          <w:tab w:val="left" w:pos="90"/>
        </w:tabs>
        <w:spacing w:after="0"/>
        <w:ind w:right="72"/>
        <w:rPr>
          <w:szCs w:val="20"/>
        </w:rPr>
        <w:sectPr w:rsidR="00474D12" w:rsidRPr="00E549B6" w:rsidSect="00E549B6">
          <w:pgSz w:w="12240" w:h="15840"/>
          <w:pgMar w:top="860" w:right="700" w:bottom="280" w:left="1160" w:header="720" w:footer="720" w:gutter="0"/>
          <w:cols w:space="720"/>
        </w:sectPr>
      </w:pPr>
    </w:p>
    <w:p w14:paraId="17ACF687" w14:textId="77777777" w:rsidR="00CF69AB" w:rsidRPr="00DE1EDF" w:rsidRDefault="00CF69AB" w:rsidP="008E4590">
      <w:pPr>
        <w:tabs>
          <w:tab w:val="left" w:pos="90"/>
        </w:tabs>
        <w:spacing w:before="1" w:line="240" w:lineRule="exact"/>
        <w:ind w:right="69"/>
        <w:rPr>
          <w:b/>
          <w:szCs w:val="20"/>
        </w:rPr>
      </w:pPr>
      <w:r w:rsidRPr="00DE1EDF">
        <w:rPr>
          <w:rFonts w:cs="Calibri"/>
          <w:b/>
          <w:szCs w:val="20"/>
        </w:rPr>
        <w:t>Baseline Scenario and Associated Baseline Projects</w:t>
      </w:r>
    </w:p>
    <w:p w14:paraId="617A647E" w14:textId="418195E6" w:rsidR="00091ABA" w:rsidRDefault="00D13C33" w:rsidP="00637B51">
      <w:pPr>
        <w:pStyle w:val="ListParagraph"/>
        <w:numPr>
          <w:ilvl w:val="0"/>
          <w:numId w:val="37"/>
        </w:numPr>
        <w:tabs>
          <w:tab w:val="left" w:pos="90"/>
          <w:tab w:val="left" w:pos="450"/>
        </w:tabs>
        <w:ind w:left="0" w:right="71"/>
        <w:jc w:val="both"/>
        <w:rPr>
          <w:rFonts w:asciiTheme="majorHAnsi" w:hAnsiTheme="majorHAnsi"/>
          <w:sz w:val="20"/>
          <w:szCs w:val="20"/>
        </w:rPr>
      </w:pPr>
      <w:r w:rsidRPr="00626E75">
        <w:rPr>
          <w:rFonts w:asciiTheme="majorHAnsi" w:hAnsiTheme="majorHAnsi"/>
          <w:sz w:val="20"/>
          <w:szCs w:val="20"/>
        </w:rPr>
        <w:t xml:space="preserve">There have </w:t>
      </w:r>
      <w:r w:rsidR="007F7CD6" w:rsidRPr="00626E75">
        <w:rPr>
          <w:rFonts w:asciiTheme="majorHAnsi" w:hAnsiTheme="majorHAnsi"/>
          <w:sz w:val="20"/>
          <w:szCs w:val="20"/>
        </w:rPr>
        <w:t xml:space="preserve">been </w:t>
      </w:r>
      <w:r w:rsidR="004F63D2" w:rsidRPr="00626E75">
        <w:rPr>
          <w:rFonts w:asciiTheme="majorHAnsi" w:hAnsiTheme="majorHAnsi"/>
          <w:sz w:val="20"/>
          <w:szCs w:val="20"/>
        </w:rPr>
        <w:t xml:space="preserve">a </w:t>
      </w:r>
      <w:r w:rsidR="004329D9" w:rsidRPr="00626E75">
        <w:rPr>
          <w:rFonts w:asciiTheme="majorHAnsi" w:hAnsiTheme="majorHAnsi"/>
          <w:sz w:val="20"/>
          <w:szCs w:val="20"/>
        </w:rPr>
        <w:t xml:space="preserve">number </w:t>
      </w:r>
      <w:r w:rsidR="00091ABA" w:rsidRPr="00626E75">
        <w:rPr>
          <w:rFonts w:asciiTheme="majorHAnsi" w:hAnsiTheme="majorHAnsi"/>
          <w:sz w:val="20"/>
          <w:szCs w:val="20"/>
        </w:rPr>
        <w:t xml:space="preserve">of </w:t>
      </w:r>
      <w:r w:rsidR="003E3E70" w:rsidRPr="00626E75">
        <w:rPr>
          <w:rFonts w:asciiTheme="majorHAnsi" w:hAnsiTheme="majorHAnsi"/>
          <w:sz w:val="20"/>
          <w:szCs w:val="20"/>
        </w:rPr>
        <w:t xml:space="preserve">initiatives to </w:t>
      </w:r>
      <w:r w:rsidR="00474D12" w:rsidRPr="00626E75">
        <w:rPr>
          <w:rFonts w:asciiTheme="majorHAnsi" w:hAnsiTheme="majorHAnsi"/>
          <w:sz w:val="20"/>
          <w:szCs w:val="20"/>
        </w:rPr>
        <w:t xml:space="preserve">upscale </w:t>
      </w:r>
      <w:r w:rsidR="002E0DD4" w:rsidRPr="00626E75">
        <w:rPr>
          <w:rFonts w:asciiTheme="majorHAnsi" w:hAnsiTheme="majorHAnsi"/>
          <w:sz w:val="20"/>
          <w:szCs w:val="20"/>
        </w:rPr>
        <w:t xml:space="preserve">the level of </w:t>
      </w:r>
      <w:r w:rsidRPr="00626E75">
        <w:rPr>
          <w:rFonts w:asciiTheme="majorHAnsi" w:hAnsiTheme="majorHAnsi"/>
          <w:sz w:val="20"/>
          <w:szCs w:val="20"/>
        </w:rPr>
        <w:t>biodiversity</w:t>
      </w:r>
      <w:r w:rsidR="0057484B">
        <w:rPr>
          <w:rFonts w:asciiTheme="majorHAnsi" w:hAnsiTheme="majorHAnsi"/>
          <w:sz w:val="20"/>
          <w:szCs w:val="20"/>
        </w:rPr>
        <w:t xml:space="preserve"> </w:t>
      </w:r>
      <w:r w:rsidR="00CF69AB" w:rsidRPr="00626E75">
        <w:rPr>
          <w:rFonts w:asciiTheme="majorHAnsi" w:hAnsiTheme="majorHAnsi"/>
          <w:sz w:val="20"/>
          <w:szCs w:val="20"/>
        </w:rPr>
        <w:t xml:space="preserve">planning,  management  and monitoring; as well as mainstream </w:t>
      </w:r>
      <w:r w:rsidR="00923190" w:rsidRPr="00626E75">
        <w:rPr>
          <w:rFonts w:asciiTheme="majorHAnsi" w:hAnsiTheme="majorHAnsi"/>
          <w:sz w:val="20"/>
          <w:szCs w:val="20"/>
        </w:rPr>
        <w:t>biodiversity</w:t>
      </w:r>
      <w:r w:rsidR="00CF69AB" w:rsidRPr="00626E75">
        <w:rPr>
          <w:rFonts w:asciiTheme="majorHAnsi" w:hAnsiTheme="majorHAnsi"/>
          <w:sz w:val="20"/>
          <w:szCs w:val="20"/>
        </w:rPr>
        <w:t xml:space="preserve"> considerations into the broader production landscape. </w:t>
      </w:r>
      <w:r w:rsidR="00873C68" w:rsidRPr="00626E75">
        <w:rPr>
          <w:rFonts w:asciiTheme="majorHAnsi" w:hAnsiTheme="majorHAnsi"/>
          <w:sz w:val="20"/>
          <w:szCs w:val="20"/>
        </w:rPr>
        <w:t>For many years, the National Convergence Initiati</w:t>
      </w:r>
      <w:r w:rsidR="00091ABA" w:rsidRPr="00626E75">
        <w:rPr>
          <w:rFonts w:asciiTheme="majorHAnsi" w:hAnsiTheme="majorHAnsi"/>
          <w:sz w:val="20"/>
          <w:szCs w:val="20"/>
        </w:rPr>
        <w:t>ve (</w:t>
      </w:r>
      <w:r w:rsidR="00873C68" w:rsidRPr="00626E75">
        <w:rPr>
          <w:rFonts w:asciiTheme="majorHAnsi" w:hAnsiTheme="majorHAnsi"/>
          <w:sz w:val="20"/>
          <w:szCs w:val="20"/>
        </w:rPr>
        <w:t>NCI) has brought 4 agencies</w:t>
      </w:r>
      <w:r w:rsidR="002E0DD4" w:rsidRPr="00626E75">
        <w:rPr>
          <w:rFonts w:asciiTheme="majorHAnsi" w:hAnsiTheme="majorHAnsi"/>
          <w:sz w:val="20"/>
          <w:szCs w:val="20"/>
        </w:rPr>
        <w:t xml:space="preserve"> [</w:t>
      </w:r>
      <w:r w:rsidR="00091ABA" w:rsidRPr="00626E75">
        <w:rPr>
          <w:rFonts w:asciiTheme="majorHAnsi" w:hAnsiTheme="majorHAnsi"/>
          <w:sz w:val="20"/>
          <w:szCs w:val="20"/>
        </w:rPr>
        <w:t xml:space="preserve">i.e. DENR, DA, </w:t>
      </w:r>
      <w:r w:rsidR="002E0DD4" w:rsidRPr="00626E75">
        <w:rPr>
          <w:rFonts w:asciiTheme="majorHAnsi" w:hAnsiTheme="majorHAnsi"/>
          <w:sz w:val="20"/>
          <w:szCs w:val="20"/>
        </w:rPr>
        <w:t>Department of Agrarian Reform (</w:t>
      </w:r>
      <w:r w:rsidR="00091ABA" w:rsidRPr="00626E75">
        <w:rPr>
          <w:rFonts w:asciiTheme="majorHAnsi" w:hAnsiTheme="majorHAnsi"/>
          <w:sz w:val="20"/>
          <w:szCs w:val="20"/>
        </w:rPr>
        <w:t>DAR</w:t>
      </w:r>
      <w:r w:rsidR="002E0DD4" w:rsidRPr="00626E75">
        <w:rPr>
          <w:rFonts w:asciiTheme="majorHAnsi" w:hAnsiTheme="majorHAnsi"/>
          <w:sz w:val="20"/>
          <w:szCs w:val="20"/>
        </w:rPr>
        <w:t>)</w:t>
      </w:r>
      <w:r w:rsidR="00091ABA" w:rsidRPr="00626E75">
        <w:rPr>
          <w:rFonts w:asciiTheme="majorHAnsi" w:hAnsiTheme="majorHAnsi"/>
          <w:sz w:val="20"/>
          <w:szCs w:val="20"/>
        </w:rPr>
        <w:t xml:space="preserve"> and </w:t>
      </w:r>
      <w:r w:rsidR="002E0DD4" w:rsidRPr="00626E75">
        <w:rPr>
          <w:rFonts w:asciiTheme="majorHAnsi" w:hAnsiTheme="majorHAnsi"/>
          <w:sz w:val="20"/>
          <w:szCs w:val="20"/>
        </w:rPr>
        <w:t>Department of Interior and Local Government (</w:t>
      </w:r>
      <w:r w:rsidR="00091ABA" w:rsidRPr="00626E75">
        <w:rPr>
          <w:rFonts w:asciiTheme="majorHAnsi" w:hAnsiTheme="majorHAnsi"/>
          <w:sz w:val="20"/>
          <w:szCs w:val="20"/>
        </w:rPr>
        <w:t>DILG)</w:t>
      </w:r>
      <w:r w:rsidR="002E0DD4" w:rsidRPr="00626E75">
        <w:rPr>
          <w:rFonts w:asciiTheme="majorHAnsi" w:hAnsiTheme="majorHAnsi"/>
          <w:sz w:val="20"/>
          <w:szCs w:val="20"/>
        </w:rPr>
        <w:t>]</w:t>
      </w:r>
      <w:r w:rsidR="00091ABA" w:rsidRPr="00626E75">
        <w:rPr>
          <w:rFonts w:asciiTheme="majorHAnsi" w:hAnsiTheme="majorHAnsi"/>
          <w:sz w:val="20"/>
          <w:szCs w:val="20"/>
        </w:rPr>
        <w:t xml:space="preserve"> </w:t>
      </w:r>
      <w:r w:rsidR="00873C68" w:rsidRPr="00626E75">
        <w:rPr>
          <w:rFonts w:asciiTheme="majorHAnsi" w:hAnsiTheme="majorHAnsi"/>
          <w:sz w:val="20"/>
          <w:szCs w:val="20"/>
        </w:rPr>
        <w:t>to pilot collaborative delivery of services on tar</w:t>
      </w:r>
      <w:r w:rsidR="00091ABA" w:rsidRPr="00626E75">
        <w:rPr>
          <w:rFonts w:asciiTheme="majorHAnsi" w:hAnsiTheme="majorHAnsi"/>
          <w:sz w:val="20"/>
          <w:szCs w:val="20"/>
        </w:rPr>
        <w:t>geted, usually watershed</w:t>
      </w:r>
      <w:r w:rsidR="003329EB">
        <w:rPr>
          <w:rFonts w:asciiTheme="majorHAnsi" w:hAnsiTheme="majorHAnsi"/>
          <w:sz w:val="20"/>
          <w:szCs w:val="20"/>
        </w:rPr>
        <w:t>-</w:t>
      </w:r>
      <w:r w:rsidR="00091ABA" w:rsidRPr="00626E75">
        <w:rPr>
          <w:rFonts w:asciiTheme="majorHAnsi" w:hAnsiTheme="majorHAnsi"/>
          <w:sz w:val="20"/>
          <w:szCs w:val="20"/>
        </w:rPr>
        <w:t xml:space="preserve">based </w:t>
      </w:r>
      <w:r w:rsidR="00873C68" w:rsidRPr="00626E75">
        <w:rPr>
          <w:rFonts w:asciiTheme="majorHAnsi" w:hAnsiTheme="majorHAnsi"/>
          <w:sz w:val="20"/>
          <w:szCs w:val="20"/>
        </w:rPr>
        <w:t xml:space="preserve">landscapes. At the same time several inter- LGU programs exist that aim to manage ecosystems especially watersheds and coastal areas.  </w:t>
      </w:r>
      <w:r w:rsidR="00CF69AB" w:rsidRPr="00626E75">
        <w:rPr>
          <w:rFonts w:asciiTheme="majorHAnsi" w:hAnsiTheme="majorHAnsi"/>
          <w:sz w:val="20"/>
          <w:szCs w:val="20"/>
        </w:rPr>
        <w:t xml:space="preserve">A proposal has been put forward to DENR to adopt the integrated ecosystems management approach that is, to consider the wide array of tenure instruments and public land managers (de facto and formally recognized) and ensure every inch of land within the major watershed or landscape is allocated to a manager – whether it be an individual, family, organization, community, or government institution such as </w:t>
      </w:r>
      <w:r w:rsidRPr="00626E75">
        <w:rPr>
          <w:rFonts w:asciiTheme="majorHAnsi" w:hAnsiTheme="majorHAnsi"/>
          <w:sz w:val="20"/>
          <w:szCs w:val="20"/>
        </w:rPr>
        <w:t>a local government unit (</w:t>
      </w:r>
      <w:r w:rsidR="00CF69AB" w:rsidRPr="00626E75">
        <w:rPr>
          <w:rFonts w:asciiTheme="majorHAnsi" w:hAnsiTheme="majorHAnsi"/>
          <w:sz w:val="20"/>
          <w:szCs w:val="20"/>
        </w:rPr>
        <w:t>LGU</w:t>
      </w:r>
      <w:r w:rsidRPr="00626E75">
        <w:rPr>
          <w:rFonts w:asciiTheme="majorHAnsi" w:hAnsiTheme="majorHAnsi"/>
          <w:sz w:val="20"/>
          <w:szCs w:val="20"/>
        </w:rPr>
        <w:t>)</w:t>
      </w:r>
      <w:r w:rsidR="00CF69AB" w:rsidRPr="00626E75">
        <w:rPr>
          <w:rFonts w:asciiTheme="majorHAnsi" w:hAnsiTheme="majorHAnsi"/>
          <w:sz w:val="20"/>
          <w:szCs w:val="20"/>
        </w:rPr>
        <w:t xml:space="preserve"> or </w:t>
      </w:r>
      <w:r w:rsidRPr="00626E75">
        <w:rPr>
          <w:rFonts w:asciiTheme="majorHAnsi" w:hAnsiTheme="majorHAnsi"/>
          <w:sz w:val="20"/>
          <w:szCs w:val="20"/>
        </w:rPr>
        <w:t xml:space="preserve">agency. It also provides for a </w:t>
      </w:r>
      <w:r w:rsidR="00CF69AB" w:rsidRPr="00626E75">
        <w:rPr>
          <w:rFonts w:asciiTheme="majorHAnsi" w:hAnsiTheme="majorHAnsi"/>
          <w:sz w:val="20"/>
          <w:szCs w:val="20"/>
        </w:rPr>
        <w:t>process that brings sectors and stakeholders together to “</w:t>
      </w:r>
      <w:r w:rsidR="00CF69AB" w:rsidRPr="00626E75">
        <w:rPr>
          <w:rFonts w:asciiTheme="majorHAnsi" w:hAnsiTheme="majorHAnsi"/>
          <w:i/>
          <w:sz w:val="20"/>
          <w:szCs w:val="20"/>
        </w:rPr>
        <w:t xml:space="preserve">jointly plan, design, and manage </w:t>
      </w:r>
      <w:r w:rsidR="00CF69AB" w:rsidRPr="004636FC">
        <w:rPr>
          <w:rFonts w:asciiTheme="majorHAnsi" w:hAnsiTheme="majorHAnsi"/>
          <w:i/>
          <w:sz w:val="20"/>
          <w:szCs w:val="20"/>
        </w:rPr>
        <w:t>their landscapes and institutional resources for improved agricultural production, b</w:t>
      </w:r>
      <w:r w:rsidR="004F63D2" w:rsidRPr="004636FC">
        <w:rPr>
          <w:rFonts w:asciiTheme="majorHAnsi" w:hAnsiTheme="majorHAnsi"/>
          <w:i/>
          <w:sz w:val="20"/>
          <w:szCs w:val="20"/>
        </w:rPr>
        <w:t>iodiversity and</w:t>
      </w:r>
      <w:r w:rsidR="004329D9" w:rsidRPr="004636FC">
        <w:rPr>
          <w:rFonts w:asciiTheme="majorHAnsi" w:hAnsiTheme="majorHAnsi"/>
          <w:i/>
          <w:sz w:val="20"/>
          <w:szCs w:val="20"/>
        </w:rPr>
        <w:t xml:space="preserve"> ecosystem conservation</w:t>
      </w:r>
      <w:r w:rsidR="00091ABA" w:rsidRPr="00626E75">
        <w:rPr>
          <w:rFonts w:asciiTheme="majorHAnsi" w:hAnsiTheme="majorHAnsi"/>
          <w:i/>
          <w:sz w:val="20"/>
          <w:szCs w:val="20"/>
        </w:rPr>
        <w:t xml:space="preserve"> </w:t>
      </w:r>
      <w:r w:rsidR="003E3E70" w:rsidRPr="00626E75">
        <w:rPr>
          <w:rFonts w:asciiTheme="majorHAnsi" w:hAnsiTheme="majorHAnsi"/>
          <w:i/>
          <w:sz w:val="20"/>
          <w:szCs w:val="20"/>
        </w:rPr>
        <w:t xml:space="preserve">and sustainable </w:t>
      </w:r>
      <w:r w:rsidR="00CF69AB" w:rsidRPr="00626E75">
        <w:rPr>
          <w:rFonts w:asciiTheme="majorHAnsi" w:hAnsiTheme="majorHAnsi"/>
          <w:i/>
          <w:sz w:val="20"/>
          <w:szCs w:val="20"/>
        </w:rPr>
        <w:t>livelihoods.”</w:t>
      </w:r>
      <w:r w:rsidR="00CF69AB" w:rsidRPr="00626E75">
        <w:rPr>
          <w:rStyle w:val="FootnoteReference"/>
          <w:rFonts w:asciiTheme="majorHAnsi" w:hAnsiTheme="majorHAnsi"/>
          <w:i/>
          <w:sz w:val="20"/>
          <w:szCs w:val="20"/>
        </w:rPr>
        <w:footnoteReference w:id="8"/>
      </w:r>
      <w:r w:rsidR="00CF69AB" w:rsidRPr="00626E75">
        <w:rPr>
          <w:rFonts w:asciiTheme="majorHAnsi" w:hAnsiTheme="majorHAnsi"/>
          <w:i/>
          <w:sz w:val="20"/>
          <w:szCs w:val="20"/>
        </w:rPr>
        <w:t xml:space="preserve"> </w:t>
      </w:r>
      <w:r w:rsidR="00CF69AB" w:rsidRPr="00626E75">
        <w:rPr>
          <w:rFonts w:asciiTheme="majorHAnsi" w:hAnsiTheme="majorHAnsi"/>
          <w:sz w:val="20"/>
          <w:szCs w:val="20"/>
        </w:rPr>
        <w:t>This p</w:t>
      </w:r>
      <w:r w:rsidR="004F63D2" w:rsidRPr="00626E75">
        <w:rPr>
          <w:rFonts w:asciiTheme="majorHAnsi" w:hAnsiTheme="majorHAnsi"/>
          <w:sz w:val="20"/>
          <w:szCs w:val="20"/>
        </w:rPr>
        <w:t xml:space="preserve">roposal is still under review </w:t>
      </w:r>
      <w:r w:rsidR="00CF69AB" w:rsidRPr="00626E75">
        <w:rPr>
          <w:rFonts w:asciiTheme="majorHAnsi" w:hAnsiTheme="majorHAnsi"/>
          <w:sz w:val="20"/>
          <w:szCs w:val="20"/>
        </w:rPr>
        <w:t>and</w:t>
      </w:r>
      <w:r w:rsidR="004329D9" w:rsidRPr="00626E75">
        <w:rPr>
          <w:rFonts w:asciiTheme="majorHAnsi" w:hAnsiTheme="majorHAnsi"/>
          <w:sz w:val="20"/>
          <w:szCs w:val="20"/>
        </w:rPr>
        <w:t xml:space="preserve"> could </w:t>
      </w:r>
      <w:r w:rsidR="00091ABA" w:rsidRPr="00626E75">
        <w:rPr>
          <w:rFonts w:asciiTheme="majorHAnsi" w:hAnsiTheme="majorHAnsi"/>
          <w:sz w:val="20"/>
          <w:szCs w:val="20"/>
        </w:rPr>
        <w:t xml:space="preserve">form the </w:t>
      </w:r>
      <w:r w:rsidR="004F63D2" w:rsidRPr="00626E75">
        <w:rPr>
          <w:rFonts w:asciiTheme="majorHAnsi" w:hAnsiTheme="majorHAnsi"/>
          <w:sz w:val="20"/>
          <w:szCs w:val="20"/>
        </w:rPr>
        <w:t xml:space="preserve">basis for a sharper but more inclusive </w:t>
      </w:r>
      <w:r w:rsidR="00CF69AB" w:rsidRPr="00626E75">
        <w:rPr>
          <w:rFonts w:asciiTheme="majorHAnsi" w:hAnsiTheme="majorHAnsi"/>
          <w:sz w:val="20"/>
          <w:szCs w:val="20"/>
        </w:rPr>
        <w:t xml:space="preserve">expanded definition of the </w:t>
      </w:r>
      <w:r w:rsidR="00923190" w:rsidRPr="00626E75">
        <w:rPr>
          <w:rFonts w:asciiTheme="majorHAnsi" w:hAnsiTheme="majorHAnsi"/>
          <w:sz w:val="20"/>
          <w:szCs w:val="20"/>
        </w:rPr>
        <w:t xml:space="preserve">integrated </w:t>
      </w:r>
      <w:r w:rsidR="00CF69AB" w:rsidRPr="00626E75">
        <w:rPr>
          <w:rFonts w:asciiTheme="majorHAnsi" w:hAnsiTheme="majorHAnsi"/>
          <w:sz w:val="20"/>
          <w:szCs w:val="20"/>
        </w:rPr>
        <w:t xml:space="preserve">approach in </w:t>
      </w:r>
      <w:r w:rsidRPr="00626E75">
        <w:rPr>
          <w:rFonts w:asciiTheme="majorHAnsi" w:hAnsiTheme="majorHAnsi"/>
          <w:sz w:val="20"/>
          <w:szCs w:val="20"/>
        </w:rPr>
        <w:t>biodiversity</w:t>
      </w:r>
      <w:r w:rsidR="003E3E70" w:rsidRPr="00626E75">
        <w:rPr>
          <w:rFonts w:asciiTheme="majorHAnsi" w:hAnsiTheme="majorHAnsi"/>
          <w:sz w:val="20"/>
          <w:szCs w:val="20"/>
        </w:rPr>
        <w:t xml:space="preserve"> corridors, or other well-</w:t>
      </w:r>
      <w:r w:rsidR="00CF69AB" w:rsidRPr="00626E75">
        <w:rPr>
          <w:rFonts w:asciiTheme="majorHAnsi" w:hAnsiTheme="majorHAnsi"/>
          <w:sz w:val="20"/>
          <w:szCs w:val="20"/>
        </w:rPr>
        <w:t>defined landscapes, such as river basins, island ecosystems, or watersheds.</w:t>
      </w:r>
      <w:r w:rsidR="00091ABA" w:rsidRPr="00626E75">
        <w:rPr>
          <w:rFonts w:asciiTheme="majorHAnsi" w:hAnsiTheme="majorHAnsi"/>
          <w:sz w:val="20"/>
          <w:szCs w:val="20"/>
        </w:rPr>
        <w:t xml:space="preserve">  The current government is designing a program the builds on the area</w:t>
      </w:r>
      <w:r w:rsidR="003329EB">
        <w:rPr>
          <w:rFonts w:asciiTheme="majorHAnsi" w:hAnsiTheme="majorHAnsi"/>
          <w:sz w:val="20"/>
          <w:szCs w:val="20"/>
        </w:rPr>
        <w:t>-</w:t>
      </w:r>
      <w:r w:rsidR="00091ABA" w:rsidRPr="00626E75">
        <w:rPr>
          <w:rFonts w:asciiTheme="majorHAnsi" w:hAnsiTheme="majorHAnsi"/>
          <w:sz w:val="20"/>
          <w:szCs w:val="20"/>
        </w:rPr>
        <w:t xml:space="preserve">based management approach, to achieve coherence in implementation of </w:t>
      </w:r>
      <w:r w:rsidR="007F1D51">
        <w:rPr>
          <w:rFonts w:asciiTheme="majorHAnsi" w:hAnsiTheme="majorHAnsi"/>
          <w:sz w:val="20"/>
          <w:szCs w:val="20"/>
        </w:rPr>
        <w:t>environment and natural resources (</w:t>
      </w:r>
      <w:r w:rsidR="00091ABA" w:rsidRPr="00626E75">
        <w:rPr>
          <w:rFonts w:asciiTheme="majorHAnsi" w:hAnsiTheme="majorHAnsi"/>
          <w:sz w:val="20"/>
          <w:szCs w:val="20"/>
        </w:rPr>
        <w:t>ENR</w:t>
      </w:r>
      <w:r w:rsidR="007F1D51">
        <w:rPr>
          <w:rFonts w:asciiTheme="majorHAnsi" w:hAnsiTheme="majorHAnsi"/>
          <w:sz w:val="20"/>
          <w:szCs w:val="20"/>
        </w:rPr>
        <w:t>)</w:t>
      </w:r>
      <w:r w:rsidR="00091ABA" w:rsidRPr="00626E75">
        <w:rPr>
          <w:rFonts w:asciiTheme="majorHAnsi" w:hAnsiTheme="majorHAnsi"/>
          <w:sz w:val="20"/>
          <w:szCs w:val="20"/>
        </w:rPr>
        <w:t xml:space="preserve"> programs through integrated resource assessments, planning, budgeting and implementation among DENR programs, and between DENR and other agencies. Both the Integrated Ecosystem Management (IEM) and areas</w:t>
      </w:r>
      <w:r w:rsidR="003329EB">
        <w:rPr>
          <w:rFonts w:asciiTheme="majorHAnsi" w:hAnsiTheme="majorHAnsi"/>
          <w:sz w:val="20"/>
          <w:szCs w:val="20"/>
        </w:rPr>
        <w:t>-</w:t>
      </w:r>
      <w:r w:rsidR="00091ABA" w:rsidRPr="00626E75">
        <w:rPr>
          <w:rFonts w:asciiTheme="majorHAnsi" w:hAnsiTheme="majorHAnsi"/>
          <w:sz w:val="20"/>
          <w:szCs w:val="20"/>
        </w:rPr>
        <w:t>based approach initiatives can help provide the compelling case to adopt the B</w:t>
      </w:r>
      <w:r w:rsidR="007F1D51">
        <w:rPr>
          <w:rFonts w:asciiTheme="majorHAnsi" w:hAnsiTheme="majorHAnsi"/>
          <w:sz w:val="20"/>
          <w:szCs w:val="20"/>
        </w:rPr>
        <w:t xml:space="preserve">iodiversity Corridor </w:t>
      </w:r>
      <w:r w:rsidR="00091ABA" w:rsidRPr="00626E75">
        <w:rPr>
          <w:rFonts w:asciiTheme="majorHAnsi" w:hAnsiTheme="majorHAnsi"/>
          <w:sz w:val="20"/>
          <w:szCs w:val="20"/>
        </w:rPr>
        <w:t xml:space="preserve">as one of the ways by which such approach can be operationalized to provide multiple local, national, and global benefits. </w:t>
      </w:r>
    </w:p>
    <w:p w14:paraId="5872CD05" w14:textId="77777777" w:rsidR="00626E75" w:rsidRPr="00626E75" w:rsidRDefault="00626E75" w:rsidP="008E4590">
      <w:pPr>
        <w:pStyle w:val="ListParagraph"/>
        <w:tabs>
          <w:tab w:val="left" w:pos="90"/>
          <w:tab w:val="left" w:pos="450"/>
        </w:tabs>
        <w:ind w:left="0" w:right="71" w:hanging="90"/>
        <w:jc w:val="both"/>
        <w:rPr>
          <w:rFonts w:asciiTheme="majorHAnsi" w:hAnsiTheme="majorHAnsi"/>
          <w:sz w:val="20"/>
          <w:szCs w:val="20"/>
        </w:rPr>
      </w:pPr>
    </w:p>
    <w:p w14:paraId="2F6E329B" w14:textId="236068F4" w:rsidR="00CF69AB" w:rsidRDefault="00CF69AB" w:rsidP="00637B51">
      <w:pPr>
        <w:pStyle w:val="ListParagraph"/>
        <w:numPr>
          <w:ilvl w:val="0"/>
          <w:numId w:val="37"/>
        </w:numPr>
        <w:tabs>
          <w:tab w:val="left" w:pos="90"/>
          <w:tab w:val="left" w:pos="450"/>
        </w:tabs>
        <w:ind w:left="0" w:right="70"/>
        <w:jc w:val="both"/>
        <w:rPr>
          <w:rFonts w:asciiTheme="majorHAnsi" w:hAnsiTheme="majorHAnsi"/>
          <w:sz w:val="20"/>
          <w:szCs w:val="20"/>
        </w:rPr>
      </w:pPr>
      <w:r w:rsidRPr="00626E75">
        <w:rPr>
          <w:rFonts w:asciiTheme="majorHAnsi" w:hAnsiTheme="majorHAnsi"/>
          <w:sz w:val="20"/>
          <w:szCs w:val="20"/>
        </w:rPr>
        <w:t>The B</w:t>
      </w:r>
      <w:r w:rsidR="00D13C33" w:rsidRPr="00626E75">
        <w:rPr>
          <w:rFonts w:asciiTheme="majorHAnsi" w:hAnsiTheme="majorHAnsi"/>
          <w:sz w:val="20"/>
          <w:szCs w:val="20"/>
        </w:rPr>
        <w:t>iodiversity Management Bureau (B</w:t>
      </w:r>
      <w:r w:rsidRPr="00626E75">
        <w:rPr>
          <w:rFonts w:asciiTheme="majorHAnsi" w:hAnsiTheme="majorHAnsi"/>
          <w:sz w:val="20"/>
          <w:szCs w:val="20"/>
        </w:rPr>
        <w:t>MB</w:t>
      </w:r>
      <w:r w:rsidR="00D13C33" w:rsidRPr="00626E75">
        <w:rPr>
          <w:rFonts w:asciiTheme="majorHAnsi" w:hAnsiTheme="majorHAnsi"/>
          <w:sz w:val="20"/>
          <w:szCs w:val="20"/>
        </w:rPr>
        <w:t>)</w:t>
      </w:r>
      <w:r w:rsidRPr="00626E75">
        <w:rPr>
          <w:rFonts w:asciiTheme="majorHAnsi" w:hAnsiTheme="majorHAnsi"/>
          <w:sz w:val="20"/>
          <w:szCs w:val="20"/>
        </w:rPr>
        <w:t xml:space="preserve"> is pursuing the preparation of the PA System Master Plan that seeks to </w:t>
      </w:r>
      <w:r w:rsidR="004F63D2" w:rsidRPr="00626E75">
        <w:rPr>
          <w:rFonts w:asciiTheme="majorHAnsi" w:hAnsiTheme="majorHAnsi"/>
          <w:sz w:val="20"/>
          <w:szCs w:val="20"/>
        </w:rPr>
        <w:t xml:space="preserve">improve the design of </w:t>
      </w:r>
      <w:r w:rsidRPr="00626E75">
        <w:rPr>
          <w:rFonts w:asciiTheme="majorHAnsi" w:hAnsiTheme="majorHAnsi"/>
          <w:sz w:val="20"/>
          <w:szCs w:val="20"/>
        </w:rPr>
        <w:t xml:space="preserve">the Philippines PA system, </w:t>
      </w:r>
      <w:r w:rsidR="004F63D2" w:rsidRPr="00626E75">
        <w:rPr>
          <w:rFonts w:asciiTheme="majorHAnsi" w:hAnsiTheme="majorHAnsi"/>
          <w:sz w:val="20"/>
          <w:szCs w:val="20"/>
        </w:rPr>
        <w:t xml:space="preserve">i.e. </w:t>
      </w:r>
      <w:r w:rsidRPr="00626E75">
        <w:rPr>
          <w:rFonts w:asciiTheme="majorHAnsi" w:hAnsiTheme="majorHAnsi"/>
          <w:sz w:val="20"/>
          <w:szCs w:val="20"/>
        </w:rPr>
        <w:t>ensure greater cohesion and ecological representativeness, and strengthen its links with the surrounding landscape</w:t>
      </w:r>
      <w:r w:rsidR="00CF6E0D" w:rsidRPr="00626E75">
        <w:rPr>
          <w:rFonts w:asciiTheme="majorHAnsi" w:hAnsiTheme="majorHAnsi"/>
          <w:sz w:val="20"/>
          <w:szCs w:val="20"/>
        </w:rPr>
        <w:t xml:space="preserve"> and to improve the capacity to manage protected areas</w:t>
      </w:r>
      <w:r w:rsidRPr="00626E75">
        <w:rPr>
          <w:rFonts w:asciiTheme="majorHAnsi" w:hAnsiTheme="majorHAnsi"/>
          <w:sz w:val="20"/>
          <w:szCs w:val="20"/>
        </w:rPr>
        <w:t xml:space="preserve">. </w:t>
      </w:r>
      <w:r w:rsidR="00D13C33" w:rsidRPr="00626E75">
        <w:rPr>
          <w:rFonts w:asciiTheme="majorHAnsi" w:hAnsiTheme="majorHAnsi"/>
          <w:sz w:val="20"/>
          <w:szCs w:val="20"/>
        </w:rPr>
        <w:t xml:space="preserve">A number of donors are </w:t>
      </w:r>
      <w:r w:rsidR="00207632" w:rsidRPr="00626E75">
        <w:rPr>
          <w:rFonts w:asciiTheme="majorHAnsi" w:hAnsiTheme="majorHAnsi"/>
          <w:sz w:val="20"/>
          <w:szCs w:val="20"/>
        </w:rPr>
        <w:t xml:space="preserve">also </w:t>
      </w:r>
      <w:r w:rsidR="00CF6E0D" w:rsidRPr="00626E75">
        <w:rPr>
          <w:rFonts w:asciiTheme="majorHAnsi" w:hAnsiTheme="majorHAnsi"/>
          <w:sz w:val="20"/>
          <w:szCs w:val="20"/>
        </w:rPr>
        <w:t>active in</w:t>
      </w:r>
      <w:r w:rsidR="004329D9" w:rsidRPr="00626E75">
        <w:rPr>
          <w:rFonts w:asciiTheme="majorHAnsi" w:hAnsiTheme="majorHAnsi"/>
          <w:sz w:val="20"/>
          <w:szCs w:val="20"/>
        </w:rPr>
        <w:t xml:space="preserve"> the </w:t>
      </w:r>
      <w:r w:rsidRPr="00626E75">
        <w:rPr>
          <w:rFonts w:asciiTheme="majorHAnsi" w:hAnsiTheme="majorHAnsi"/>
          <w:sz w:val="20"/>
          <w:szCs w:val="20"/>
        </w:rPr>
        <w:t xml:space="preserve">sector. </w:t>
      </w:r>
      <w:r w:rsidR="0057484B">
        <w:rPr>
          <w:rFonts w:asciiTheme="majorHAnsi" w:hAnsiTheme="majorHAnsi"/>
          <w:sz w:val="20"/>
          <w:szCs w:val="20"/>
        </w:rPr>
        <w:t>The United States Agency for International Development (</w:t>
      </w:r>
      <w:r w:rsidR="00D13C33" w:rsidRPr="00626E75">
        <w:rPr>
          <w:rFonts w:asciiTheme="majorHAnsi" w:hAnsiTheme="majorHAnsi"/>
          <w:sz w:val="20"/>
          <w:szCs w:val="20"/>
        </w:rPr>
        <w:t>USAID</w:t>
      </w:r>
      <w:r w:rsidR="0057484B">
        <w:rPr>
          <w:rFonts w:asciiTheme="majorHAnsi" w:hAnsiTheme="majorHAnsi"/>
          <w:sz w:val="20"/>
          <w:szCs w:val="20"/>
        </w:rPr>
        <w:t>)</w:t>
      </w:r>
      <w:r w:rsidR="00D13C33" w:rsidRPr="00626E75">
        <w:rPr>
          <w:rFonts w:asciiTheme="majorHAnsi" w:hAnsiTheme="majorHAnsi"/>
          <w:sz w:val="20"/>
          <w:szCs w:val="20"/>
        </w:rPr>
        <w:t xml:space="preserve">, </w:t>
      </w:r>
      <w:r w:rsidR="00CF6E0D" w:rsidRPr="00626E75">
        <w:rPr>
          <w:rFonts w:asciiTheme="majorHAnsi" w:hAnsiTheme="majorHAnsi"/>
          <w:sz w:val="20"/>
          <w:szCs w:val="20"/>
        </w:rPr>
        <w:t xml:space="preserve">through </w:t>
      </w:r>
      <w:r w:rsidRPr="00626E75">
        <w:rPr>
          <w:rFonts w:asciiTheme="majorHAnsi" w:hAnsiTheme="majorHAnsi"/>
          <w:sz w:val="20"/>
          <w:szCs w:val="20"/>
        </w:rPr>
        <w:t>its Project  –  Biod</w:t>
      </w:r>
      <w:r w:rsidR="00207632" w:rsidRPr="00626E75">
        <w:rPr>
          <w:rFonts w:asciiTheme="majorHAnsi" w:hAnsiTheme="majorHAnsi"/>
          <w:sz w:val="20"/>
          <w:szCs w:val="20"/>
        </w:rPr>
        <w:t>i</w:t>
      </w:r>
      <w:r w:rsidRPr="00626E75">
        <w:rPr>
          <w:rFonts w:asciiTheme="majorHAnsi" w:hAnsiTheme="majorHAnsi"/>
          <w:sz w:val="20"/>
          <w:szCs w:val="20"/>
        </w:rPr>
        <w:t xml:space="preserve">versity  and  Watersheds  Improved  for  Stronger Economy and Ecosystem Resilience (BWISER), is operating in </w:t>
      </w:r>
      <w:r w:rsidR="00CF6E0D" w:rsidRPr="00626E75">
        <w:rPr>
          <w:rFonts w:asciiTheme="majorHAnsi" w:hAnsiTheme="majorHAnsi"/>
          <w:sz w:val="20"/>
          <w:szCs w:val="20"/>
        </w:rPr>
        <w:t xml:space="preserve">seven protected areas  such as </w:t>
      </w:r>
      <w:r w:rsidRPr="00626E75">
        <w:rPr>
          <w:rFonts w:asciiTheme="majorHAnsi" w:hAnsiTheme="majorHAnsi"/>
          <w:sz w:val="20"/>
          <w:szCs w:val="20"/>
        </w:rPr>
        <w:t>Lake Naujan in Mindoro, to improve the man</w:t>
      </w:r>
      <w:r w:rsidR="00CF6E0D" w:rsidRPr="00626E75">
        <w:rPr>
          <w:rFonts w:asciiTheme="majorHAnsi" w:hAnsiTheme="majorHAnsi"/>
          <w:sz w:val="20"/>
          <w:szCs w:val="20"/>
        </w:rPr>
        <w:t>agement effectiveness</w:t>
      </w:r>
      <w:r w:rsidRPr="00626E75">
        <w:rPr>
          <w:rFonts w:asciiTheme="majorHAnsi" w:hAnsiTheme="majorHAnsi"/>
          <w:sz w:val="20"/>
          <w:szCs w:val="20"/>
        </w:rPr>
        <w:t>. Two other projects – the A</w:t>
      </w:r>
      <w:r w:rsidR="007F1D51">
        <w:rPr>
          <w:rFonts w:asciiTheme="majorHAnsi" w:hAnsiTheme="majorHAnsi"/>
          <w:sz w:val="20"/>
          <w:szCs w:val="20"/>
        </w:rPr>
        <w:t xml:space="preserve">sian Development Bank (ADB) </w:t>
      </w:r>
      <w:r w:rsidRPr="00626E75">
        <w:rPr>
          <w:rFonts w:asciiTheme="majorHAnsi" w:hAnsiTheme="majorHAnsi"/>
          <w:sz w:val="20"/>
          <w:szCs w:val="20"/>
        </w:rPr>
        <w:t xml:space="preserve">supported Integrated Natural Resources Environment Project (INREMP), as well as the </w:t>
      </w:r>
      <w:r w:rsidR="002E0DD4" w:rsidRPr="00626E75">
        <w:rPr>
          <w:rFonts w:asciiTheme="majorHAnsi" w:hAnsiTheme="majorHAnsi"/>
          <w:sz w:val="20"/>
          <w:szCs w:val="20"/>
        </w:rPr>
        <w:t>Japan International Cooperation Agency (</w:t>
      </w:r>
      <w:r w:rsidRPr="00626E75">
        <w:rPr>
          <w:rFonts w:asciiTheme="majorHAnsi" w:hAnsiTheme="majorHAnsi"/>
          <w:sz w:val="20"/>
          <w:szCs w:val="20"/>
        </w:rPr>
        <w:t>JICA</w:t>
      </w:r>
      <w:r w:rsidR="002E0DD4" w:rsidRPr="00626E75">
        <w:rPr>
          <w:rFonts w:asciiTheme="majorHAnsi" w:hAnsiTheme="majorHAnsi"/>
          <w:sz w:val="20"/>
          <w:szCs w:val="20"/>
        </w:rPr>
        <w:t>)</w:t>
      </w:r>
      <w:r w:rsidRPr="00626E75">
        <w:rPr>
          <w:rFonts w:asciiTheme="majorHAnsi" w:hAnsiTheme="majorHAnsi"/>
          <w:sz w:val="20"/>
          <w:szCs w:val="20"/>
        </w:rPr>
        <w:t xml:space="preserve"> assisted Forestland Management Project, are implemented using the ridge to reef and ecosystem</w:t>
      </w:r>
      <w:r w:rsidR="003329EB">
        <w:rPr>
          <w:rFonts w:asciiTheme="majorHAnsi" w:hAnsiTheme="majorHAnsi"/>
          <w:sz w:val="20"/>
          <w:szCs w:val="20"/>
        </w:rPr>
        <w:t>-</w:t>
      </w:r>
      <w:r w:rsidRPr="00626E75">
        <w:rPr>
          <w:rFonts w:asciiTheme="majorHAnsi" w:hAnsiTheme="majorHAnsi"/>
          <w:sz w:val="20"/>
          <w:szCs w:val="20"/>
        </w:rPr>
        <w:t xml:space="preserve">based approach, covering seven river basins. The </w:t>
      </w:r>
      <w:r w:rsidRPr="00954CD5">
        <w:rPr>
          <w:rFonts w:asciiTheme="majorHAnsi" w:hAnsiTheme="majorHAnsi"/>
          <w:sz w:val="20"/>
          <w:szCs w:val="20"/>
        </w:rPr>
        <w:t>BMU-GIZ is</w:t>
      </w:r>
      <w:r w:rsidRPr="00626E75">
        <w:rPr>
          <w:rFonts w:asciiTheme="majorHAnsi" w:hAnsiTheme="majorHAnsi"/>
          <w:sz w:val="20"/>
          <w:szCs w:val="20"/>
        </w:rPr>
        <w:t xml:space="preserve"> designing a program covering two major river basins that will adopt the integrated ecosystems management approach. The baseline project consists mainly of DENR’s programs as described below.</w:t>
      </w:r>
    </w:p>
    <w:p w14:paraId="5E97E965" w14:textId="77777777" w:rsidR="00626E75" w:rsidRPr="00626E75" w:rsidRDefault="00626E75" w:rsidP="008E4590">
      <w:pPr>
        <w:pStyle w:val="ListParagraph"/>
        <w:tabs>
          <w:tab w:val="left" w:pos="90"/>
          <w:tab w:val="left" w:pos="450"/>
        </w:tabs>
        <w:ind w:left="0" w:right="70" w:hanging="450"/>
        <w:jc w:val="both"/>
        <w:rPr>
          <w:rFonts w:asciiTheme="majorHAnsi" w:hAnsiTheme="majorHAnsi"/>
          <w:sz w:val="20"/>
          <w:szCs w:val="20"/>
        </w:rPr>
      </w:pPr>
    </w:p>
    <w:p w14:paraId="31982F50" w14:textId="44A72EA9" w:rsidR="00CF69AB" w:rsidRDefault="00CF69AB" w:rsidP="00637B51">
      <w:pPr>
        <w:pStyle w:val="ListParagraph"/>
        <w:numPr>
          <w:ilvl w:val="0"/>
          <w:numId w:val="37"/>
        </w:numPr>
        <w:tabs>
          <w:tab w:val="left" w:pos="90"/>
          <w:tab w:val="left" w:pos="450"/>
        </w:tabs>
        <w:ind w:left="0" w:right="69"/>
        <w:jc w:val="both"/>
        <w:rPr>
          <w:rFonts w:asciiTheme="majorHAnsi" w:hAnsiTheme="majorHAnsi"/>
          <w:sz w:val="20"/>
          <w:szCs w:val="20"/>
        </w:rPr>
      </w:pPr>
      <w:r w:rsidRPr="00626E75">
        <w:rPr>
          <w:rFonts w:asciiTheme="majorHAnsi" w:hAnsiTheme="majorHAnsi"/>
          <w:i/>
          <w:sz w:val="20"/>
          <w:szCs w:val="20"/>
        </w:rPr>
        <w:t>Expansion and diversification of P</w:t>
      </w:r>
      <w:r w:rsidR="003E3E70" w:rsidRPr="00626E75">
        <w:rPr>
          <w:rFonts w:asciiTheme="majorHAnsi" w:hAnsiTheme="majorHAnsi"/>
          <w:i/>
          <w:sz w:val="20"/>
          <w:szCs w:val="20"/>
        </w:rPr>
        <w:t xml:space="preserve">rotected Area </w:t>
      </w:r>
      <w:r w:rsidRPr="00626E75">
        <w:rPr>
          <w:rFonts w:asciiTheme="majorHAnsi" w:hAnsiTheme="majorHAnsi"/>
          <w:i/>
          <w:sz w:val="20"/>
          <w:szCs w:val="20"/>
        </w:rPr>
        <w:t>system</w:t>
      </w:r>
      <w:r w:rsidR="003E3E70" w:rsidRPr="00626E75">
        <w:rPr>
          <w:rFonts w:asciiTheme="majorHAnsi" w:hAnsiTheme="majorHAnsi"/>
          <w:i/>
          <w:sz w:val="20"/>
          <w:szCs w:val="20"/>
        </w:rPr>
        <w:t xml:space="preserve">: </w:t>
      </w:r>
      <w:r w:rsidRPr="00626E75">
        <w:rPr>
          <w:rFonts w:asciiTheme="majorHAnsi" w:hAnsiTheme="majorHAnsi"/>
          <w:sz w:val="20"/>
          <w:szCs w:val="20"/>
        </w:rPr>
        <w:t>The Philippine</w:t>
      </w:r>
      <w:r w:rsidR="00091ABA" w:rsidRPr="00626E75">
        <w:rPr>
          <w:rFonts w:asciiTheme="majorHAnsi" w:hAnsiTheme="majorHAnsi"/>
          <w:sz w:val="20"/>
          <w:szCs w:val="20"/>
        </w:rPr>
        <w:t>s recently enacted the Expanded National Integrated Protected Areas System (NIPAS)</w:t>
      </w:r>
      <w:r w:rsidRPr="00626E75">
        <w:rPr>
          <w:rFonts w:asciiTheme="majorHAnsi" w:hAnsiTheme="majorHAnsi"/>
          <w:sz w:val="20"/>
          <w:szCs w:val="20"/>
        </w:rPr>
        <w:t xml:space="preserve"> </w:t>
      </w:r>
      <w:r w:rsidR="00091ABA" w:rsidRPr="00626E75">
        <w:rPr>
          <w:rFonts w:asciiTheme="majorHAnsi" w:hAnsiTheme="majorHAnsi"/>
          <w:sz w:val="20"/>
          <w:szCs w:val="20"/>
        </w:rPr>
        <w:t xml:space="preserve">law </w:t>
      </w:r>
      <w:r w:rsidR="003E3E70" w:rsidRPr="00626E75">
        <w:rPr>
          <w:rFonts w:asciiTheme="majorHAnsi" w:hAnsiTheme="majorHAnsi"/>
          <w:sz w:val="20"/>
          <w:szCs w:val="20"/>
        </w:rPr>
        <w:t>that</w:t>
      </w:r>
      <w:r w:rsidR="00091ABA" w:rsidRPr="00626E75">
        <w:rPr>
          <w:rFonts w:asciiTheme="majorHAnsi" w:hAnsiTheme="majorHAnsi"/>
          <w:sz w:val="20"/>
          <w:szCs w:val="20"/>
        </w:rPr>
        <w:t xml:space="preserve"> expanded the number of protected areas (PAs) </w:t>
      </w:r>
      <w:r w:rsidR="003E3E70" w:rsidRPr="00626E75">
        <w:rPr>
          <w:rFonts w:asciiTheme="majorHAnsi" w:hAnsiTheme="majorHAnsi"/>
          <w:sz w:val="20"/>
          <w:szCs w:val="20"/>
        </w:rPr>
        <w:t xml:space="preserve">formally </w:t>
      </w:r>
      <w:r w:rsidR="00091ABA" w:rsidRPr="00626E75">
        <w:rPr>
          <w:rFonts w:asciiTheme="majorHAnsi" w:hAnsiTheme="majorHAnsi"/>
          <w:sz w:val="20"/>
          <w:szCs w:val="20"/>
        </w:rPr>
        <w:t xml:space="preserve">gazetted. </w:t>
      </w:r>
      <w:r w:rsidRPr="00626E75">
        <w:rPr>
          <w:rFonts w:asciiTheme="majorHAnsi" w:hAnsiTheme="majorHAnsi"/>
          <w:sz w:val="20"/>
          <w:szCs w:val="20"/>
        </w:rPr>
        <w:t xml:space="preserve">Through the </w:t>
      </w:r>
      <w:r w:rsidR="00091ABA" w:rsidRPr="00626E75">
        <w:rPr>
          <w:rFonts w:asciiTheme="majorHAnsi" w:hAnsiTheme="majorHAnsi"/>
          <w:sz w:val="20"/>
          <w:szCs w:val="20"/>
        </w:rPr>
        <w:t xml:space="preserve">on-going </w:t>
      </w:r>
      <w:r w:rsidRPr="00626E75">
        <w:rPr>
          <w:rFonts w:asciiTheme="majorHAnsi" w:hAnsiTheme="majorHAnsi"/>
          <w:sz w:val="20"/>
          <w:szCs w:val="20"/>
        </w:rPr>
        <w:t>National PA System Master Planning exercise that is currently ongoing, the government is rationaliz</w:t>
      </w:r>
      <w:r w:rsidR="00091ABA" w:rsidRPr="00626E75">
        <w:rPr>
          <w:rFonts w:asciiTheme="majorHAnsi" w:hAnsiTheme="majorHAnsi"/>
          <w:sz w:val="20"/>
          <w:szCs w:val="20"/>
        </w:rPr>
        <w:t>ing</w:t>
      </w:r>
      <w:r w:rsidRPr="00626E75">
        <w:rPr>
          <w:rFonts w:asciiTheme="majorHAnsi" w:hAnsiTheme="majorHAnsi"/>
          <w:sz w:val="20"/>
          <w:szCs w:val="20"/>
        </w:rPr>
        <w:t xml:space="preserve">   the   expansion   of   the   existing   PA   system   to   improve   coherence   and   complementarity, representativeness, and connection with the broader landscape. Following the experience and lessons from a recently concluded UNDP-GEF NewCAPP project, </w:t>
      </w:r>
      <w:r w:rsidR="00091ABA" w:rsidRPr="00626E75">
        <w:rPr>
          <w:rFonts w:asciiTheme="majorHAnsi" w:hAnsiTheme="majorHAnsi"/>
          <w:sz w:val="20"/>
          <w:szCs w:val="20"/>
        </w:rPr>
        <w:t xml:space="preserve">and the on-going UNDP GEF ICCA project, </w:t>
      </w:r>
      <w:r w:rsidRPr="00626E75">
        <w:rPr>
          <w:rFonts w:asciiTheme="majorHAnsi" w:hAnsiTheme="majorHAnsi"/>
          <w:sz w:val="20"/>
          <w:szCs w:val="20"/>
        </w:rPr>
        <w:t>the PA System master Planning will include recognition of other area</w:t>
      </w:r>
      <w:r w:rsidR="003329EB">
        <w:rPr>
          <w:rFonts w:asciiTheme="majorHAnsi" w:hAnsiTheme="majorHAnsi"/>
          <w:sz w:val="20"/>
          <w:szCs w:val="20"/>
        </w:rPr>
        <w:t>-</w:t>
      </w:r>
      <w:r w:rsidRPr="00626E75">
        <w:rPr>
          <w:rFonts w:asciiTheme="majorHAnsi" w:hAnsiTheme="majorHAnsi"/>
          <w:sz w:val="20"/>
          <w:szCs w:val="20"/>
        </w:rPr>
        <w:t>based conservation measures (OECMs) such as indigenous community conserved areas (ICCAs) and local conservation areas (LCAs) managed by local government units (LGUs).</w:t>
      </w:r>
    </w:p>
    <w:p w14:paraId="112A682C" w14:textId="77777777" w:rsidR="00626E75" w:rsidRPr="00626E75" w:rsidRDefault="00626E75" w:rsidP="008E4590">
      <w:pPr>
        <w:pStyle w:val="ListParagraph"/>
        <w:tabs>
          <w:tab w:val="left" w:pos="90"/>
          <w:tab w:val="left" w:pos="450"/>
        </w:tabs>
        <w:ind w:left="0" w:right="69" w:hanging="450"/>
        <w:jc w:val="both"/>
        <w:rPr>
          <w:rFonts w:asciiTheme="majorHAnsi" w:hAnsiTheme="majorHAnsi"/>
          <w:sz w:val="20"/>
          <w:szCs w:val="20"/>
        </w:rPr>
      </w:pPr>
    </w:p>
    <w:p w14:paraId="365BE315" w14:textId="77777777" w:rsidR="00CF69AB" w:rsidRPr="00626E75" w:rsidRDefault="00CF69AB" w:rsidP="00637B51">
      <w:pPr>
        <w:pStyle w:val="ListParagraph"/>
        <w:numPr>
          <w:ilvl w:val="0"/>
          <w:numId w:val="37"/>
        </w:numPr>
        <w:tabs>
          <w:tab w:val="left" w:pos="90"/>
          <w:tab w:val="left" w:pos="450"/>
        </w:tabs>
        <w:ind w:left="0" w:right="71"/>
        <w:jc w:val="both"/>
        <w:rPr>
          <w:rFonts w:asciiTheme="majorHAnsi" w:hAnsiTheme="majorHAnsi"/>
          <w:i/>
          <w:sz w:val="20"/>
          <w:szCs w:val="20"/>
        </w:rPr>
      </w:pPr>
      <w:r w:rsidRPr="00626E75">
        <w:rPr>
          <w:rFonts w:asciiTheme="majorHAnsi" w:hAnsiTheme="majorHAnsi"/>
          <w:i/>
          <w:sz w:val="20"/>
          <w:szCs w:val="20"/>
        </w:rPr>
        <w:t>Moratorium on cutting and harvesting naturally growing trees in the natural and residual forests</w:t>
      </w:r>
      <w:r w:rsidR="003E3E70" w:rsidRPr="00626E75">
        <w:rPr>
          <w:rFonts w:asciiTheme="majorHAnsi" w:hAnsiTheme="majorHAnsi"/>
          <w:i/>
          <w:sz w:val="20"/>
          <w:szCs w:val="20"/>
        </w:rPr>
        <w:t>:</w:t>
      </w:r>
      <w:r w:rsidRPr="00626E75">
        <w:rPr>
          <w:rFonts w:asciiTheme="majorHAnsi" w:hAnsiTheme="majorHAnsi"/>
          <w:i/>
          <w:sz w:val="20"/>
          <w:szCs w:val="20"/>
        </w:rPr>
        <w:t xml:space="preserve"> </w:t>
      </w:r>
      <w:r w:rsidRPr="00626E75">
        <w:rPr>
          <w:rFonts w:asciiTheme="majorHAnsi" w:hAnsiTheme="majorHAnsi"/>
          <w:sz w:val="20"/>
          <w:szCs w:val="20"/>
        </w:rPr>
        <w:t xml:space="preserve">This is made possible by </w:t>
      </w:r>
      <w:r w:rsidR="003E3E70" w:rsidRPr="00626E75">
        <w:rPr>
          <w:rFonts w:asciiTheme="majorHAnsi" w:hAnsiTheme="majorHAnsi"/>
          <w:sz w:val="20"/>
          <w:szCs w:val="20"/>
        </w:rPr>
        <w:t xml:space="preserve">the </w:t>
      </w:r>
      <w:r w:rsidRPr="00626E75">
        <w:rPr>
          <w:rFonts w:asciiTheme="majorHAnsi" w:hAnsiTheme="majorHAnsi"/>
          <w:sz w:val="20"/>
          <w:szCs w:val="20"/>
        </w:rPr>
        <w:t xml:space="preserve">Executive Order (EO) </w:t>
      </w:r>
      <w:r w:rsidR="003E3E70" w:rsidRPr="00626E75">
        <w:rPr>
          <w:rFonts w:asciiTheme="majorHAnsi" w:hAnsiTheme="majorHAnsi"/>
          <w:sz w:val="20"/>
          <w:szCs w:val="20"/>
        </w:rPr>
        <w:t>of 23</w:t>
      </w:r>
      <w:r w:rsidRPr="00626E75">
        <w:rPr>
          <w:rFonts w:asciiTheme="majorHAnsi" w:hAnsiTheme="majorHAnsi"/>
          <w:sz w:val="20"/>
          <w:szCs w:val="20"/>
        </w:rPr>
        <w:t xml:space="preserve"> February 2011</w:t>
      </w:r>
      <w:r w:rsidR="003E3E70" w:rsidRPr="00626E75">
        <w:rPr>
          <w:rFonts w:asciiTheme="majorHAnsi" w:hAnsiTheme="majorHAnsi"/>
          <w:sz w:val="20"/>
          <w:szCs w:val="20"/>
        </w:rPr>
        <w:t>.</w:t>
      </w:r>
      <w:r w:rsidRPr="00626E75">
        <w:rPr>
          <w:rFonts w:asciiTheme="majorHAnsi" w:hAnsiTheme="majorHAnsi"/>
          <w:sz w:val="20"/>
          <w:szCs w:val="20"/>
        </w:rPr>
        <w:t xml:space="preserve"> </w:t>
      </w:r>
      <w:r w:rsidR="00091ABA" w:rsidRPr="00626E75">
        <w:rPr>
          <w:rFonts w:asciiTheme="majorHAnsi" w:hAnsiTheme="majorHAnsi"/>
          <w:sz w:val="20"/>
          <w:szCs w:val="20"/>
        </w:rPr>
        <w:t>Through this EO, the DENR was able to reduce illegal logging hotspot areas fro</w:t>
      </w:r>
      <w:r w:rsidR="003E3E70" w:rsidRPr="00626E75">
        <w:rPr>
          <w:rFonts w:asciiTheme="majorHAnsi" w:hAnsiTheme="majorHAnsi"/>
          <w:sz w:val="20"/>
          <w:szCs w:val="20"/>
        </w:rPr>
        <w:t xml:space="preserve">m 197 municipalities in 2010 to </w:t>
      </w:r>
      <w:r w:rsidR="00091ABA" w:rsidRPr="00626E75">
        <w:rPr>
          <w:rFonts w:asciiTheme="majorHAnsi" w:hAnsiTheme="majorHAnsi"/>
          <w:sz w:val="20"/>
          <w:szCs w:val="20"/>
        </w:rPr>
        <w:t xml:space="preserve">13, or a reduction by 93%. To strengthen the program, there is a National Forest Protection Program wherein a total </w:t>
      </w:r>
      <w:r w:rsidR="003E3E70" w:rsidRPr="00626E75">
        <w:rPr>
          <w:rFonts w:asciiTheme="majorHAnsi" w:hAnsiTheme="majorHAnsi"/>
          <w:sz w:val="20"/>
          <w:szCs w:val="20"/>
        </w:rPr>
        <w:t xml:space="preserve">of </w:t>
      </w:r>
      <w:r w:rsidR="00091ABA" w:rsidRPr="00626E75">
        <w:rPr>
          <w:rFonts w:asciiTheme="majorHAnsi" w:hAnsiTheme="majorHAnsi"/>
          <w:sz w:val="20"/>
          <w:szCs w:val="20"/>
        </w:rPr>
        <w:t xml:space="preserve">USD </w:t>
      </w:r>
      <w:r w:rsidR="003E3E70" w:rsidRPr="00626E75">
        <w:rPr>
          <w:rFonts w:asciiTheme="majorHAnsi" w:hAnsiTheme="majorHAnsi"/>
          <w:sz w:val="20"/>
          <w:szCs w:val="20"/>
        </w:rPr>
        <w:t xml:space="preserve">106.8 Million were invested over </w:t>
      </w:r>
      <w:r w:rsidR="00091ABA" w:rsidRPr="00626E75">
        <w:rPr>
          <w:rFonts w:asciiTheme="majorHAnsi" w:hAnsiTheme="majorHAnsi"/>
          <w:sz w:val="20"/>
          <w:szCs w:val="20"/>
        </w:rPr>
        <w:t>the  period  2011-2016  to  protect  the remaining natural forests,  thus contributing to biodiversity enhancement in the process. The DENR, is working with local governments to strengthen the Multi</w:t>
      </w:r>
      <w:r w:rsidR="003E3E70" w:rsidRPr="00626E75">
        <w:rPr>
          <w:rFonts w:asciiTheme="majorHAnsi" w:hAnsiTheme="majorHAnsi"/>
          <w:sz w:val="20"/>
          <w:szCs w:val="20"/>
        </w:rPr>
        <w:t>-</w:t>
      </w:r>
      <w:r w:rsidR="00091ABA" w:rsidRPr="00626E75">
        <w:rPr>
          <w:rFonts w:asciiTheme="majorHAnsi" w:hAnsiTheme="majorHAnsi"/>
          <w:sz w:val="20"/>
          <w:szCs w:val="20"/>
        </w:rPr>
        <w:t xml:space="preserve">sectoral Forest </w:t>
      </w:r>
      <w:r w:rsidR="003E3E70" w:rsidRPr="00626E75">
        <w:rPr>
          <w:rFonts w:asciiTheme="majorHAnsi" w:hAnsiTheme="majorHAnsi"/>
          <w:sz w:val="20"/>
          <w:szCs w:val="20"/>
        </w:rPr>
        <w:t xml:space="preserve">Protection Committees, to improve </w:t>
      </w:r>
      <w:r w:rsidR="00091ABA" w:rsidRPr="00626E75">
        <w:rPr>
          <w:rFonts w:asciiTheme="majorHAnsi" w:hAnsiTheme="majorHAnsi"/>
          <w:sz w:val="20"/>
          <w:szCs w:val="20"/>
        </w:rPr>
        <w:t>monitoring</w:t>
      </w:r>
      <w:r w:rsidR="002E0DD4" w:rsidRPr="00626E75">
        <w:rPr>
          <w:rFonts w:asciiTheme="majorHAnsi" w:hAnsiTheme="majorHAnsi"/>
          <w:sz w:val="20"/>
          <w:szCs w:val="20"/>
        </w:rPr>
        <w:t xml:space="preserve"> of forest protection using an </w:t>
      </w:r>
      <w:r w:rsidR="00091ABA" w:rsidRPr="00626E75">
        <w:rPr>
          <w:rFonts w:asciiTheme="majorHAnsi" w:hAnsiTheme="majorHAnsi"/>
          <w:sz w:val="20"/>
          <w:szCs w:val="20"/>
        </w:rPr>
        <w:t>IT assisted approach called LAWIN which is being piloted under the DENR - USAID B</w:t>
      </w:r>
      <w:r w:rsidR="002E0DD4" w:rsidRPr="00626E75">
        <w:rPr>
          <w:rFonts w:asciiTheme="majorHAnsi" w:hAnsiTheme="majorHAnsi"/>
          <w:sz w:val="20"/>
          <w:szCs w:val="20"/>
        </w:rPr>
        <w:t>WISER</w:t>
      </w:r>
      <w:r w:rsidR="00CF6DD0" w:rsidRPr="00626E75">
        <w:rPr>
          <w:rFonts w:asciiTheme="majorHAnsi" w:hAnsiTheme="majorHAnsi"/>
          <w:sz w:val="20"/>
          <w:szCs w:val="20"/>
        </w:rPr>
        <w:t xml:space="preserve"> Project</w:t>
      </w:r>
      <w:r w:rsidR="00091ABA" w:rsidRPr="00626E75">
        <w:rPr>
          <w:rFonts w:asciiTheme="majorHAnsi" w:hAnsiTheme="majorHAnsi"/>
          <w:i/>
          <w:sz w:val="20"/>
          <w:szCs w:val="20"/>
        </w:rPr>
        <w:t xml:space="preserve">. </w:t>
      </w:r>
      <w:r w:rsidR="00091ABA" w:rsidRPr="00626E75">
        <w:rPr>
          <w:rFonts w:asciiTheme="majorHAnsi" w:hAnsiTheme="majorHAnsi"/>
          <w:sz w:val="20"/>
          <w:szCs w:val="20"/>
        </w:rPr>
        <w:t>Related concerns are 143 such watersheds that support irrigation and power facilities, many of which were identified as initial components of the National Integrated Protected Areas System (NIPAS). Management plans, including vulnerability assessment, have been prepared for 106 watersheds.</w:t>
      </w:r>
    </w:p>
    <w:p w14:paraId="245E8070" w14:textId="77777777" w:rsidR="00626E75" w:rsidRPr="00626E75" w:rsidRDefault="00626E75" w:rsidP="008E4590">
      <w:pPr>
        <w:tabs>
          <w:tab w:val="left" w:pos="90"/>
          <w:tab w:val="left" w:pos="450"/>
        </w:tabs>
        <w:spacing w:after="0"/>
        <w:ind w:right="71" w:hanging="450"/>
        <w:rPr>
          <w:rFonts w:asciiTheme="majorHAnsi" w:hAnsiTheme="majorHAnsi"/>
          <w:i/>
          <w:szCs w:val="20"/>
        </w:rPr>
      </w:pPr>
    </w:p>
    <w:p w14:paraId="7E23805B" w14:textId="223456C9" w:rsidR="00091ABA" w:rsidRPr="00626E75" w:rsidRDefault="003E3E70" w:rsidP="00637B51">
      <w:pPr>
        <w:pStyle w:val="ListParagraph"/>
        <w:numPr>
          <w:ilvl w:val="0"/>
          <w:numId w:val="37"/>
        </w:numPr>
        <w:tabs>
          <w:tab w:val="left" w:pos="90"/>
          <w:tab w:val="left" w:pos="450"/>
        </w:tabs>
        <w:ind w:left="0" w:right="70"/>
        <w:jc w:val="both"/>
        <w:rPr>
          <w:rFonts w:asciiTheme="majorHAnsi" w:hAnsiTheme="majorHAnsi" w:cs="Tahoma"/>
          <w:sz w:val="20"/>
          <w:szCs w:val="20"/>
          <w:shd w:val="clear" w:color="auto" w:fill="D7E0EF"/>
        </w:rPr>
      </w:pPr>
      <w:r w:rsidRPr="00626E75">
        <w:rPr>
          <w:rFonts w:asciiTheme="majorHAnsi" w:hAnsiTheme="majorHAnsi"/>
          <w:i/>
          <w:sz w:val="20"/>
          <w:szCs w:val="20"/>
        </w:rPr>
        <w:t>National Greening Program:</w:t>
      </w:r>
      <w:r w:rsidR="00CF69AB" w:rsidRPr="00626E75">
        <w:rPr>
          <w:rFonts w:asciiTheme="majorHAnsi" w:hAnsiTheme="majorHAnsi"/>
          <w:i/>
          <w:sz w:val="20"/>
          <w:szCs w:val="20"/>
        </w:rPr>
        <w:t xml:space="preserve"> </w:t>
      </w:r>
      <w:r w:rsidR="00091ABA" w:rsidRPr="00626E75">
        <w:rPr>
          <w:rFonts w:asciiTheme="majorHAnsi" w:hAnsiTheme="majorHAnsi"/>
          <w:sz w:val="20"/>
          <w:szCs w:val="20"/>
        </w:rPr>
        <w:t xml:space="preserve">As of 2015, a total of 1.35 million hectares of open, denuded, and degraded forestlands, including protected areas and mangroves, have been planted under the program involving USD 706 Million. Through Executive Order 193, the program has been expanded to 2016-2028 to support implementation of the Updated Philippine Forestry Master Plan.  </w:t>
      </w:r>
      <w:r w:rsidR="00091ABA" w:rsidRPr="00626E75">
        <w:rPr>
          <w:rFonts w:asciiTheme="majorHAnsi" w:hAnsiTheme="majorHAnsi" w:cs="Tahoma"/>
          <w:sz w:val="20"/>
          <w:szCs w:val="20"/>
        </w:rPr>
        <w:t>Based on the DENR budget for 2018, the Enhanced National Greening Program gets USD equivalent of 0.12 billion, to plant some 198 million seedlings in 210,852 hectares.</w:t>
      </w:r>
    </w:p>
    <w:p w14:paraId="1D7AC190" w14:textId="77777777" w:rsidR="00626E75" w:rsidRPr="00626E75" w:rsidRDefault="00626E75" w:rsidP="008E4590">
      <w:pPr>
        <w:tabs>
          <w:tab w:val="left" w:pos="90"/>
          <w:tab w:val="left" w:pos="450"/>
        </w:tabs>
        <w:spacing w:after="0"/>
        <w:ind w:right="70" w:hanging="90"/>
        <w:rPr>
          <w:rFonts w:asciiTheme="majorHAnsi" w:hAnsiTheme="majorHAnsi" w:cs="Tahoma"/>
          <w:szCs w:val="20"/>
          <w:shd w:val="clear" w:color="auto" w:fill="D7E0EF"/>
        </w:rPr>
      </w:pPr>
    </w:p>
    <w:p w14:paraId="33001A32" w14:textId="47597A61" w:rsidR="00923190" w:rsidRDefault="00091ABA" w:rsidP="00637B51">
      <w:pPr>
        <w:pStyle w:val="ListParagraph"/>
        <w:numPr>
          <w:ilvl w:val="0"/>
          <w:numId w:val="37"/>
        </w:numPr>
        <w:tabs>
          <w:tab w:val="left" w:pos="90"/>
          <w:tab w:val="left" w:pos="450"/>
        </w:tabs>
        <w:ind w:left="0" w:right="70"/>
        <w:jc w:val="both"/>
        <w:rPr>
          <w:rFonts w:asciiTheme="majorHAnsi" w:hAnsiTheme="majorHAnsi"/>
          <w:sz w:val="20"/>
          <w:szCs w:val="20"/>
        </w:rPr>
      </w:pPr>
      <w:r w:rsidRPr="00626E75">
        <w:rPr>
          <w:rFonts w:asciiTheme="majorHAnsi" w:hAnsiTheme="majorHAnsi" w:cstheme="majorHAnsi"/>
          <w:i/>
          <w:sz w:val="20"/>
          <w:szCs w:val="20"/>
        </w:rPr>
        <w:t>Mainstreaming Biodiversity Friendly Agriculture. The Philippines updated its</w:t>
      </w:r>
      <w:r w:rsidRPr="00626E75">
        <w:rPr>
          <w:rFonts w:asciiTheme="majorHAnsi" w:hAnsiTheme="majorHAnsi" w:cstheme="majorHAnsi"/>
          <w:sz w:val="20"/>
          <w:szCs w:val="20"/>
        </w:rPr>
        <w:t xml:space="preserve"> National Action Plan to combat Desertification, Land Degradation and Drought (NAP-DLDD) in 2015.  To support the NAP DLDD and global </w:t>
      </w:r>
      <w:r w:rsidRPr="00626E75">
        <w:rPr>
          <w:rFonts w:asciiTheme="majorHAnsi" w:hAnsiTheme="majorHAnsi" w:cstheme="majorHAnsi"/>
          <w:i/>
          <w:sz w:val="20"/>
          <w:szCs w:val="20"/>
        </w:rPr>
        <w:t>Land Degradation Neutrality (LDN) commitments</w:t>
      </w:r>
      <w:r w:rsidR="003E3E70" w:rsidRPr="00626E75">
        <w:rPr>
          <w:rFonts w:asciiTheme="majorHAnsi" w:hAnsiTheme="majorHAnsi" w:cstheme="majorHAnsi"/>
          <w:i/>
          <w:sz w:val="20"/>
          <w:szCs w:val="20"/>
        </w:rPr>
        <w:t xml:space="preserve"> </w:t>
      </w:r>
      <w:r w:rsidR="003E3E70" w:rsidRPr="00626E75">
        <w:rPr>
          <w:rFonts w:asciiTheme="majorHAnsi" w:hAnsiTheme="majorHAnsi" w:cstheme="majorHAnsi"/>
          <w:sz w:val="20"/>
          <w:szCs w:val="20"/>
        </w:rPr>
        <w:t xml:space="preserve">the Philippines is addressing </w:t>
      </w:r>
      <w:r w:rsidRPr="00626E75">
        <w:rPr>
          <w:rFonts w:asciiTheme="majorHAnsi" w:hAnsiTheme="majorHAnsi" w:cstheme="majorHAnsi"/>
          <w:sz w:val="20"/>
          <w:szCs w:val="20"/>
        </w:rPr>
        <w:t>11.13 million ha of degraded lan</w:t>
      </w:r>
      <w:r w:rsidR="003E3E70" w:rsidRPr="00626E75">
        <w:rPr>
          <w:rFonts w:asciiTheme="majorHAnsi" w:hAnsiTheme="majorHAnsi" w:cstheme="majorHAnsi"/>
          <w:sz w:val="20"/>
          <w:szCs w:val="20"/>
        </w:rPr>
        <w:t xml:space="preserve">ds by 2030, and is integrating </w:t>
      </w:r>
      <w:r w:rsidRPr="00626E75">
        <w:rPr>
          <w:rFonts w:asciiTheme="majorHAnsi" w:hAnsiTheme="majorHAnsi" w:cstheme="majorHAnsi"/>
          <w:sz w:val="20"/>
          <w:szCs w:val="20"/>
        </w:rPr>
        <w:t>voluntary LDN targets into the</w:t>
      </w:r>
      <w:r w:rsidR="00CF6DD0" w:rsidRPr="00626E75">
        <w:rPr>
          <w:rFonts w:asciiTheme="majorHAnsi" w:hAnsiTheme="majorHAnsi" w:cstheme="majorHAnsi"/>
          <w:sz w:val="20"/>
          <w:szCs w:val="20"/>
        </w:rPr>
        <w:t xml:space="preserve"> national action plan (NAP) for</w:t>
      </w:r>
      <w:r w:rsidRPr="00626E75">
        <w:rPr>
          <w:rFonts w:asciiTheme="majorHAnsi" w:hAnsiTheme="majorHAnsi" w:cstheme="majorHAnsi"/>
          <w:sz w:val="20"/>
          <w:szCs w:val="20"/>
        </w:rPr>
        <w:t xml:space="preserve"> key UN Conventions  and national development strategies, particularly in the agriculture and natural resources management sectors. At the same time, the DA and DENR, with support of the recently completed UNDP GEF Biodiversity Partnerships Project (BPP) are currently finalizing a joint policy framework for biodiversity friendly agriculture initially for protected areas. This targets LGU agricultural extension systems in these areas.  The Department of Agriculture is also updating its Agriculture Fishery and Modernization Plan (AFMA) for 2017 – 2023.  Opportunities for incorporating biodiversity biological corridor concerns can be tapped </w:t>
      </w:r>
      <w:r w:rsidR="003E3E70" w:rsidRPr="00626E75">
        <w:rPr>
          <w:rFonts w:asciiTheme="majorHAnsi" w:hAnsiTheme="majorHAnsi" w:cstheme="majorHAnsi"/>
          <w:sz w:val="20"/>
          <w:szCs w:val="20"/>
        </w:rPr>
        <w:t xml:space="preserve">during the midterm review of AFMA </w:t>
      </w:r>
      <w:r w:rsidRPr="00626E75">
        <w:rPr>
          <w:rFonts w:asciiTheme="majorHAnsi" w:hAnsiTheme="majorHAnsi" w:cstheme="majorHAnsi"/>
          <w:sz w:val="20"/>
          <w:szCs w:val="20"/>
        </w:rPr>
        <w:t>in 2020</w:t>
      </w:r>
      <w:r w:rsidR="00626E75">
        <w:rPr>
          <w:rFonts w:asciiTheme="majorHAnsi" w:hAnsiTheme="majorHAnsi" w:cstheme="majorHAnsi"/>
          <w:sz w:val="20"/>
          <w:szCs w:val="20"/>
        </w:rPr>
        <w:t>.</w:t>
      </w:r>
    </w:p>
    <w:p w14:paraId="4EB8B6A6" w14:textId="77777777" w:rsidR="00626E75" w:rsidRPr="00626E75" w:rsidRDefault="00626E75" w:rsidP="008E4590">
      <w:pPr>
        <w:tabs>
          <w:tab w:val="left" w:pos="450"/>
        </w:tabs>
        <w:spacing w:after="0"/>
        <w:ind w:right="70" w:hanging="450"/>
        <w:rPr>
          <w:rFonts w:asciiTheme="majorHAnsi" w:hAnsiTheme="majorHAnsi"/>
          <w:szCs w:val="20"/>
        </w:rPr>
      </w:pPr>
    </w:p>
    <w:p w14:paraId="25F9C2D0" w14:textId="77777777" w:rsidR="00B335B1" w:rsidRDefault="00CF69AB" w:rsidP="00637B51">
      <w:pPr>
        <w:pStyle w:val="ListParagraph"/>
        <w:numPr>
          <w:ilvl w:val="0"/>
          <w:numId w:val="37"/>
        </w:numPr>
        <w:tabs>
          <w:tab w:val="left" w:pos="450"/>
        </w:tabs>
        <w:ind w:left="0" w:right="69"/>
        <w:jc w:val="both"/>
        <w:rPr>
          <w:rFonts w:asciiTheme="majorHAnsi" w:hAnsiTheme="majorHAnsi"/>
          <w:sz w:val="20"/>
          <w:szCs w:val="20"/>
        </w:rPr>
      </w:pPr>
      <w:r w:rsidRPr="00626E75">
        <w:rPr>
          <w:rFonts w:asciiTheme="majorHAnsi" w:hAnsiTheme="majorHAnsi"/>
          <w:i/>
          <w:sz w:val="20"/>
          <w:szCs w:val="20"/>
        </w:rPr>
        <w:t>People Oriented Forestry Program.</w:t>
      </w:r>
      <w:r w:rsidR="00B335B1" w:rsidRPr="00626E75">
        <w:rPr>
          <w:rFonts w:asciiTheme="majorHAnsi" w:hAnsiTheme="majorHAnsi"/>
          <w:sz w:val="20"/>
          <w:szCs w:val="20"/>
        </w:rPr>
        <w:t xml:space="preserve"> Per Executive Order 318, the Community Based Forest Management Program was institutionalized to supp</w:t>
      </w:r>
      <w:r w:rsidR="007A5BEA" w:rsidRPr="00626E75">
        <w:rPr>
          <w:rFonts w:asciiTheme="majorHAnsi" w:hAnsiTheme="majorHAnsi"/>
          <w:sz w:val="20"/>
          <w:szCs w:val="20"/>
        </w:rPr>
        <w:t>ort</w:t>
      </w:r>
      <w:r w:rsidR="003E3E70" w:rsidRPr="00626E75">
        <w:rPr>
          <w:rFonts w:asciiTheme="majorHAnsi" w:hAnsiTheme="majorHAnsi"/>
          <w:sz w:val="20"/>
          <w:szCs w:val="20"/>
        </w:rPr>
        <w:t xml:space="preserve"> long-term agreements with </w:t>
      </w:r>
      <w:r w:rsidR="00B335B1" w:rsidRPr="00626E75">
        <w:rPr>
          <w:rFonts w:asciiTheme="majorHAnsi" w:hAnsiTheme="majorHAnsi"/>
          <w:sz w:val="20"/>
          <w:szCs w:val="20"/>
        </w:rPr>
        <w:t xml:space="preserve">organized forest communities. Plans are in train, with support from the </w:t>
      </w:r>
      <w:r w:rsidR="00B335B1" w:rsidRPr="00954CD5">
        <w:rPr>
          <w:rFonts w:asciiTheme="majorHAnsi" w:hAnsiTheme="majorHAnsi"/>
          <w:sz w:val="20"/>
          <w:szCs w:val="20"/>
        </w:rPr>
        <w:t>ASEAN Forest Cooperation Agreement,</w:t>
      </w:r>
      <w:r w:rsidR="00B335B1" w:rsidRPr="00626E75">
        <w:rPr>
          <w:rFonts w:asciiTheme="majorHAnsi" w:hAnsiTheme="majorHAnsi"/>
          <w:sz w:val="20"/>
          <w:szCs w:val="20"/>
        </w:rPr>
        <w:t xml:space="preserve"> to update the community plans using remote sensing technology. A draft Memorandum Circular has also been prepared to provide to update the engagement of private </w:t>
      </w:r>
      <w:r w:rsidR="003E3E70" w:rsidRPr="00626E75">
        <w:rPr>
          <w:rFonts w:asciiTheme="majorHAnsi" w:hAnsiTheme="majorHAnsi"/>
          <w:sz w:val="20"/>
          <w:szCs w:val="20"/>
        </w:rPr>
        <w:t xml:space="preserve">sector investments in community forest </w:t>
      </w:r>
      <w:r w:rsidR="00B335B1" w:rsidRPr="00626E75">
        <w:rPr>
          <w:rFonts w:asciiTheme="majorHAnsi" w:hAnsiTheme="majorHAnsi"/>
          <w:sz w:val="20"/>
          <w:szCs w:val="20"/>
        </w:rPr>
        <w:t xml:space="preserve">management.  On the other hand, the </w:t>
      </w:r>
      <w:r w:rsidR="00B335B1" w:rsidRPr="00626E75">
        <w:rPr>
          <w:rFonts w:asciiTheme="majorHAnsi" w:hAnsiTheme="majorHAnsi"/>
          <w:i/>
          <w:sz w:val="20"/>
          <w:szCs w:val="20"/>
        </w:rPr>
        <w:t xml:space="preserve">Corporate Forestry Program </w:t>
      </w:r>
      <w:r w:rsidR="00B335B1" w:rsidRPr="00626E75">
        <w:rPr>
          <w:rFonts w:asciiTheme="majorHAnsi" w:hAnsiTheme="majorHAnsi"/>
          <w:sz w:val="20"/>
          <w:szCs w:val="20"/>
        </w:rPr>
        <w:t>invol</w:t>
      </w:r>
      <w:r w:rsidR="003E3E70" w:rsidRPr="00626E75">
        <w:rPr>
          <w:rFonts w:asciiTheme="majorHAnsi" w:hAnsiTheme="majorHAnsi"/>
          <w:sz w:val="20"/>
          <w:szCs w:val="20"/>
        </w:rPr>
        <w:t xml:space="preserve">ves engagement of corporations </w:t>
      </w:r>
      <w:r w:rsidR="00B335B1" w:rsidRPr="00626E75">
        <w:rPr>
          <w:rFonts w:asciiTheme="majorHAnsi" w:hAnsiTheme="majorHAnsi"/>
          <w:sz w:val="20"/>
          <w:szCs w:val="20"/>
        </w:rPr>
        <w:t>through the Industrial Forest Management Agreements (IFMA) and Socialized Industrial Forest Management Agreements (SIF</w:t>
      </w:r>
      <w:r w:rsidR="003E3E70" w:rsidRPr="00626E75">
        <w:rPr>
          <w:rFonts w:asciiTheme="majorHAnsi" w:hAnsiTheme="majorHAnsi"/>
          <w:sz w:val="20"/>
          <w:szCs w:val="20"/>
        </w:rPr>
        <w:t xml:space="preserve">MA). Most of the legal sourced </w:t>
      </w:r>
      <w:r w:rsidR="00B335B1" w:rsidRPr="00626E75">
        <w:rPr>
          <w:rFonts w:asciiTheme="majorHAnsi" w:hAnsiTheme="majorHAnsi"/>
          <w:sz w:val="20"/>
          <w:szCs w:val="20"/>
        </w:rPr>
        <w:t>raw material requirements of the wood industry come from these areas. There are moves to use the forest criteria and indicators system to review the program.</w:t>
      </w:r>
    </w:p>
    <w:p w14:paraId="5C735930" w14:textId="77777777" w:rsidR="00626E75" w:rsidRPr="00626E75" w:rsidRDefault="00626E75" w:rsidP="008E4590">
      <w:pPr>
        <w:tabs>
          <w:tab w:val="left" w:pos="450"/>
        </w:tabs>
        <w:spacing w:after="0"/>
        <w:ind w:right="69" w:hanging="450"/>
        <w:rPr>
          <w:rFonts w:asciiTheme="majorHAnsi" w:hAnsiTheme="majorHAnsi"/>
          <w:szCs w:val="20"/>
        </w:rPr>
      </w:pPr>
    </w:p>
    <w:p w14:paraId="058B7550" w14:textId="756521A6" w:rsidR="00626E75" w:rsidRDefault="00B335B1" w:rsidP="00637B51">
      <w:pPr>
        <w:pStyle w:val="ListParagraph"/>
        <w:numPr>
          <w:ilvl w:val="0"/>
          <w:numId w:val="37"/>
        </w:numPr>
        <w:tabs>
          <w:tab w:val="left" w:pos="450"/>
        </w:tabs>
        <w:ind w:left="0" w:right="69"/>
        <w:jc w:val="both"/>
        <w:rPr>
          <w:rFonts w:asciiTheme="majorHAnsi" w:hAnsiTheme="majorHAnsi"/>
          <w:sz w:val="20"/>
          <w:szCs w:val="20"/>
        </w:rPr>
      </w:pPr>
      <w:r w:rsidRPr="00626E75">
        <w:rPr>
          <w:rFonts w:asciiTheme="majorHAnsi" w:hAnsiTheme="majorHAnsi"/>
          <w:i/>
          <w:sz w:val="20"/>
          <w:szCs w:val="20"/>
        </w:rPr>
        <w:t>Biodiversity friendly enterprises</w:t>
      </w:r>
      <w:r w:rsidR="003E3E70" w:rsidRPr="00626E75">
        <w:rPr>
          <w:rFonts w:asciiTheme="majorHAnsi" w:hAnsiTheme="majorHAnsi"/>
          <w:sz w:val="20"/>
          <w:szCs w:val="20"/>
        </w:rPr>
        <w:t>:</w:t>
      </w:r>
      <w:r w:rsidRPr="00626E75">
        <w:rPr>
          <w:rFonts w:asciiTheme="majorHAnsi" w:hAnsiTheme="majorHAnsi"/>
          <w:sz w:val="20"/>
          <w:szCs w:val="20"/>
        </w:rPr>
        <w:t xml:space="preserve">  The DENR and the Department of Tourism currently collabo</w:t>
      </w:r>
      <w:r w:rsidR="00F94908" w:rsidRPr="00626E75">
        <w:rPr>
          <w:rFonts w:asciiTheme="majorHAnsi" w:hAnsiTheme="majorHAnsi"/>
          <w:sz w:val="20"/>
          <w:szCs w:val="20"/>
        </w:rPr>
        <w:t xml:space="preserve">rate to support initiatives in </w:t>
      </w:r>
      <w:r w:rsidRPr="00626E75">
        <w:rPr>
          <w:rFonts w:asciiTheme="majorHAnsi" w:hAnsiTheme="majorHAnsi"/>
          <w:sz w:val="20"/>
          <w:szCs w:val="20"/>
        </w:rPr>
        <w:t>PAs to establish community-based ecotourism enterprises in support of PA plans. At the same the DENR and the Department of Trade and industry (DTI) have agreed on a policy framework for and pilots in criteria based and value chain-oriented community biodiversity friendly enterprises.</w:t>
      </w:r>
    </w:p>
    <w:p w14:paraId="43C8E60D" w14:textId="77777777" w:rsidR="00626E75" w:rsidRPr="00626E75" w:rsidRDefault="00626E75" w:rsidP="008E4590">
      <w:pPr>
        <w:tabs>
          <w:tab w:val="left" w:pos="450"/>
        </w:tabs>
        <w:spacing w:after="0"/>
        <w:ind w:right="69" w:hanging="450"/>
        <w:rPr>
          <w:rFonts w:asciiTheme="majorHAnsi" w:hAnsiTheme="majorHAnsi"/>
          <w:szCs w:val="20"/>
        </w:rPr>
      </w:pPr>
    </w:p>
    <w:p w14:paraId="726E2F27" w14:textId="77777777" w:rsidR="00B335B1" w:rsidRPr="00626E75" w:rsidRDefault="003E3E70" w:rsidP="00637B51">
      <w:pPr>
        <w:pStyle w:val="ListParagraph"/>
        <w:numPr>
          <w:ilvl w:val="0"/>
          <w:numId w:val="37"/>
        </w:numPr>
        <w:tabs>
          <w:tab w:val="left" w:pos="450"/>
        </w:tabs>
        <w:ind w:left="0"/>
        <w:jc w:val="both"/>
        <w:rPr>
          <w:rFonts w:asciiTheme="majorHAnsi" w:hAnsiTheme="majorHAnsi"/>
          <w:sz w:val="20"/>
          <w:szCs w:val="20"/>
        </w:rPr>
      </w:pPr>
      <w:r w:rsidRPr="00626E75">
        <w:rPr>
          <w:rFonts w:asciiTheme="majorHAnsi" w:hAnsiTheme="majorHAnsi"/>
          <w:i/>
          <w:sz w:val="20"/>
          <w:szCs w:val="20"/>
        </w:rPr>
        <w:t xml:space="preserve">Mining </w:t>
      </w:r>
      <w:r w:rsidR="00B335B1" w:rsidRPr="00626E75">
        <w:rPr>
          <w:rFonts w:asciiTheme="majorHAnsi" w:hAnsiTheme="majorHAnsi"/>
          <w:i/>
          <w:sz w:val="20"/>
          <w:szCs w:val="20"/>
        </w:rPr>
        <w:t xml:space="preserve">audits.  </w:t>
      </w:r>
      <w:r w:rsidR="00B335B1" w:rsidRPr="00626E75">
        <w:rPr>
          <w:rFonts w:asciiTheme="majorHAnsi" w:hAnsiTheme="majorHAnsi"/>
          <w:sz w:val="20"/>
          <w:szCs w:val="20"/>
        </w:rPr>
        <w:t xml:space="preserve">More recently, </w:t>
      </w:r>
      <w:r w:rsidRPr="00626E75">
        <w:rPr>
          <w:rFonts w:asciiTheme="majorHAnsi" w:hAnsiTheme="majorHAnsi"/>
          <w:sz w:val="20"/>
          <w:szCs w:val="20"/>
        </w:rPr>
        <w:t xml:space="preserve">the government </w:t>
      </w:r>
      <w:r w:rsidR="00B335B1" w:rsidRPr="00626E75">
        <w:rPr>
          <w:rFonts w:asciiTheme="majorHAnsi" w:hAnsiTheme="majorHAnsi"/>
          <w:sz w:val="20"/>
          <w:szCs w:val="20"/>
        </w:rPr>
        <w:t>ha</w:t>
      </w:r>
      <w:r w:rsidRPr="00626E75">
        <w:rPr>
          <w:rFonts w:asciiTheme="majorHAnsi" w:hAnsiTheme="majorHAnsi"/>
          <w:sz w:val="20"/>
          <w:szCs w:val="20"/>
        </w:rPr>
        <w:t xml:space="preserve">s taken bold steps to undertake mining audits to </w:t>
      </w:r>
      <w:r w:rsidR="00B335B1" w:rsidRPr="00626E75">
        <w:rPr>
          <w:rFonts w:asciiTheme="majorHAnsi" w:hAnsiTheme="majorHAnsi"/>
          <w:sz w:val="20"/>
          <w:szCs w:val="20"/>
        </w:rPr>
        <w:t xml:space="preserve">determine compliance to environmental laws. To date, the DENR has issued suspension orders to five mining companies operating in Mindanao. This campaign is foreseen to intensify in the near future as mining audits continue; with stated priority given to biodiversity conservation and environmental protection over unsustainable mining operations. </w:t>
      </w:r>
    </w:p>
    <w:p w14:paraId="0813E23C" w14:textId="389D4366" w:rsidR="00EE096E" w:rsidRPr="00626E75" w:rsidRDefault="00B335B1" w:rsidP="00637B51">
      <w:pPr>
        <w:pStyle w:val="ListParagraph"/>
        <w:numPr>
          <w:ilvl w:val="0"/>
          <w:numId w:val="37"/>
        </w:numPr>
        <w:tabs>
          <w:tab w:val="left" w:pos="450"/>
        </w:tabs>
        <w:spacing w:before="100" w:beforeAutospacing="1" w:after="100" w:afterAutospacing="1"/>
        <w:ind w:left="0"/>
        <w:jc w:val="both"/>
        <w:rPr>
          <w:rFonts w:asciiTheme="majorHAnsi" w:hAnsiTheme="majorHAnsi"/>
          <w:sz w:val="20"/>
          <w:szCs w:val="20"/>
        </w:rPr>
      </w:pPr>
      <w:r w:rsidRPr="00626E75">
        <w:rPr>
          <w:rFonts w:asciiTheme="majorHAnsi" w:hAnsiTheme="majorHAnsi"/>
          <w:i/>
          <w:sz w:val="20"/>
          <w:szCs w:val="20"/>
        </w:rPr>
        <w:t>E</w:t>
      </w:r>
      <w:r w:rsidR="00CF6DD0" w:rsidRPr="00626E75">
        <w:rPr>
          <w:rFonts w:asciiTheme="majorHAnsi" w:hAnsiTheme="majorHAnsi"/>
          <w:i/>
          <w:sz w:val="20"/>
          <w:szCs w:val="20"/>
        </w:rPr>
        <w:t xml:space="preserve">nvironment and Natural Resources </w:t>
      </w:r>
      <w:r w:rsidRPr="00626E75">
        <w:rPr>
          <w:rFonts w:asciiTheme="majorHAnsi" w:hAnsiTheme="majorHAnsi"/>
          <w:i/>
          <w:sz w:val="20"/>
          <w:szCs w:val="20"/>
        </w:rPr>
        <w:t xml:space="preserve">oriented land use at LGU level </w:t>
      </w:r>
      <w:r w:rsidRPr="00626E75">
        <w:rPr>
          <w:rFonts w:asciiTheme="majorHAnsi" w:hAnsiTheme="majorHAnsi"/>
          <w:sz w:val="20"/>
          <w:szCs w:val="20"/>
        </w:rPr>
        <w:t xml:space="preserve">Because traditional comprehensive land use planning (CLUPs) do not provide details about forest land allocation, the DENR is developing capacities of local governments to develop their   forest land use plans </w:t>
      </w:r>
      <w:r w:rsidR="00CF6DD0" w:rsidRPr="00626E75">
        <w:rPr>
          <w:rFonts w:asciiTheme="majorHAnsi" w:hAnsiTheme="majorHAnsi"/>
          <w:sz w:val="20"/>
          <w:szCs w:val="20"/>
        </w:rPr>
        <w:t xml:space="preserve">or FLUPS </w:t>
      </w:r>
      <w:r w:rsidRPr="00626E75">
        <w:rPr>
          <w:rFonts w:asciiTheme="majorHAnsi" w:hAnsiTheme="majorHAnsi"/>
          <w:sz w:val="20"/>
          <w:szCs w:val="20"/>
        </w:rPr>
        <w:t>(protecting and production) as part of to the LGUs’ planning processes. A total of 442</w:t>
      </w:r>
      <w:r w:rsidR="00CF6DD0" w:rsidRPr="00626E75">
        <w:rPr>
          <w:rFonts w:asciiTheme="majorHAnsi" w:hAnsiTheme="majorHAnsi"/>
          <w:sz w:val="20"/>
          <w:szCs w:val="20"/>
        </w:rPr>
        <w:t xml:space="preserve"> </w:t>
      </w:r>
      <w:r w:rsidRPr="00626E75">
        <w:rPr>
          <w:rFonts w:asciiTheme="majorHAnsi" w:hAnsiTheme="majorHAnsi"/>
          <w:sz w:val="20"/>
          <w:szCs w:val="20"/>
        </w:rPr>
        <w:t>municipalities have completed their FLUPs, with plans to finish the remaining 982 municipalities by 2018. In addition, two other projects – the ADB supported Integrated Natural Resources Environment Project (INREMP), as well as the JICA assisted Forestland M</w:t>
      </w:r>
      <w:r w:rsidRPr="0057484B">
        <w:rPr>
          <w:rFonts w:asciiTheme="majorHAnsi" w:hAnsiTheme="majorHAnsi"/>
          <w:sz w:val="20"/>
          <w:szCs w:val="20"/>
        </w:rPr>
        <w:t>anagement Project covers seven river basins. Under the GEF</w:t>
      </w:r>
      <w:r w:rsidR="007A5BEA" w:rsidRPr="0057484B">
        <w:rPr>
          <w:rFonts w:asciiTheme="majorHAnsi" w:hAnsiTheme="majorHAnsi"/>
          <w:sz w:val="20"/>
          <w:szCs w:val="20"/>
        </w:rPr>
        <w:t xml:space="preserve"> UNDP Biodiversity Partnership</w:t>
      </w:r>
      <w:r w:rsidRPr="0057484B">
        <w:rPr>
          <w:rFonts w:asciiTheme="majorHAnsi" w:hAnsiTheme="majorHAnsi"/>
          <w:sz w:val="20"/>
          <w:szCs w:val="20"/>
        </w:rPr>
        <w:t xml:space="preserve"> Project, DENR collaborated with the Housing and </w:t>
      </w:r>
      <w:r w:rsidR="007A5BEA" w:rsidRPr="0057484B">
        <w:rPr>
          <w:rFonts w:asciiTheme="majorHAnsi" w:hAnsiTheme="majorHAnsi"/>
          <w:sz w:val="20"/>
          <w:szCs w:val="20"/>
        </w:rPr>
        <w:t xml:space="preserve">Land Use </w:t>
      </w:r>
      <w:r w:rsidRPr="0057484B">
        <w:rPr>
          <w:rFonts w:asciiTheme="majorHAnsi" w:hAnsiTheme="majorHAnsi"/>
          <w:sz w:val="20"/>
          <w:szCs w:val="20"/>
        </w:rPr>
        <w:t>Regulatory Board or HLURB to assist mainstream biod</w:t>
      </w:r>
      <w:r w:rsidR="007A5BEA" w:rsidRPr="0057484B">
        <w:rPr>
          <w:rFonts w:asciiTheme="majorHAnsi" w:hAnsiTheme="majorHAnsi"/>
          <w:sz w:val="20"/>
          <w:szCs w:val="20"/>
        </w:rPr>
        <w:t>iversity</w:t>
      </w:r>
      <w:r w:rsidR="007A5BEA" w:rsidRPr="00626E75">
        <w:rPr>
          <w:rFonts w:asciiTheme="majorHAnsi" w:hAnsiTheme="majorHAnsi"/>
          <w:sz w:val="20"/>
          <w:szCs w:val="20"/>
        </w:rPr>
        <w:t xml:space="preserve"> in CLUPs of pilot LGUs and have issued supplemental guidelines for mainstreaming biodiversity in CLUPS.  </w:t>
      </w:r>
      <w:r w:rsidRPr="00626E75">
        <w:rPr>
          <w:rFonts w:asciiTheme="majorHAnsi" w:hAnsiTheme="majorHAnsi"/>
          <w:sz w:val="20"/>
          <w:szCs w:val="20"/>
        </w:rPr>
        <w:t xml:space="preserve">Some of the pilots are in Eastern Mindanao </w:t>
      </w:r>
      <w:r w:rsidR="007A5BEA" w:rsidRPr="00626E75">
        <w:rPr>
          <w:rFonts w:asciiTheme="majorHAnsi" w:hAnsiTheme="majorHAnsi"/>
          <w:sz w:val="20"/>
          <w:szCs w:val="20"/>
        </w:rPr>
        <w:t xml:space="preserve">Biodiversity </w:t>
      </w:r>
      <w:r w:rsidRPr="00626E75">
        <w:rPr>
          <w:rFonts w:asciiTheme="majorHAnsi" w:hAnsiTheme="majorHAnsi"/>
          <w:sz w:val="20"/>
          <w:szCs w:val="20"/>
        </w:rPr>
        <w:t>Corridor. In 2018, the Supreme Court clarified the definition of automatic shar</w:t>
      </w:r>
      <w:r w:rsidR="008F34FA">
        <w:rPr>
          <w:rFonts w:asciiTheme="majorHAnsi" w:hAnsiTheme="majorHAnsi"/>
          <w:sz w:val="20"/>
          <w:szCs w:val="20"/>
        </w:rPr>
        <w:t>e of internal revenues for LGUs</w:t>
      </w:r>
      <w:r w:rsidRPr="00626E75">
        <w:rPr>
          <w:rFonts w:asciiTheme="majorHAnsi" w:hAnsiTheme="majorHAnsi"/>
          <w:sz w:val="20"/>
          <w:szCs w:val="20"/>
        </w:rPr>
        <w:t xml:space="preserve"> by broadening its financial base and increasing it by up to 40% of the current receivables</w:t>
      </w:r>
      <w:r w:rsidR="00F94908" w:rsidRPr="00626E75">
        <w:rPr>
          <w:rFonts w:asciiTheme="majorHAnsi" w:hAnsiTheme="majorHAnsi"/>
          <w:sz w:val="20"/>
          <w:szCs w:val="20"/>
        </w:rPr>
        <w:t xml:space="preserve">. </w:t>
      </w:r>
      <w:r w:rsidRPr="00626E75">
        <w:rPr>
          <w:rFonts w:asciiTheme="majorHAnsi" w:hAnsiTheme="majorHAnsi"/>
          <w:sz w:val="20"/>
          <w:szCs w:val="20"/>
        </w:rPr>
        <w:t>This could enhance LGU capacity for enforcement of its E</w:t>
      </w:r>
      <w:r w:rsidR="00CF6DD0" w:rsidRPr="00626E75">
        <w:rPr>
          <w:rFonts w:asciiTheme="majorHAnsi" w:hAnsiTheme="majorHAnsi"/>
          <w:sz w:val="20"/>
          <w:szCs w:val="20"/>
        </w:rPr>
        <w:t xml:space="preserve">nvironment and Natural Resources </w:t>
      </w:r>
      <w:r w:rsidRPr="00626E75">
        <w:rPr>
          <w:rFonts w:asciiTheme="majorHAnsi" w:hAnsiTheme="majorHAnsi"/>
          <w:sz w:val="20"/>
          <w:szCs w:val="20"/>
        </w:rPr>
        <w:t>plans.</w:t>
      </w:r>
    </w:p>
    <w:p w14:paraId="7DDABD08" w14:textId="77777777" w:rsidR="007A5BEA" w:rsidRDefault="007A5BEA" w:rsidP="006F22B4">
      <w:pPr>
        <w:spacing w:before="100" w:beforeAutospacing="1" w:after="100" w:afterAutospacing="1"/>
        <w:ind w:hanging="90"/>
        <w:rPr>
          <w:szCs w:val="20"/>
        </w:rPr>
        <w:sectPr w:rsidR="007A5BEA" w:rsidSect="000B3D4F">
          <w:headerReference w:type="default" r:id="rId15"/>
          <w:footerReference w:type="default" r:id="rId16"/>
          <w:footerReference w:type="first" r:id="rId17"/>
          <w:pgSz w:w="12240" w:h="15840" w:code="1"/>
          <w:pgMar w:top="1440" w:right="1440" w:bottom="1440" w:left="1440" w:header="720" w:footer="432" w:gutter="0"/>
          <w:cols w:space="708"/>
          <w:titlePg/>
          <w:docGrid w:linePitch="360"/>
        </w:sectPr>
      </w:pPr>
    </w:p>
    <w:p w14:paraId="4B92E6AC" w14:textId="77777777" w:rsidR="00CF69AB" w:rsidRPr="00B335B1" w:rsidRDefault="00CF69AB" w:rsidP="00B335B1">
      <w:pPr>
        <w:spacing w:before="100" w:beforeAutospacing="1" w:after="100" w:afterAutospacing="1"/>
        <w:rPr>
          <w:i/>
          <w:szCs w:val="20"/>
        </w:rPr>
      </w:pPr>
    </w:p>
    <w:p w14:paraId="5DA83D9B" w14:textId="1A45B389" w:rsidR="00EA2320" w:rsidRDefault="007D5FB0" w:rsidP="00B13A86">
      <w:pPr>
        <w:jc w:val="left"/>
        <w:rPr>
          <w:rFonts w:cs="Calibri"/>
          <w:b/>
          <w:color w:val="000000"/>
          <w:szCs w:val="20"/>
        </w:rPr>
      </w:pPr>
      <w:r>
        <w:rPr>
          <w:rFonts w:cs="Calibri"/>
          <w:b/>
          <w:noProof/>
          <w:color w:val="000000"/>
          <w:szCs w:val="20"/>
        </w:rPr>
        <w:drawing>
          <wp:inline distT="0" distB="0" distL="0" distR="0" wp14:anchorId="7F054983" wp14:editId="61146FBE">
            <wp:extent cx="8214677" cy="4571365"/>
            <wp:effectExtent l="0" t="0" r="0" b="63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hilippines SA-3.jpg"/>
                    <pic:cNvPicPr/>
                  </pic:nvPicPr>
                  <pic:blipFill>
                    <a:blip r:embed="rId18">
                      <a:extLst>
                        <a:ext uri="{28A0092B-C50C-407E-A947-70E740481C1C}">
                          <a14:useLocalDpi xmlns:a14="http://schemas.microsoft.com/office/drawing/2010/main" val="0"/>
                        </a:ext>
                      </a:extLst>
                    </a:blip>
                    <a:stretch>
                      <a:fillRect/>
                    </a:stretch>
                  </pic:blipFill>
                  <pic:spPr>
                    <a:xfrm>
                      <a:off x="0" y="0"/>
                      <a:ext cx="8215339" cy="4571733"/>
                    </a:xfrm>
                    <a:prstGeom prst="rect">
                      <a:avLst/>
                    </a:prstGeom>
                  </pic:spPr>
                </pic:pic>
              </a:graphicData>
            </a:graphic>
          </wp:inline>
        </w:drawing>
      </w:r>
    </w:p>
    <w:p w14:paraId="1A505D72" w14:textId="77777777" w:rsidR="00EA2320" w:rsidRDefault="00EA2320" w:rsidP="00B13A86">
      <w:pPr>
        <w:jc w:val="left"/>
        <w:rPr>
          <w:rFonts w:cs="Calibri"/>
          <w:b/>
          <w:color w:val="000000"/>
          <w:szCs w:val="20"/>
        </w:rPr>
      </w:pPr>
    </w:p>
    <w:p w14:paraId="181D94BD" w14:textId="77777777" w:rsidR="00EA2320" w:rsidRDefault="00EA2320" w:rsidP="00B13A86">
      <w:pPr>
        <w:jc w:val="left"/>
        <w:rPr>
          <w:rFonts w:cs="Calibri"/>
          <w:b/>
          <w:color w:val="000000"/>
          <w:szCs w:val="20"/>
        </w:rPr>
      </w:pPr>
    </w:p>
    <w:p w14:paraId="41DFE496" w14:textId="77777777" w:rsidR="00EE096E" w:rsidRDefault="00EE096E" w:rsidP="00B13A86">
      <w:pPr>
        <w:jc w:val="left"/>
        <w:rPr>
          <w:rFonts w:cs="Calibri"/>
          <w:b/>
          <w:color w:val="000000"/>
          <w:szCs w:val="20"/>
        </w:rPr>
      </w:pPr>
    </w:p>
    <w:p w14:paraId="455124BC" w14:textId="77777777" w:rsidR="00EE096E" w:rsidRDefault="00EE096E" w:rsidP="00B13A86">
      <w:pPr>
        <w:jc w:val="left"/>
        <w:rPr>
          <w:rFonts w:cs="Calibri"/>
          <w:b/>
          <w:color w:val="000000"/>
          <w:szCs w:val="20"/>
        </w:rPr>
      </w:pPr>
    </w:p>
    <w:p w14:paraId="54FB1CC2" w14:textId="77777777" w:rsidR="00B13A86" w:rsidRPr="00EA2320" w:rsidRDefault="00B13A86" w:rsidP="00B13A86">
      <w:pPr>
        <w:jc w:val="left"/>
        <w:rPr>
          <w:rFonts w:cs="Calibri"/>
          <w:b/>
          <w:color w:val="000000"/>
          <w:szCs w:val="20"/>
        </w:rPr>
      </w:pPr>
      <w:r w:rsidRPr="00EA2320">
        <w:rPr>
          <w:rFonts w:cs="Calibri"/>
          <w:b/>
          <w:color w:val="000000"/>
          <w:szCs w:val="20"/>
        </w:rPr>
        <w:t>Figure 1: Threats, root causes and barriers to the long-term solution and GEF strategies to address them</w:t>
      </w:r>
    </w:p>
    <w:p w14:paraId="408B1DDC" w14:textId="77777777" w:rsidR="00EE096E" w:rsidRDefault="00EE096E" w:rsidP="003B2A79">
      <w:pPr>
        <w:jc w:val="left"/>
        <w:rPr>
          <w:rFonts w:cs="Segoe UI"/>
          <w:color w:val="000000"/>
          <w:szCs w:val="20"/>
        </w:rPr>
        <w:sectPr w:rsidR="00EE096E" w:rsidSect="00EE096E">
          <w:pgSz w:w="15840" w:h="12240" w:orient="landscape" w:code="1"/>
          <w:pgMar w:top="1440" w:right="1440" w:bottom="1440" w:left="1440" w:header="720" w:footer="432" w:gutter="0"/>
          <w:cols w:space="708"/>
          <w:titlePg/>
          <w:docGrid w:linePitch="360"/>
        </w:sectPr>
      </w:pPr>
    </w:p>
    <w:p w14:paraId="34056387" w14:textId="77777777" w:rsidR="00C4563D" w:rsidRPr="0003763F" w:rsidRDefault="00C4563D" w:rsidP="003B2A79">
      <w:pPr>
        <w:jc w:val="left"/>
        <w:rPr>
          <w:rFonts w:cs="Segoe UI"/>
          <w:color w:val="000000"/>
          <w:szCs w:val="20"/>
        </w:rPr>
      </w:pPr>
    </w:p>
    <w:p w14:paraId="4DC80D61" w14:textId="77777777" w:rsidR="00D218B7" w:rsidRPr="00D218B7" w:rsidRDefault="004C3717" w:rsidP="00D218B7">
      <w:pPr>
        <w:pStyle w:val="Heading1"/>
        <w:spacing w:before="0" w:after="0"/>
        <w:jc w:val="left"/>
        <w:rPr>
          <w:rFonts w:ascii="Calibri" w:hAnsi="Calibri"/>
          <w:szCs w:val="28"/>
        </w:rPr>
      </w:pPr>
      <w:bookmarkStart w:id="14" w:name="_Toc487556777"/>
      <w:bookmarkStart w:id="15" w:name="_Toc207800911"/>
      <w:r w:rsidRPr="00D218B7">
        <w:rPr>
          <w:rFonts w:ascii="Calibri" w:hAnsi="Calibri"/>
          <w:szCs w:val="28"/>
        </w:rPr>
        <w:t>Strategy</w:t>
      </w:r>
      <w:bookmarkEnd w:id="14"/>
      <w:r w:rsidR="00A25CCB" w:rsidRPr="00D218B7">
        <w:rPr>
          <w:rFonts w:ascii="Calibri" w:hAnsi="Calibri"/>
          <w:szCs w:val="28"/>
        </w:rPr>
        <w:t xml:space="preserve"> </w:t>
      </w:r>
      <w:bookmarkEnd w:id="15"/>
    </w:p>
    <w:p w14:paraId="0EB62C31" w14:textId="77777777" w:rsidR="00AC6A1D" w:rsidRDefault="00AC6A1D" w:rsidP="00A13CA9">
      <w:pPr>
        <w:spacing w:after="0"/>
        <w:jc w:val="left"/>
        <w:rPr>
          <w:b/>
          <w:i/>
          <w:szCs w:val="20"/>
          <w:highlight w:val="yellow"/>
        </w:rPr>
      </w:pPr>
    </w:p>
    <w:p w14:paraId="7DCA0121" w14:textId="22851065" w:rsidR="00AC6A1D" w:rsidRDefault="00AC6A1D" w:rsidP="00637B51">
      <w:pPr>
        <w:pStyle w:val="ListParagraph"/>
        <w:widowControl w:val="0"/>
        <w:numPr>
          <w:ilvl w:val="0"/>
          <w:numId w:val="37"/>
        </w:numPr>
        <w:autoSpaceDE w:val="0"/>
        <w:autoSpaceDN w:val="0"/>
        <w:adjustRightInd w:val="0"/>
        <w:ind w:left="0"/>
        <w:jc w:val="both"/>
        <w:rPr>
          <w:rFonts w:asciiTheme="majorHAnsi" w:hAnsiTheme="majorHAnsi" w:cs="Calibri"/>
          <w:sz w:val="20"/>
          <w:szCs w:val="20"/>
        </w:rPr>
      </w:pPr>
      <w:r w:rsidRPr="00626E75">
        <w:rPr>
          <w:rFonts w:asciiTheme="majorHAnsi" w:eastAsia="Calibri" w:hAnsiTheme="majorHAnsi" w:cs="Calibri"/>
          <w:noProof/>
          <w:color w:val="000000"/>
          <w:sz w:val="20"/>
          <w:szCs w:val="20"/>
        </w:rPr>
        <w:t xml:space="preserve">The long-term goal of the project is to establish a comprehensive and integrated planning and management framework to </w:t>
      </w:r>
      <w:r w:rsidRPr="00626E75">
        <w:rPr>
          <w:rFonts w:asciiTheme="majorHAnsi" w:hAnsiTheme="majorHAnsi" w:cs="Calibri"/>
          <w:sz w:val="20"/>
          <w:szCs w:val="20"/>
        </w:rPr>
        <w:t xml:space="preserve">mainstream </w:t>
      </w:r>
      <w:r w:rsidR="007A5BEA" w:rsidRPr="00626E75">
        <w:rPr>
          <w:rFonts w:asciiTheme="majorHAnsi" w:hAnsiTheme="majorHAnsi" w:cs="Calibri"/>
          <w:sz w:val="20"/>
          <w:szCs w:val="20"/>
        </w:rPr>
        <w:t xml:space="preserve">land and </w:t>
      </w:r>
      <w:r w:rsidRPr="00626E75">
        <w:rPr>
          <w:rFonts w:asciiTheme="majorHAnsi" w:hAnsiTheme="majorHAnsi" w:cs="Calibri"/>
          <w:sz w:val="20"/>
          <w:szCs w:val="20"/>
        </w:rPr>
        <w:t xml:space="preserve">natural resource management and biodiversity conservation objectives into </w:t>
      </w:r>
      <w:r w:rsidR="00463924" w:rsidRPr="00626E75">
        <w:rPr>
          <w:rFonts w:asciiTheme="majorHAnsi" w:hAnsiTheme="majorHAnsi" w:cs="Calibri"/>
          <w:sz w:val="20"/>
          <w:szCs w:val="20"/>
        </w:rPr>
        <w:t xml:space="preserve">sub-national and </w:t>
      </w:r>
      <w:r w:rsidR="00816079" w:rsidRPr="00626E75">
        <w:rPr>
          <w:rFonts w:asciiTheme="majorHAnsi" w:hAnsiTheme="majorHAnsi" w:cs="Calibri"/>
          <w:sz w:val="20"/>
          <w:szCs w:val="20"/>
        </w:rPr>
        <w:t xml:space="preserve">sector </w:t>
      </w:r>
      <w:r w:rsidRPr="00626E75">
        <w:rPr>
          <w:rFonts w:asciiTheme="majorHAnsi" w:hAnsiTheme="majorHAnsi" w:cs="Calibri"/>
          <w:sz w:val="20"/>
          <w:szCs w:val="20"/>
        </w:rPr>
        <w:t xml:space="preserve">socio-economic development </w:t>
      </w:r>
      <w:r w:rsidR="00463924" w:rsidRPr="00626E75">
        <w:rPr>
          <w:rFonts w:asciiTheme="majorHAnsi" w:hAnsiTheme="majorHAnsi" w:cs="Calibri"/>
          <w:sz w:val="20"/>
          <w:szCs w:val="20"/>
        </w:rPr>
        <w:t xml:space="preserve">and community resource management </w:t>
      </w:r>
      <w:r w:rsidRPr="00626E75">
        <w:rPr>
          <w:rFonts w:asciiTheme="majorHAnsi" w:hAnsiTheme="majorHAnsi" w:cs="Calibri"/>
          <w:sz w:val="20"/>
          <w:szCs w:val="20"/>
        </w:rPr>
        <w:t xml:space="preserve">within key </w:t>
      </w:r>
      <w:r w:rsidR="0020638B" w:rsidRPr="00626E75">
        <w:rPr>
          <w:rFonts w:asciiTheme="majorHAnsi" w:hAnsiTheme="majorHAnsi" w:cs="Calibri"/>
          <w:sz w:val="20"/>
          <w:szCs w:val="20"/>
        </w:rPr>
        <w:t>bio</w:t>
      </w:r>
      <w:r w:rsidR="00923190" w:rsidRPr="00626E75">
        <w:rPr>
          <w:rFonts w:asciiTheme="majorHAnsi" w:hAnsiTheme="majorHAnsi" w:cs="Calibri"/>
          <w:sz w:val="20"/>
          <w:szCs w:val="20"/>
        </w:rPr>
        <w:t>diversity</w:t>
      </w:r>
      <w:r w:rsidR="0020638B" w:rsidRPr="00626E75">
        <w:rPr>
          <w:rFonts w:asciiTheme="majorHAnsi" w:hAnsiTheme="majorHAnsi" w:cs="Calibri"/>
          <w:sz w:val="20"/>
          <w:szCs w:val="20"/>
        </w:rPr>
        <w:t xml:space="preserve"> corridors in the Philippines. </w:t>
      </w:r>
      <w:r w:rsidRPr="00626E75">
        <w:rPr>
          <w:rFonts w:asciiTheme="majorHAnsi" w:eastAsia="Calibri" w:hAnsiTheme="majorHAnsi" w:cs="Calibri"/>
          <w:noProof/>
          <w:color w:val="000000"/>
          <w:sz w:val="20"/>
          <w:szCs w:val="20"/>
        </w:rPr>
        <w:t>Its objective is t</w:t>
      </w:r>
      <w:r w:rsidR="0020638B" w:rsidRPr="00626E75">
        <w:rPr>
          <w:rFonts w:asciiTheme="majorHAnsi" w:eastAsia="Calibri" w:hAnsiTheme="majorHAnsi" w:cs="Calibri"/>
          <w:noProof/>
          <w:color w:val="000000"/>
          <w:sz w:val="20"/>
          <w:szCs w:val="20"/>
        </w:rPr>
        <w:t>o</w:t>
      </w:r>
      <w:r w:rsidR="006511CB" w:rsidRPr="00626E75">
        <w:rPr>
          <w:rFonts w:asciiTheme="majorHAnsi" w:eastAsia="Calibri" w:hAnsiTheme="majorHAnsi" w:cs="Calibri"/>
          <w:noProof/>
          <w:color w:val="000000"/>
          <w:sz w:val="20"/>
          <w:szCs w:val="20"/>
        </w:rPr>
        <w:t xml:space="preserve"> o</w:t>
      </w:r>
      <w:r w:rsidR="0020638B" w:rsidRPr="00626E75">
        <w:rPr>
          <w:rFonts w:asciiTheme="majorHAnsi" w:eastAsia="Calibri" w:hAnsiTheme="majorHAnsi" w:cs="Calibri"/>
          <w:noProof/>
          <w:color w:val="000000"/>
          <w:sz w:val="20"/>
          <w:szCs w:val="20"/>
        </w:rPr>
        <w:t>perationalize integrated management of bio</w:t>
      </w:r>
      <w:r w:rsidR="0057484B">
        <w:rPr>
          <w:rFonts w:asciiTheme="majorHAnsi" w:eastAsia="Calibri" w:hAnsiTheme="majorHAnsi" w:cs="Calibri"/>
          <w:noProof/>
          <w:color w:val="000000"/>
          <w:sz w:val="20"/>
          <w:szCs w:val="20"/>
        </w:rPr>
        <w:t>diversity</w:t>
      </w:r>
      <w:r w:rsidR="0020638B" w:rsidRPr="00626E75">
        <w:rPr>
          <w:rFonts w:asciiTheme="majorHAnsi" w:eastAsia="Calibri" w:hAnsiTheme="majorHAnsi" w:cs="Calibri"/>
          <w:noProof/>
          <w:color w:val="000000"/>
          <w:sz w:val="20"/>
          <w:szCs w:val="20"/>
        </w:rPr>
        <w:t xml:space="preserve"> corridors to generate multiple benefits including effective conservation of globally threathened species and high conservation </w:t>
      </w:r>
      <w:r w:rsidR="006245D6">
        <w:rPr>
          <w:rFonts w:asciiTheme="majorHAnsi" w:eastAsia="Calibri" w:hAnsiTheme="majorHAnsi" w:cs="Calibri"/>
          <w:noProof/>
          <w:color w:val="000000"/>
          <w:sz w:val="20"/>
          <w:szCs w:val="20"/>
        </w:rPr>
        <w:t xml:space="preserve">value </w:t>
      </w:r>
      <w:r w:rsidR="0020638B" w:rsidRPr="00626E75">
        <w:rPr>
          <w:rFonts w:asciiTheme="majorHAnsi" w:eastAsia="Calibri" w:hAnsiTheme="majorHAnsi" w:cs="Calibri"/>
          <w:noProof/>
          <w:color w:val="000000"/>
          <w:sz w:val="20"/>
          <w:szCs w:val="20"/>
        </w:rPr>
        <w:t xml:space="preserve">forests, reduce deforestration and degradation and enhance local </w:t>
      </w:r>
      <w:r w:rsidR="00D256C5" w:rsidRPr="00626E75">
        <w:rPr>
          <w:rFonts w:asciiTheme="majorHAnsi" w:eastAsia="Calibri" w:hAnsiTheme="majorHAnsi" w:cs="Calibri"/>
          <w:noProof/>
          <w:color w:val="000000"/>
          <w:sz w:val="20"/>
          <w:szCs w:val="20"/>
        </w:rPr>
        <w:t xml:space="preserve">biodiversity-friendly </w:t>
      </w:r>
      <w:r w:rsidR="0020638B" w:rsidRPr="00626E75">
        <w:rPr>
          <w:rFonts w:asciiTheme="majorHAnsi" w:eastAsia="Calibri" w:hAnsiTheme="majorHAnsi" w:cs="Calibri"/>
          <w:noProof/>
          <w:color w:val="000000"/>
          <w:sz w:val="20"/>
          <w:szCs w:val="20"/>
        </w:rPr>
        <w:t xml:space="preserve">livelihoods. </w:t>
      </w:r>
      <w:r w:rsidRPr="00626E75">
        <w:rPr>
          <w:rFonts w:asciiTheme="majorHAnsi" w:hAnsiTheme="majorHAnsi" w:cs="Calibri"/>
          <w:sz w:val="20"/>
          <w:szCs w:val="20"/>
        </w:rPr>
        <w:t xml:space="preserve">The project recognizes that </w:t>
      </w:r>
      <w:r w:rsidR="0020638B" w:rsidRPr="00626E75">
        <w:rPr>
          <w:rFonts w:asciiTheme="majorHAnsi" w:hAnsiTheme="majorHAnsi" w:cs="Calibri"/>
          <w:sz w:val="20"/>
          <w:szCs w:val="20"/>
        </w:rPr>
        <w:t xml:space="preserve">these </w:t>
      </w:r>
      <w:r w:rsidR="00923190" w:rsidRPr="00626E75">
        <w:rPr>
          <w:rFonts w:asciiTheme="majorHAnsi" w:hAnsiTheme="majorHAnsi" w:cs="Calibri"/>
          <w:sz w:val="20"/>
          <w:szCs w:val="20"/>
        </w:rPr>
        <w:t>biodiversity</w:t>
      </w:r>
      <w:r w:rsidR="00816079" w:rsidRPr="00626E75">
        <w:rPr>
          <w:rFonts w:asciiTheme="majorHAnsi" w:hAnsiTheme="majorHAnsi" w:cs="Calibri"/>
          <w:sz w:val="20"/>
          <w:szCs w:val="20"/>
        </w:rPr>
        <w:t xml:space="preserve"> corridors </w:t>
      </w:r>
      <w:r w:rsidRPr="00626E75">
        <w:rPr>
          <w:rFonts w:asciiTheme="majorHAnsi" w:hAnsiTheme="majorHAnsi" w:cs="Calibri"/>
          <w:sz w:val="20"/>
          <w:szCs w:val="20"/>
        </w:rPr>
        <w:t>underpin the lives and livelihoods of a large number of local communities and that implementation of such an integrated strategy is an integral part of achieving a balanced approach to development</w:t>
      </w:r>
      <w:r w:rsidR="00816079" w:rsidRPr="00626E75">
        <w:rPr>
          <w:rFonts w:asciiTheme="majorHAnsi" w:hAnsiTheme="majorHAnsi" w:cs="Calibri"/>
          <w:sz w:val="20"/>
          <w:szCs w:val="20"/>
        </w:rPr>
        <w:t xml:space="preserve"> </w:t>
      </w:r>
      <w:r w:rsidR="00463924" w:rsidRPr="00626E75">
        <w:rPr>
          <w:rFonts w:asciiTheme="majorHAnsi" w:hAnsiTheme="majorHAnsi" w:cs="Calibri"/>
          <w:sz w:val="20"/>
          <w:szCs w:val="20"/>
        </w:rPr>
        <w:t xml:space="preserve">and community resource use </w:t>
      </w:r>
      <w:r w:rsidR="00816079" w:rsidRPr="00626E75">
        <w:rPr>
          <w:rFonts w:asciiTheme="majorHAnsi" w:hAnsiTheme="majorHAnsi" w:cs="Calibri"/>
          <w:sz w:val="20"/>
          <w:szCs w:val="20"/>
        </w:rPr>
        <w:t>that conserves biodiversity</w:t>
      </w:r>
      <w:r w:rsidRPr="00626E75">
        <w:rPr>
          <w:rFonts w:asciiTheme="majorHAnsi" w:hAnsiTheme="majorHAnsi" w:cs="Calibri"/>
          <w:sz w:val="20"/>
          <w:szCs w:val="20"/>
        </w:rPr>
        <w:t>.</w:t>
      </w:r>
      <w:r w:rsidRPr="00626E75">
        <w:rPr>
          <w:rFonts w:asciiTheme="majorHAnsi" w:hAnsiTheme="majorHAnsi" w:cs="Calibri"/>
          <w:color w:val="000000"/>
          <w:sz w:val="20"/>
          <w:szCs w:val="20"/>
        </w:rPr>
        <w:t xml:space="preserve"> </w:t>
      </w:r>
      <w:r w:rsidRPr="00626E75">
        <w:rPr>
          <w:rFonts w:asciiTheme="majorHAnsi" w:hAnsiTheme="majorHAnsi" w:cs="Calibri"/>
          <w:sz w:val="20"/>
          <w:szCs w:val="20"/>
        </w:rPr>
        <w:t xml:space="preserve">To achieve this objective, the GEF alternative aims to </w:t>
      </w:r>
      <w:r w:rsidR="0020638B" w:rsidRPr="00626E75">
        <w:rPr>
          <w:rFonts w:asciiTheme="majorHAnsi" w:hAnsiTheme="majorHAnsi" w:cs="Calibri"/>
          <w:sz w:val="20"/>
          <w:szCs w:val="20"/>
        </w:rPr>
        <w:t xml:space="preserve">(i) take into account the interconnectivity of various ecosystems in the </w:t>
      </w:r>
      <w:r w:rsidR="00816079" w:rsidRPr="00626E75">
        <w:rPr>
          <w:rFonts w:asciiTheme="majorHAnsi" w:hAnsiTheme="majorHAnsi" w:cs="Calibri"/>
          <w:sz w:val="20"/>
          <w:szCs w:val="20"/>
        </w:rPr>
        <w:t>bio</w:t>
      </w:r>
      <w:r w:rsidR="0057484B">
        <w:rPr>
          <w:rFonts w:asciiTheme="majorHAnsi" w:hAnsiTheme="majorHAnsi" w:cs="Calibri"/>
          <w:sz w:val="20"/>
          <w:szCs w:val="20"/>
        </w:rPr>
        <w:t>diversity</w:t>
      </w:r>
      <w:r w:rsidR="00816079" w:rsidRPr="00626E75">
        <w:rPr>
          <w:rFonts w:asciiTheme="majorHAnsi" w:hAnsiTheme="majorHAnsi" w:cs="Calibri"/>
          <w:sz w:val="20"/>
          <w:szCs w:val="20"/>
        </w:rPr>
        <w:t xml:space="preserve"> corridors</w:t>
      </w:r>
      <w:r w:rsidR="0020638B" w:rsidRPr="00626E75">
        <w:rPr>
          <w:rFonts w:asciiTheme="majorHAnsi" w:hAnsiTheme="majorHAnsi" w:cs="Calibri"/>
          <w:sz w:val="20"/>
          <w:szCs w:val="20"/>
        </w:rPr>
        <w:t xml:space="preserve"> and their impacts on biodiversity, ecological processes and functions</w:t>
      </w:r>
      <w:r w:rsidR="00816079" w:rsidRPr="00626E75">
        <w:rPr>
          <w:rFonts w:asciiTheme="majorHAnsi" w:hAnsiTheme="majorHAnsi" w:cs="Calibri"/>
          <w:sz w:val="20"/>
          <w:szCs w:val="20"/>
        </w:rPr>
        <w:t xml:space="preserve"> of sector development and local community activities</w:t>
      </w:r>
      <w:r w:rsidR="0020638B" w:rsidRPr="00626E75">
        <w:rPr>
          <w:rFonts w:asciiTheme="majorHAnsi" w:hAnsiTheme="majorHAnsi" w:cs="Calibri"/>
          <w:sz w:val="20"/>
          <w:szCs w:val="20"/>
        </w:rPr>
        <w:t xml:space="preserve">; (ii) ensure that relevant agencies and actors have adequate capacities to promote integrated approaches and tackle the threat to biodiversity and effective natural resources management; </w:t>
      </w:r>
      <w:r w:rsidR="00816079" w:rsidRPr="00626E75">
        <w:rPr>
          <w:rFonts w:asciiTheme="majorHAnsi" w:hAnsiTheme="majorHAnsi" w:cs="Calibri"/>
          <w:sz w:val="20"/>
          <w:szCs w:val="20"/>
        </w:rPr>
        <w:t xml:space="preserve">and </w:t>
      </w:r>
      <w:r w:rsidR="0020638B" w:rsidRPr="00626E75">
        <w:rPr>
          <w:rFonts w:asciiTheme="majorHAnsi" w:hAnsiTheme="majorHAnsi" w:cs="Calibri"/>
          <w:sz w:val="20"/>
          <w:szCs w:val="20"/>
        </w:rPr>
        <w:t xml:space="preserve">(c) advocate science based approaches and use </w:t>
      </w:r>
      <w:r w:rsidR="00C738B2" w:rsidRPr="00626E75">
        <w:rPr>
          <w:rFonts w:asciiTheme="majorHAnsi" w:hAnsiTheme="majorHAnsi" w:cs="Calibri"/>
          <w:sz w:val="20"/>
          <w:szCs w:val="20"/>
        </w:rPr>
        <w:t>o</w:t>
      </w:r>
      <w:r w:rsidR="0020638B" w:rsidRPr="00626E75">
        <w:rPr>
          <w:rFonts w:asciiTheme="majorHAnsi" w:hAnsiTheme="majorHAnsi" w:cs="Calibri"/>
          <w:sz w:val="20"/>
          <w:szCs w:val="20"/>
        </w:rPr>
        <w:t xml:space="preserve">f indigenous knowledge systems and practices to restore degraded areas while promoting sustainable </w:t>
      </w:r>
      <w:r w:rsidR="00463924" w:rsidRPr="00626E75">
        <w:rPr>
          <w:rFonts w:asciiTheme="majorHAnsi" w:hAnsiTheme="majorHAnsi" w:cs="Calibri"/>
          <w:sz w:val="20"/>
          <w:szCs w:val="20"/>
        </w:rPr>
        <w:t xml:space="preserve">forestry, </w:t>
      </w:r>
      <w:r w:rsidR="0020638B" w:rsidRPr="00626E75">
        <w:rPr>
          <w:rFonts w:asciiTheme="majorHAnsi" w:hAnsiTheme="majorHAnsi" w:cs="Calibri"/>
          <w:sz w:val="20"/>
          <w:szCs w:val="20"/>
        </w:rPr>
        <w:t xml:space="preserve">agricultural and livelihood practices. </w:t>
      </w:r>
      <w:r w:rsidRPr="00626E75">
        <w:rPr>
          <w:rFonts w:asciiTheme="majorHAnsi" w:hAnsiTheme="majorHAnsi" w:cs="Calibri"/>
          <w:sz w:val="20"/>
          <w:szCs w:val="20"/>
        </w:rPr>
        <w:t xml:space="preserve">The project will be implemented over a </w:t>
      </w:r>
      <w:r w:rsidR="00C738B2" w:rsidRPr="00626E75">
        <w:rPr>
          <w:rFonts w:asciiTheme="majorHAnsi" w:hAnsiTheme="majorHAnsi" w:cs="Calibri"/>
          <w:sz w:val="20"/>
          <w:szCs w:val="20"/>
        </w:rPr>
        <w:t>6</w:t>
      </w:r>
      <w:r w:rsidRPr="00626E75">
        <w:rPr>
          <w:rFonts w:asciiTheme="majorHAnsi" w:hAnsiTheme="majorHAnsi" w:cs="Calibri"/>
          <w:sz w:val="20"/>
          <w:szCs w:val="20"/>
        </w:rPr>
        <w:t>-year period bas</w:t>
      </w:r>
      <w:r w:rsidR="0057484B">
        <w:rPr>
          <w:rFonts w:asciiTheme="majorHAnsi" w:hAnsiTheme="majorHAnsi" w:cs="Calibri"/>
          <w:sz w:val="20"/>
          <w:szCs w:val="20"/>
        </w:rPr>
        <w:t>ed on the following principles:</w:t>
      </w:r>
    </w:p>
    <w:p w14:paraId="6FFF7FAC" w14:textId="77777777" w:rsidR="0057484B" w:rsidRPr="00626E75" w:rsidRDefault="0057484B" w:rsidP="0057484B">
      <w:pPr>
        <w:pStyle w:val="ListParagraph"/>
        <w:widowControl w:val="0"/>
        <w:autoSpaceDE w:val="0"/>
        <w:autoSpaceDN w:val="0"/>
        <w:adjustRightInd w:val="0"/>
        <w:ind w:left="0"/>
        <w:jc w:val="both"/>
        <w:rPr>
          <w:rFonts w:asciiTheme="majorHAnsi" w:hAnsiTheme="majorHAnsi" w:cs="Calibri"/>
          <w:sz w:val="20"/>
          <w:szCs w:val="20"/>
        </w:rPr>
      </w:pPr>
    </w:p>
    <w:p w14:paraId="499A4B12" w14:textId="2952A595" w:rsidR="00AC6A1D" w:rsidRPr="003C6B08" w:rsidRDefault="00AC6A1D" w:rsidP="00637B51">
      <w:pPr>
        <w:pStyle w:val="ListParagraph"/>
        <w:widowControl w:val="0"/>
        <w:numPr>
          <w:ilvl w:val="0"/>
          <w:numId w:val="39"/>
        </w:numPr>
        <w:tabs>
          <w:tab w:val="left" w:pos="220"/>
          <w:tab w:val="left" w:pos="900"/>
          <w:tab w:val="left" w:pos="1170"/>
        </w:tabs>
        <w:autoSpaceDE w:val="0"/>
        <w:autoSpaceDN w:val="0"/>
        <w:adjustRightInd w:val="0"/>
        <w:spacing w:before="60"/>
        <w:jc w:val="both"/>
        <w:rPr>
          <w:rFonts w:ascii="Calibri" w:hAnsi="Calibri" w:cs="Calibri"/>
          <w:sz w:val="20"/>
          <w:szCs w:val="20"/>
        </w:rPr>
      </w:pPr>
      <w:r w:rsidRPr="003C6B08">
        <w:rPr>
          <w:rFonts w:ascii="Calibri" w:hAnsi="Calibri" w:cs="Calibri"/>
          <w:sz w:val="20"/>
          <w:szCs w:val="20"/>
        </w:rPr>
        <w:t>Promoting a holistic</w:t>
      </w:r>
      <w:r w:rsidR="00816079">
        <w:rPr>
          <w:rFonts w:ascii="Calibri" w:hAnsi="Calibri" w:cs="Calibri"/>
          <w:sz w:val="20"/>
          <w:szCs w:val="20"/>
        </w:rPr>
        <w:t>, multi-sectoral</w:t>
      </w:r>
      <w:r w:rsidRPr="003C6B08">
        <w:rPr>
          <w:rFonts w:ascii="Calibri" w:hAnsi="Calibri" w:cs="Calibri"/>
          <w:sz w:val="20"/>
          <w:szCs w:val="20"/>
        </w:rPr>
        <w:t xml:space="preserve"> and integrated </w:t>
      </w:r>
      <w:r w:rsidR="0057484B">
        <w:rPr>
          <w:rFonts w:ascii="Calibri" w:hAnsi="Calibri" w:cs="Calibri"/>
          <w:sz w:val="20"/>
          <w:szCs w:val="20"/>
        </w:rPr>
        <w:t>ecosystem</w:t>
      </w:r>
      <w:r w:rsidR="00D1645B">
        <w:rPr>
          <w:rFonts w:ascii="Calibri" w:hAnsi="Calibri" w:cs="Calibri"/>
          <w:sz w:val="20"/>
          <w:szCs w:val="20"/>
        </w:rPr>
        <w:t xml:space="preserve"> management </w:t>
      </w:r>
      <w:r w:rsidR="0057484B">
        <w:rPr>
          <w:rFonts w:ascii="Calibri" w:hAnsi="Calibri" w:cs="Calibri"/>
          <w:sz w:val="20"/>
          <w:szCs w:val="20"/>
        </w:rPr>
        <w:t>(IEM)</w:t>
      </w:r>
      <w:r w:rsidR="0057484B">
        <w:rPr>
          <w:rStyle w:val="FootnoteReference"/>
          <w:szCs w:val="20"/>
        </w:rPr>
        <w:footnoteReference w:id="9"/>
      </w:r>
      <w:r w:rsidR="0057484B">
        <w:rPr>
          <w:rFonts w:ascii="Calibri" w:hAnsi="Calibri" w:cs="Calibri"/>
          <w:sz w:val="20"/>
          <w:szCs w:val="20"/>
        </w:rPr>
        <w:t xml:space="preserve"> </w:t>
      </w:r>
      <w:r w:rsidRPr="003C6B08">
        <w:rPr>
          <w:rFonts w:ascii="Calibri" w:hAnsi="Calibri" w:cs="Calibri"/>
          <w:sz w:val="20"/>
          <w:szCs w:val="20"/>
        </w:rPr>
        <w:t xml:space="preserve">approach to resource governance as compared to the exclusive protected area centric approach to facilitate the maintenance of the ecological integrity of the </w:t>
      </w:r>
      <w:r w:rsidR="00816079">
        <w:rPr>
          <w:rFonts w:ascii="Calibri" w:hAnsi="Calibri" w:cs="Calibri"/>
          <w:sz w:val="20"/>
          <w:szCs w:val="20"/>
        </w:rPr>
        <w:t>bio</w:t>
      </w:r>
      <w:r w:rsidR="00923190">
        <w:rPr>
          <w:rFonts w:ascii="Calibri" w:hAnsi="Calibri" w:cs="Calibri"/>
          <w:sz w:val="20"/>
          <w:szCs w:val="20"/>
        </w:rPr>
        <w:t>diversity</w:t>
      </w:r>
      <w:r w:rsidR="00816079">
        <w:rPr>
          <w:rFonts w:ascii="Calibri" w:hAnsi="Calibri" w:cs="Calibri"/>
          <w:sz w:val="20"/>
          <w:szCs w:val="20"/>
        </w:rPr>
        <w:t xml:space="preserve"> corridors</w:t>
      </w:r>
      <w:r w:rsidRPr="003C6B08">
        <w:rPr>
          <w:rFonts w:ascii="Calibri" w:hAnsi="Calibri" w:cs="Calibri"/>
          <w:sz w:val="20"/>
          <w:szCs w:val="20"/>
        </w:rPr>
        <w:t xml:space="preserve"> and its constituent parts; </w:t>
      </w:r>
    </w:p>
    <w:p w14:paraId="3F3EC396" w14:textId="77777777" w:rsidR="00AC6A1D" w:rsidRPr="003C6B08" w:rsidRDefault="00AC6A1D" w:rsidP="00637B51">
      <w:pPr>
        <w:widowControl w:val="0"/>
        <w:numPr>
          <w:ilvl w:val="0"/>
          <w:numId w:val="39"/>
        </w:numPr>
        <w:tabs>
          <w:tab w:val="left" w:pos="220"/>
          <w:tab w:val="left" w:pos="900"/>
          <w:tab w:val="left" w:pos="1170"/>
        </w:tabs>
        <w:autoSpaceDE w:val="0"/>
        <w:autoSpaceDN w:val="0"/>
        <w:adjustRightInd w:val="0"/>
        <w:spacing w:before="60" w:after="0"/>
        <w:rPr>
          <w:rFonts w:cs="Calibri"/>
          <w:szCs w:val="20"/>
        </w:rPr>
      </w:pPr>
      <w:r w:rsidRPr="003C6B08">
        <w:rPr>
          <w:rFonts w:cs="Calibri"/>
          <w:szCs w:val="20"/>
        </w:rPr>
        <w:t>Supporting and implementing a participatory/consultative bottom-up planning and implementation approach that focuses on provincial</w:t>
      </w:r>
      <w:r w:rsidR="003F2216">
        <w:rPr>
          <w:rFonts w:cs="Calibri"/>
          <w:szCs w:val="20"/>
        </w:rPr>
        <w:t>, municipal</w:t>
      </w:r>
      <w:r w:rsidRPr="003C6B08">
        <w:rPr>
          <w:rFonts w:cs="Calibri"/>
          <w:szCs w:val="20"/>
        </w:rPr>
        <w:t xml:space="preserve"> and </w:t>
      </w:r>
      <w:r w:rsidR="00816079">
        <w:rPr>
          <w:rFonts w:cs="Calibri"/>
          <w:szCs w:val="20"/>
        </w:rPr>
        <w:t xml:space="preserve">local </w:t>
      </w:r>
      <w:r w:rsidRPr="003C6B08">
        <w:rPr>
          <w:rFonts w:cs="Calibri"/>
          <w:szCs w:val="20"/>
        </w:rPr>
        <w:t>community priorities and decisions that integrate conservation, sustainable resource use</w:t>
      </w:r>
      <w:r>
        <w:rPr>
          <w:rFonts w:cs="Calibri"/>
          <w:szCs w:val="20"/>
        </w:rPr>
        <w:t>, climate risk management</w:t>
      </w:r>
      <w:r w:rsidRPr="003C6B08">
        <w:rPr>
          <w:rFonts w:cs="Calibri"/>
          <w:szCs w:val="20"/>
        </w:rPr>
        <w:t xml:space="preserve"> and livelihood outcomes; </w:t>
      </w:r>
    </w:p>
    <w:p w14:paraId="65E2275C" w14:textId="5CB5D0F3" w:rsidR="00AC6A1D" w:rsidRPr="003C6B08" w:rsidRDefault="00463924" w:rsidP="00637B51">
      <w:pPr>
        <w:widowControl w:val="0"/>
        <w:numPr>
          <w:ilvl w:val="0"/>
          <w:numId w:val="39"/>
        </w:numPr>
        <w:tabs>
          <w:tab w:val="left" w:pos="220"/>
          <w:tab w:val="left" w:pos="900"/>
          <w:tab w:val="left" w:pos="1170"/>
        </w:tabs>
        <w:autoSpaceDE w:val="0"/>
        <w:autoSpaceDN w:val="0"/>
        <w:adjustRightInd w:val="0"/>
        <w:spacing w:before="60" w:after="0"/>
        <w:rPr>
          <w:rFonts w:cs="Calibri"/>
          <w:szCs w:val="20"/>
        </w:rPr>
      </w:pPr>
      <w:r>
        <w:rPr>
          <w:rFonts w:cs="Calibri"/>
          <w:szCs w:val="20"/>
        </w:rPr>
        <w:t>S</w:t>
      </w:r>
      <w:r w:rsidR="00AC6A1D" w:rsidRPr="003C6B08">
        <w:rPr>
          <w:rFonts w:cs="Calibri"/>
          <w:szCs w:val="20"/>
        </w:rPr>
        <w:t>trengthening the role of communities</w:t>
      </w:r>
      <w:r>
        <w:rPr>
          <w:rFonts w:cs="Calibri"/>
          <w:szCs w:val="20"/>
        </w:rPr>
        <w:t xml:space="preserve"> (including indigenous commun</w:t>
      </w:r>
      <w:r w:rsidR="00D1645B">
        <w:rPr>
          <w:rFonts w:cs="Calibri"/>
          <w:szCs w:val="20"/>
        </w:rPr>
        <w:t>ities)</w:t>
      </w:r>
      <w:r w:rsidR="00AC6A1D" w:rsidRPr="003C6B08">
        <w:rPr>
          <w:rFonts w:cs="Calibri"/>
          <w:szCs w:val="20"/>
        </w:rPr>
        <w:t>, local provincial</w:t>
      </w:r>
      <w:r w:rsidR="003F2216">
        <w:rPr>
          <w:rFonts w:cs="Calibri"/>
          <w:szCs w:val="20"/>
        </w:rPr>
        <w:t>, regional</w:t>
      </w:r>
      <w:r w:rsidR="00AC6A1D" w:rsidRPr="003C6B08">
        <w:rPr>
          <w:rFonts w:cs="Calibri"/>
          <w:szCs w:val="20"/>
        </w:rPr>
        <w:t xml:space="preserve"> </w:t>
      </w:r>
      <w:r w:rsidR="003F2216">
        <w:rPr>
          <w:rFonts w:cs="Calibri"/>
          <w:szCs w:val="20"/>
        </w:rPr>
        <w:t xml:space="preserve">and municipal </w:t>
      </w:r>
      <w:r w:rsidR="00AC6A1D" w:rsidRPr="003C6B08">
        <w:rPr>
          <w:rFonts w:cs="Calibri"/>
          <w:szCs w:val="20"/>
        </w:rPr>
        <w:t>government institutions, community</w:t>
      </w:r>
      <w:r w:rsidR="003329EB">
        <w:rPr>
          <w:rFonts w:cs="Calibri"/>
          <w:szCs w:val="20"/>
        </w:rPr>
        <w:t>-</w:t>
      </w:r>
      <w:r w:rsidR="00AC6A1D" w:rsidRPr="003C6B08">
        <w:rPr>
          <w:rFonts w:cs="Calibri"/>
          <w:szCs w:val="20"/>
        </w:rPr>
        <w:t>based organizations and non-governmental organizations</w:t>
      </w:r>
      <w:r w:rsidR="00816079">
        <w:rPr>
          <w:rFonts w:cs="Calibri"/>
          <w:szCs w:val="20"/>
        </w:rPr>
        <w:t xml:space="preserve"> and</w:t>
      </w:r>
      <w:r w:rsidR="00AC6A1D" w:rsidRPr="003C6B08">
        <w:rPr>
          <w:rFonts w:cs="Calibri"/>
          <w:szCs w:val="20"/>
        </w:rPr>
        <w:t xml:space="preserve"> increasing their potential for becoming agents of change in promoting sustainable natural resource management</w:t>
      </w:r>
      <w:r w:rsidR="00AC6A1D">
        <w:rPr>
          <w:rFonts w:cs="Calibri"/>
          <w:szCs w:val="20"/>
        </w:rPr>
        <w:t xml:space="preserve">, climate risk management </w:t>
      </w:r>
      <w:r w:rsidR="00AC6A1D" w:rsidRPr="003C6B08">
        <w:rPr>
          <w:rFonts w:cs="Calibri"/>
          <w:szCs w:val="20"/>
        </w:rPr>
        <w:t xml:space="preserve">and biodiversity conservation; </w:t>
      </w:r>
    </w:p>
    <w:p w14:paraId="300CD468" w14:textId="77777777" w:rsidR="00AC6A1D" w:rsidRDefault="00AC6A1D" w:rsidP="00637B51">
      <w:pPr>
        <w:widowControl w:val="0"/>
        <w:numPr>
          <w:ilvl w:val="0"/>
          <w:numId w:val="39"/>
        </w:numPr>
        <w:tabs>
          <w:tab w:val="left" w:pos="220"/>
          <w:tab w:val="left" w:pos="900"/>
          <w:tab w:val="left" w:pos="1170"/>
        </w:tabs>
        <w:autoSpaceDE w:val="0"/>
        <w:autoSpaceDN w:val="0"/>
        <w:adjustRightInd w:val="0"/>
        <w:spacing w:before="60" w:after="0"/>
        <w:rPr>
          <w:rFonts w:cs="Calibri"/>
          <w:szCs w:val="20"/>
        </w:rPr>
      </w:pPr>
      <w:r w:rsidRPr="003C6B08">
        <w:rPr>
          <w:rFonts w:cs="Calibri"/>
          <w:szCs w:val="20"/>
        </w:rPr>
        <w:t xml:space="preserve">Strengthening capacities of </w:t>
      </w:r>
      <w:r w:rsidR="00463924">
        <w:rPr>
          <w:rFonts w:cs="Calibri"/>
          <w:szCs w:val="20"/>
        </w:rPr>
        <w:t>communities</w:t>
      </w:r>
      <w:r w:rsidRPr="003C6B08">
        <w:rPr>
          <w:rFonts w:cs="Calibri"/>
          <w:szCs w:val="20"/>
        </w:rPr>
        <w:t xml:space="preserve"> </w:t>
      </w:r>
      <w:r w:rsidR="00463924">
        <w:rPr>
          <w:rFonts w:cs="Calibri"/>
          <w:szCs w:val="20"/>
        </w:rPr>
        <w:t xml:space="preserve">and private sector </w:t>
      </w:r>
      <w:r w:rsidRPr="003C6B08">
        <w:rPr>
          <w:rFonts w:cs="Calibri"/>
          <w:szCs w:val="20"/>
        </w:rPr>
        <w:t xml:space="preserve">for </w:t>
      </w:r>
      <w:r w:rsidR="00463924">
        <w:rPr>
          <w:rFonts w:cs="Calibri"/>
          <w:szCs w:val="20"/>
        </w:rPr>
        <w:t xml:space="preserve">implementing </w:t>
      </w:r>
      <w:r w:rsidRPr="003C6B08">
        <w:rPr>
          <w:rFonts w:cs="Calibri"/>
          <w:szCs w:val="20"/>
        </w:rPr>
        <w:t xml:space="preserve">effective </w:t>
      </w:r>
      <w:r w:rsidR="00463924">
        <w:rPr>
          <w:rFonts w:cs="Calibri"/>
          <w:szCs w:val="20"/>
        </w:rPr>
        <w:t xml:space="preserve">biodiversity-friendly income generation and </w:t>
      </w:r>
      <w:r w:rsidRPr="003C6B08">
        <w:rPr>
          <w:rFonts w:cs="Calibri"/>
          <w:szCs w:val="20"/>
        </w:rPr>
        <w:t xml:space="preserve">livelihood </w:t>
      </w:r>
      <w:r w:rsidR="00463924">
        <w:rPr>
          <w:rFonts w:cs="Calibri"/>
          <w:szCs w:val="20"/>
        </w:rPr>
        <w:t>activities</w:t>
      </w:r>
      <w:r w:rsidRPr="003C6B08">
        <w:rPr>
          <w:rFonts w:cs="Calibri"/>
          <w:szCs w:val="20"/>
        </w:rPr>
        <w:t xml:space="preserve">; </w:t>
      </w:r>
    </w:p>
    <w:p w14:paraId="53509E48" w14:textId="56D509FF" w:rsidR="0057484B" w:rsidRPr="003C6B08" w:rsidRDefault="0057484B" w:rsidP="00637B51">
      <w:pPr>
        <w:widowControl w:val="0"/>
        <w:numPr>
          <w:ilvl w:val="0"/>
          <w:numId w:val="39"/>
        </w:numPr>
        <w:tabs>
          <w:tab w:val="left" w:pos="220"/>
          <w:tab w:val="left" w:pos="900"/>
          <w:tab w:val="left" w:pos="1170"/>
        </w:tabs>
        <w:autoSpaceDE w:val="0"/>
        <w:autoSpaceDN w:val="0"/>
        <w:adjustRightInd w:val="0"/>
        <w:spacing w:before="60" w:after="0"/>
        <w:rPr>
          <w:rFonts w:cs="Calibri"/>
          <w:szCs w:val="20"/>
        </w:rPr>
      </w:pPr>
      <w:r>
        <w:rPr>
          <w:rFonts w:cs="Calibri"/>
          <w:szCs w:val="20"/>
        </w:rPr>
        <w:t>Ensuring that in its development and implementation, gender is mainstreamed so that the project contributes to equality and equity, through the creation of equitable opportunities and benefits for both women and men</w:t>
      </w:r>
    </w:p>
    <w:p w14:paraId="773D6767" w14:textId="77777777" w:rsidR="00AC6A1D" w:rsidRDefault="00AC6A1D" w:rsidP="00637B51">
      <w:pPr>
        <w:pStyle w:val="ListParagraph"/>
        <w:numPr>
          <w:ilvl w:val="0"/>
          <w:numId w:val="39"/>
        </w:numPr>
        <w:tabs>
          <w:tab w:val="left" w:pos="900"/>
          <w:tab w:val="left" w:pos="1170"/>
        </w:tabs>
        <w:spacing w:before="60"/>
        <w:jc w:val="both"/>
        <w:rPr>
          <w:rFonts w:ascii="Calibri" w:hAnsi="Calibri" w:cs="Calibri"/>
          <w:sz w:val="20"/>
          <w:szCs w:val="20"/>
        </w:rPr>
      </w:pPr>
      <w:r w:rsidRPr="003C6B08">
        <w:rPr>
          <w:rFonts w:ascii="Calibri" w:hAnsi="Calibri" w:cs="Calibri"/>
          <w:sz w:val="20"/>
          <w:szCs w:val="20"/>
        </w:rPr>
        <w:t>Ensuring an adaptive management approach t</w:t>
      </w:r>
      <w:r w:rsidR="00816079">
        <w:rPr>
          <w:rFonts w:ascii="Calibri" w:hAnsi="Calibri" w:cs="Calibri"/>
          <w:sz w:val="20"/>
          <w:szCs w:val="20"/>
        </w:rPr>
        <w:t>hat progressively identifies and</w:t>
      </w:r>
      <w:r w:rsidRPr="003C6B08">
        <w:rPr>
          <w:rFonts w:ascii="Calibri" w:hAnsi="Calibri" w:cs="Calibri"/>
          <w:sz w:val="20"/>
          <w:szCs w:val="20"/>
        </w:rPr>
        <w:t xml:space="preserve"> address</w:t>
      </w:r>
      <w:r w:rsidR="00816079">
        <w:rPr>
          <w:rFonts w:ascii="Calibri" w:hAnsi="Calibri" w:cs="Calibri"/>
          <w:sz w:val="20"/>
          <w:szCs w:val="20"/>
        </w:rPr>
        <w:t>es</w:t>
      </w:r>
      <w:r w:rsidRPr="003C6B08">
        <w:rPr>
          <w:rFonts w:ascii="Calibri" w:hAnsi="Calibri" w:cs="Calibri"/>
          <w:sz w:val="20"/>
          <w:szCs w:val="20"/>
        </w:rPr>
        <w:t xml:space="preserve"> threats to biodiversity and natural resources and associated challenges, including those related to ecological, demographical, </w:t>
      </w:r>
      <w:r>
        <w:rPr>
          <w:rFonts w:ascii="Calibri" w:hAnsi="Calibri" w:cs="Calibri"/>
          <w:sz w:val="20"/>
          <w:szCs w:val="20"/>
        </w:rPr>
        <w:t xml:space="preserve">climatic, </w:t>
      </w:r>
      <w:r w:rsidRPr="003C6B08">
        <w:rPr>
          <w:rFonts w:ascii="Calibri" w:hAnsi="Calibri" w:cs="Calibri"/>
          <w:sz w:val="20"/>
          <w:szCs w:val="20"/>
        </w:rPr>
        <w:t xml:space="preserve">market, technological and economic factors in the </w:t>
      </w:r>
      <w:r w:rsidR="00D1645B">
        <w:rPr>
          <w:rFonts w:ascii="Calibri" w:hAnsi="Calibri" w:cs="Calibri"/>
          <w:sz w:val="20"/>
          <w:szCs w:val="20"/>
        </w:rPr>
        <w:t>biological corridors</w:t>
      </w:r>
      <w:r w:rsidRPr="003C6B08">
        <w:rPr>
          <w:rFonts w:ascii="Calibri" w:hAnsi="Calibri" w:cs="Calibri"/>
          <w:sz w:val="20"/>
          <w:szCs w:val="20"/>
        </w:rPr>
        <w:t xml:space="preserve">; </w:t>
      </w:r>
    </w:p>
    <w:p w14:paraId="3C6149F4" w14:textId="785E01D4" w:rsidR="0057484B" w:rsidRPr="00AB5A97" w:rsidRDefault="0057484B" w:rsidP="00637B51">
      <w:pPr>
        <w:pStyle w:val="ListParagraph"/>
        <w:numPr>
          <w:ilvl w:val="0"/>
          <w:numId w:val="39"/>
        </w:numPr>
        <w:tabs>
          <w:tab w:val="left" w:pos="900"/>
          <w:tab w:val="left" w:pos="1170"/>
        </w:tabs>
        <w:spacing w:before="60"/>
        <w:jc w:val="both"/>
        <w:rPr>
          <w:rFonts w:asciiTheme="majorHAnsi" w:hAnsiTheme="majorHAnsi" w:cs="Calibri"/>
          <w:sz w:val="20"/>
          <w:szCs w:val="20"/>
        </w:rPr>
      </w:pPr>
      <w:r w:rsidRPr="00AB5A97">
        <w:rPr>
          <w:rFonts w:asciiTheme="majorHAnsi" w:hAnsiTheme="majorHAnsi" w:cs="Calibri"/>
          <w:sz w:val="20"/>
          <w:szCs w:val="20"/>
        </w:rPr>
        <w:t xml:space="preserve">Ensuring free prior and informed consent (FPIC) </w:t>
      </w:r>
      <w:r w:rsidR="00AB5A97" w:rsidRPr="00AB5A97">
        <w:rPr>
          <w:rFonts w:asciiTheme="majorHAnsi" w:hAnsiTheme="majorHAnsi" w:cs="Calibri"/>
          <w:sz w:val="20"/>
          <w:szCs w:val="20"/>
        </w:rPr>
        <w:t xml:space="preserve">patterned </w:t>
      </w:r>
      <w:r w:rsidR="00AB5A97" w:rsidRPr="00AB5A97">
        <w:rPr>
          <w:rFonts w:asciiTheme="majorHAnsi" w:hAnsiTheme="majorHAnsi"/>
          <w:sz w:val="20"/>
          <w:szCs w:val="20"/>
        </w:rPr>
        <w:t xml:space="preserve">after National Commission of Indigenous Peoples Administrative Order No 1 or the FPIC Guidelines of 2006 </w:t>
      </w:r>
      <w:r w:rsidRPr="00AB5A97">
        <w:rPr>
          <w:rFonts w:asciiTheme="majorHAnsi" w:hAnsiTheme="majorHAnsi" w:cs="Calibri"/>
          <w:sz w:val="20"/>
          <w:szCs w:val="20"/>
        </w:rPr>
        <w:t>as the basis for negotiating investments for local communities, including in particular, indigenous communities, and ensuring that any displacement of incomes or access to resources are adequately compensated through alternative livelihood improvement plans;</w:t>
      </w:r>
      <w:r w:rsidR="00AB5A97" w:rsidRPr="00AB5A97">
        <w:rPr>
          <w:rFonts w:asciiTheme="majorHAnsi" w:hAnsiTheme="majorHAnsi" w:cs="Calibri"/>
          <w:sz w:val="20"/>
          <w:szCs w:val="20"/>
        </w:rPr>
        <w:t xml:space="preserve">  </w:t>
      </w:r>
    </w:p>
    <w:p w14:paraId="09B4E184" w14:textId="77777777" w:rsidR="00AC6A1D" w:rsidRDefault="00D1645B" w:rsidP="00637B51">
      <w:pPr>
        <w:numPr>
          <w:ilvl w:val="0"/>
          <w:numId w:val="39"/>
        </w:numPr>
        <w:tabs>
          <w:tab w:val="left" w:pos="900"/>
          <w:tab w:val="left" w:pos="1170"/>
        </w:tabs>
        <w:spacing w:before="60" w:after="0"/>
        <w:rPr>
          <w:rFonts w:cs="Calibri"/>
          <w:szCs w:val="20"/>
        </w:rPr>
      </w:pPr>
      <w:r w:rsidRPr="00463924">
        <w:rPr>
          <w:rFonts w:cs="Calibri"/>
          <w:szCs w:val="20"/>
        </w:rPr>
        <w:t>Being s</w:t>
      </w:r>
      <w:r w:rsidR="00AC6A1D" w:rsidRPr="00463924">
        <w:rPr>
          <w:rFonts w:cs="Calibri"/>
          <w:szCs w:val="20"/>
        </w:rPr>
        <w:t>electiv</w:t>
      </w:r>
      <w:r w:rsidR="003E3E70">
        <w:rPr>
          <w:rFonts w:cs="Calibri"/>
          <w:szCs w:val="20"/>
        </w:rPr>
        <w:t xml:space="preserve">e </w:t>
      </w:r>
      <w:r w:rsidR="00AC6A1D" w:rsidRPr="00463924">
        <w:rPr>
          <w:rFonts w:cs="Calibri"/>
          <w:szCs w:val="20"/>
        </w:rPr>
        <w:t xml:space="preserve">in terms of </w:t>
      </w:r>
      <w:r w:rsidR="00816079" w:rsidRPr="00463924">
        <w:rPr>
          <w:rFonts w:cs="Calibri"/>
          <w:szCs w:val="20"/>
        </w:rPr>
        <w:t xml:space="preserve">identification of </w:t>
      </w:r>
      <w:r w:rsidR="00AC6A1D" w:rsidRPr="00463924">
        <w:rPr>
          <w:rFonts w:cs="Calibri"/>
          <w:szCs w:val="20"/>
        </w:rPr>
        <w:t xml:space="preserve">locations </w:t>
      </w:r>
      <w:r w:rsidR="00FD6504" w:rsidRPr="00463924">
        <w:rPr>
          <w:rFonts w:cs="Calibri"/>
          <w:szCs w:val="20"/>
        </w:rPr>
        <w:t xml:space="preserve">and nature of interventions </w:t>
      </w:r>
      <w:r w:rsidR="00AC6A1D" w:rsidRPr="00463924">
        <w:rPr>
          <w:rFonts w:cs="Calibri"/>
          <w:szCs w:val="20"/>
        </w:rPr>
        <w:t>to serve as demonstration model</w:t>
      </w:r>
      <w:r w:rsidR="00463924">
        <w:rPr>
          <w:rFonts w:cs="Calibri"/>
          <w:szCs w:val="20"/>
        </w:rPr>
        <w:t>s</w:t>
      </w:r>
      <w:r w:rsidR="00AC6A1D" w:rsidRPr="00463924">
        <w:rPr>
          <w:rFonts w:cs="Calibri"/>
          <w:szCs w:val="20"/>
        </w:rPr>
        <w:t xml:space="preserve"> in the </w:t>
      </w:r>
      <w:r w:rsidR="003F2216" w:rsidRPr="00463924">
        <w:rPr>
          <w:rFonts w:cs="Calibri"/>
          <w:szCs w:val="20"/>
        </w:rPr>
        <w:t>bio</w:t>
      </w:r>
      <w:r w:rsidR="00923190">
        <w:rPr>
          <w:rFonts w:cs="Calibri"/>
          <w:szCs w:val="20"/>
        </w:rPr>
        <w:t>diversity</w:t>
      </w:r>
      <w:r w:rsidR="003F2216" w:rsidRPr="00463924">
        <w:rPr>
          <w:rFonts w:cs="Calibri"/>
          <w:szCs w:val="20"/>
        </w:rPr>
        <w:t xml:space="preserve"> corridors</w:t>
      </w:r>
      <w:r w:rsidR="00AC6A1D" w:rsidRPr="00463924">
        <w:rPr>
          <w:rFonts w:cs="Calibri"/>
          <w:szCs w:val="20"/>
        </w:rPr>
        <w:t xml:space="preserve"> and </w:t>
      </w:r>
      <w:r w:rsidR="00463924" w:rsidRPr="00463924">
        <w:rPr>
          <w:rFonts w:cs="Calibri"/>
          <w:szCs w:val="20"/>
        </w:rPr>
        <w:t xml:space="preserve">in addressing </w:t>
      </w:r>
      <w:r w:rsidR="00AC6A1D" w:rsidRPr="00463924">
        <w:rPr>
          <w:rFonts w:cs="Calibri"/>
          <w:szCs w:val="20"/>
        </w:rPr>
        <w:t xml:space="preserve">the nature of challenges </w:t>
      </w:r>
      <w:r w:rsidR="00463924" w:rsidRPr="00463924">
        <w:rPr>
          <w:rFonts w:cs="Calibri"/>
          <w:szCs w:val="20"/>
        </w:rPr>
        <w:t xml:space="preserve">that operate </w:t>
      </w:r>
      <w:r w:rsidR="00463924">
        <w:rPr>
          <w:rFonts w:cs="Calibri"/>
          <w:szCs w:val="20"/>
        </w:rPr>
        <w:t>therein</w:t>
      </w:r>
      <w:r w:rsidR="00463924" w:rsidRPr="00463924">
        <w:rPr>
          <w:rFonts w:cs="Calibri"/>
          <w:szCs w:val="20"/>
        </w:rPr>
        <w:t xml:space="preserve"> </w:t>
      </w:r>
      <w:r w:rsidR="00463924">
        <w:rPr>
          <w:rFonts w:cs="Calibri"/>
          <w:szCs w:val="20"/>
        </w:rPr>
        <w:t xml:space="preserve">taking into considerations the </w:t>
      </w:r>
      <w:r w:rsidR="00463924" w:rsidRPr="00463924">
        <w:rPr>
          <w:rFonts w:cs="Calibri"/>
          <w:szCs w:val="20"/>
        </w:rPr>
        <w:t xml:space="preserve">existing </w:t>
      </w:r>
      <w:r w:rsidR="00AC6A1D" w:rsidRPr="00463924">
        <w:rPr>
          <w:rFonts w:cs="Calibri"/>
          <w:szCs w:val="20"/>
        </w:rPr>
        <w:t>inst</w:t>
      </w:r>
      <w:r w:rsidRPr="00463924">
        <w:rPr>
          <w:rFonts w:cs="Calibri"/>
          <w:szCs w:val="20"/>
        </w:rPr>
        <w:t>itutional capacity and resource</w:t>
      </w:r>
      <w:r w:rsidR="00AC6A1D" w:rsidRPr="00463924">
        <w:rPr>
          <w:rFonts w:cs="Calibri"/>
          <w:szCs w:val="20"/>
        </w:rPr>
        <w:t xml:space="preserve"> </w:t>
      </w:r>
      <w:r w:rsidR="00463924" w:rsidRPr="00463924">
        <w:rPr>
          <w:rFonts w:cs="Calibri"/>
          <w:szCs w:val="20"/>
        </w:rPr>
        <w:t>constraints</w:t>
      </w:r>
      <w:r w:rsidR="00CF6E0D">
        <w:rPr>
          <w:rFonts w:cs="Calibri"/>
          <w:szCs w:val="20"/>
        </w:rPr>
        <w:t>; and</w:t>
      </w:r>
    </w:p>
    <w:p w14:paraId="7B3C4B9B" w14:textId="77777777" w:rsidR="00CF6E0D" w:rsidRDefault="00CF6E0D" w:rsidP="00637B51">
      <w:pPr>
        <w:numPr>
          <w:ilvl w:val="0"/>
          <w:numId w:val="39"/>
        </w:numPr>
        <w:tabs>
          <w:tab w:val="left" w:pos="900"/>
          <w:tab w:val="left" w:pos="1170"/>
        </w:tabs>
        <w:spacing w:before="60" w:after="0"/>
        <w:rPr>
          <w:rFonts w:cs="Calibri"/>
          <w:szCs w:val="20"/>
        </w:rPr>
      </w:pPr>
      <w:r>
        <w:rPr>
          <w:rFonts w:cs="Calibri"/>
          <w:szCs w:val="20"/>
        </w:rPr>
        <w:t>Improving awareness and knowledge and strengthening gender mainstreaming and monitoring and evaluation as means to improve conservation impacts.</w:t>
      </w:r>
    </w:p>
    <w:p w14:paraId="532D8486" w14:textId="77777777" w:rsidR="00463924" w:rsidRPr="00463924" w:rsidRDefault="00463924" w:rsidP="008E4590">
      <w:pPr>
        <w:spacing w:before="60" w:after="0"/>
        <w:rPr>
          <w:rFonts w:cs="Calibri"/>
          <w:szCs w:val="20"/>
        </w:rPr>
      </w:pPr>
    </w:p>
    <w:p w14:paraId="1441F567" w14:textId="3C3F95BF" w:rsidR="00AC6A1D" w:rsidRPr="00626E75" w:rsidRDefault="00AC6A1D" w:rsidP="00637B51">
      <w:pPr>
        <w:pStyle w:val="ListParagraph"/>
        <w:numPr>
          <w:ilvl w:val="0"/>
          <w:numId w:val="38"/>
        </w:numPr>
        <w:tabs>
          <w:tab w:val="left" w:pos="90"/>
        </w:tabs>
        <w:ind w:left="0" w:hanging="450"/>
        <w:jc w:val="both"/>
        <w:rPr>
          <w:rFonts w:asciiTheme="majorHAnsi" w:eastAsia="Times New Roman" w:hAnsiTheme="majorHAnsi" w:cs="Calibri"/>
          <w:sz w:val="20"/>
          <w:szCs w:val="20"/>
        </w:rPr>
      </w:pPr>
      <w:r w:rsidRPr="00626E75">
        <w:rPr>
          <w:rFonts w:asciiTheme="majorHAnsi" w:eastAsia="Times New Roman" w:hAnsiTheme="majorHAnsi" w:cs="Calibri"/>
          <w:sz w:val="20"/>
          <w:szCs w:val="20"/>
        </w:rPr>
        <w:t xml:space="preserve">In order to ensure a clear, practical and cohesive implementation strategy, the proposed project will introduce a structured planning </w:t>
      </w:r>
      <w:r w:rsidR="00463924" w:rsidRPr="00626E75">
        <w:rPr>
          <w:rFonts w:asciiTheme="majorHAnsi" w:eastAsia="Times New Roman" w:hAnsiTheme="majorHAnsi" w:cs="Calibri"/>
          <w:sz w:val="20"/>
          <w:szCs w:val="20"/>
        </w:rPr>
        <w:t xml:space="preserve">and integrated </w:t>
      </w:r>
      <w:r w:rsidRPr="00626E75">
        <w:rPr>
          <w:rFonts w:asciiTheme="majorHAnsi" w:eastAsia="Times New Roman" w:hAnsiTheme="majorHAnsi" w:cs="Calibri"/>
          <w:sz w:val="20"/>
          <w:szCs w:val="20"/>
        </w:rPr>
        <w:t xml:space="preserve">framework for managing </w:t>
      </w:r>
      <w:r w:rsidR="00F40DB3" w:rsidRPr="00626E75">
        <w:rPr>
          <w:rFonts w:asciiTheme="majorHAnsi" w:eastAsia="Times New Roman" w:hAnsiTheme="majorHAnsi" w:cs="Calibri"/>
          <w:sz w:val="20"/>
          <w:szCs w:val="20"/>
        </w:rPr>
        <w:t>bio</w:t>
      </w:r>
      <w:r w:rsidR="00923190" w:rsidRPr="00626E75">
        <w:rPr>
          <w:rFonts w:asciiTheme="majorHAnsi" w:eastAsia="Times New Roman" w:hAnsiTheme="majorHAnsi" w:cs="Calibri"/>
          <w:sz w:val="20"/>
          <w:szCs w:val="20"/>
        </w:rPr>
        <w:t>diversity</w:t>
      </w:r>
      <w:r w:rsidR="00F40DB3" w:rsidRPr="00626E75">
        <w:rPr>
          <w:rFonts w:asciiTheme="majorHAnsi" w:eastAsia="Times New Roman" w:hAnsiTheme="majorHAnsi" w:cs="Calibri"/>
          <w:sz w:val="20"/>
          <w:szCs w:val="20"/>
        </w:rPr>
        <w:t xml:space="preserve"> corridors in </w:t>
      </w:r>
      <w:r w:rsidR="007A5BEA" w:rsidRPr="00626E75">
        <w:rPr>
          <w:rFonts w:asciiTheme="majorHAnsi" w:eastAsia="Times New Roman" w:hAnsiTheme="majorHAnsi" w:cs="Calibri"/>
          <w:sz w:val="20"/>
          <w:szCs w:val="20"/>
        </w:rPr>
        <w:t xml:space="preserve">the </w:t>
      </w:r>
      <w:r w:rsidR="00F40DB3" w:rsidRPr="00626E75">
        <w:rPr>
          <w:rFonts w:asciiTheme="majorHAnsi" w:eastAsia="Times New Roman" w:hAnsiTheme="majorHAnsi" w:cs="Calibri"/>
          <w:sz w:val="20"/>
          <w:szCs w:val="20"/>
        </w:rPr>
        <w:t>Philippines</w:t>
      </w:r>
      <w:r w:rsidRPr="00626E75">
        <w:rPr>
          <w:rFonts w:asciiTheme="majorHAnsi" w:eastAsia="Times New Roman" w:hAnsiTheme="majorHAnsi" w:cs="Calibri"/>
          <w:sz w:val="20"/>
          <w:szCs w:val="20"/>
        </w:rPr>
        <w:t xml:space="preserve">. </w:t>
      </w:r>
      <w:r w:rsidR="00463924" w:rsidRPr="00626E75">
        <w:rPr>
          <w:rFonts w:asciiTheme="majorHAnsi" w:eastAsia="Times New Roman" w:hAnsiTheme="majorHAnsi" w:cs="Calibri"/>
          <w:sz w:val="20"/>
          <w:szCs w:val="20"/>
        </w:rPr>
        <w:t>This framework will engender</w:t>
      </w:r>
      <w:r w:rsidRPr="00626E75">
        <w:rPr>
          <w:rFonts w:asciiTheme="majorHAnsi" w:eastAsia="Times New Roman" w:hAnsiTheme="majorHAnsi" w:cs="Calibri"/>
          <w:sz w:val="20"/>
          <w:szCs w:val="20"/>
        </w:rPr>
        <w:t xml:space="preserve"> a two-pronged, mutually </w:t>
      </w:r>
      <w:r w:rsidR="007A5BEA" w:rsidRPr="00626E75">
        <w:rPr>
          <w:rFonts w:asciiTheme="majorHAnsi" w:eastAsia="Times New Roman" w:hAnsiTheme="majorHAnsi" w:cs="Calibri"/>
          <w:sz w:val="20"/>
          <w:szCs w:val="20"/>
        </w:rPr>
        <w:t>re-</w:t>
      </w:r>
      <w:r w:rsidRPr="00626E75">
        <w:rPr>
          <w:rFonts w:asciiTheme="majorHAnsi" w:eastAsia="Times New Roman" w:hAnsiTheme="majorHAnsi" w:cs="Calibri"/>
          <w:sz w:val="20"/>
          <w:szCs w:val="20"/>
        </w:rPr>
        <w:t xml:space="preserve">enforcing approach of (i) strengthening efforts for conservation of biodiversity in </w:t>
      </w:r>
      <w:r w:rsidR="00F40DB3" w:rsidRPr="00626E75">
        <w:rPr>
          <w:rFonts w:asciiTheme="majorHAnsi" w:eastAsia="Times New Roman" w:hAnsiTheme="majorHAnsi" w:cs="Calibri"/>
          <w:sz w:val="20"/>
          <w:szCs w:val="20"/>
        </w:rPr>
        <w:t>large landscapes/seascapes</w:t>
      </w:r>
      <w:r w:rsidR="0027059E" w:rsidRPr="00626E75">
        <w:rPr>
          <w:rFonts w:asciiTheme="majorHAnsi" w:eastAsia="Times New Roman" w:hAnsiTheme="majorHAnsi" w:cs="Calibri"/>
          <w:sz w:val="20"/>
          <w:szCs w:val="20"/>
        </w:rPr>
        <w:t xml:space="preserve"> (bio</w:t>
      </w:r>
      <w:r w:rsidR="00923190" w:rsidRPr="00626E75">
        <w:rPr>
          <w:rFonts w:asciiTheme="majorHAnsi" w:eastAsia="Times New Roman" w:hAnsiTheme="majorHAnsi" w:cs="Calibri"/>
          <w:sz w:val="20"/>
          <w:szCs w:val="20"/>
        </w:rPr>
        <w:t>diversity</w:t>
      </w:r>
      <w:r w:rsidR="0027059E" w:rsidRPr="00626E75">
        <w:rPr>
          <w:rFonts w:asciiTheme="majorHAnsi" w:eastAsia="Times New Roman" w:hAnsiTheme="majorHAnsi" w:cs="Calibri"/>
          <w:sz w:val="20"/>
          <w:szCs w:val="20"/>
        </w:rPr>
        <w:t xml:space="preserve"> corridors)</w:t>
      </w:r>
      <w:r w:rsidRPr="00626E75">
        <w:rPr>
          <w:rFonts w:asciiTheme="majorHAnsi" w:eastAsia="Times New Roman" w:hAnsiTheme="majorHAnsi" w:cs="Calibri"/>
          <w:sz w:val="20"/>
          <w:szCs w:val="20"/>
        </w:rPr>
        <w:t xml:space="preserve">, and (ii) demonstrating sustainable economic and livelihood initiatives </w:t>
      </w:r>
      <w:r w:rsidR="006511CB" w:rsidRPr="00626E75">
        <w:rPr>
          <w:rFonts w:asciiTheme="majorHAnsi" w:eastAsia="Times New Roman" w:hAnsiTheme="majorHAnsi" w:cs="Calibri"/>
          <w:sz w:val="20"/>
          <w:szCs w:val="20"/>
        </w:rPr>
        <w:t xml:space="preserve">for </w:t>
      </w:r>
      <w:r w:rsidRPr="00626E75">
        <w:rPr>
          <w:rFonts w:asciiTheme="majorHAnsi" w:eastAsia="Times New Roman" w:hAnsiTheme="majorHAnsi" w:cs="Calibri"/>
          <w:sz w:val="20"/>
          <w:szCs w:val="20"/>
        </w:rPr>
        <w:t>tackling reduction of pressures and threats to biodiversity while strengthening benefits</w:t>
      </w:r>
      <w:r w:rsidR="007C281E">
        <w:rPr>
          <w:rFonts w:asciiTheme="majorHAnsi" w:eastAsia="Times New Roman" w:hAnsiTheme="majorHAnsi" w:cs="Calibri"/>
          <w:sz w:val="20"/>
          <w:szCs w:val="20"/>
        </w:rPr>
        <w:t xml:space="preserve"> to local communities</w:t>
      </w:r>
      <w:r w:rsidRPr="00626E75">
        <w:rPr>
          <w:rFonts w:asciiTheme="majorHAnsi" w:eastAsia="Times New Roman" w:hAnsiTheme="majorHAnsi" w:cs="Calibri"/>
          <w:sz w:val="20"/>
          <w:szCs w:val="20"/>
        </w:rPr>
        <w:t xml:space="preserve">. Targeted activities under both directional focuses will be implemented under a linked national and </w:t>
      </w:r>
      <w:r w:rsidR="00BC1795" w:rsidRPr="00626E75">
        <w:rPr>
          <w:rFonts w:asciiTheme="majorHAnsi" w:eastAsia="Times New Roman" w:hAnsiTheme="majorHAnsi" w:cs="Calibri"/>
          <w:sz w:val="20"/>
          <w:szCs w:val="20"/>
        </w:rPr>
        <w:t>sub-national</w:t>
      </w:r>
      <w:r w:rsidRPr="00626E75">
        <w:rPr>
          <w:rFonts w:asciiTheme="majorHAnsi" w:eastAsia="Times New Roman" w:hAnsiTheme="majorHAnsi" w:cs="Calibri"/>
          <w:sz w:val="20"/>
          <w:szCs w:val="20"/>
        </w:rPr>
        <w:t xml:space="preserve"> level coordinated planning and management umbrella </w:t>
      </w:r>
      <w:r w:rsidR="00463924" w:rsidRPr="00626E75">
        <w:rPr>
          <w:rFonts w:asciiTheme="majorHAnsi" w:eastAsia="Times New Roman" w:hAnsiTheme="majorHAnsi" w:cs="Calibri"/>
          <w:sz w:val="20"/>
          <w:szCs w:val="20"/>
        </w:rPr>
        <w:t>platform</w:t>
      </w:r>
      <w:r w:rsidRPr="00626E75">
        <w:rPr>
          <w:rFonts w:asciiTheme="majorHAnsi" w:eastAsia="Times New Roman" w:hAnsiTheme="majorHAnsi" w:cs="Calibri"/>
          <w:sz w:val="20"/>
          <w:szCs w:val="20"/>
        </w:rPr>
        <w:t xml:space="preserve">, </w:t>
      </w:r>
      <w:r w:rsidR="00EC5A4F" w:rsidRPr="00626E75">
        <w:rPr>
          <w:rFonts w:asciiTheme="majorHAnsi" w:eastAsia="Times New Roman" w:hAnsiTheme="majorHAnsi" w:cs="Calibri"/>
          <w:sz w:val="20"/>
          <w:szCs w:val="20"/>
        </w:rPr>
        <w:t xml:space="preserve">supported by </w:t>
      </w:r>
      <w:r w:rsidRPr="00626E75">
        <w:rPr>
          <w:rFonts w:asciiTheme="majorHAnsi" w:eastAsia="Times New Roman" w:hAnsiTheme="majorHAnsi" w:cs="Calibri"/>
          <w:sz w:val="20"/>
          <w:szCs w:val="20"/>
        </w:rPr>
        <w:t xml:space="preserve">updated legal-regulatory documents and </w:t>
      </w:r>
      <w:r w:rsidR="0027059E" w:rsidRPr="00626E75">
        <w:rPr>
          <w:rFonts w:asciiTheme="majorHAnsi" w:eastAsia="Times New Roman" w:hAnsiTheme="majorHAnsi" w:cs="Calibri"/>
          <w:sz w:val="20"/>
          <w:szCs w:val="20"/>
        </w:rPr>
        <w:t xml:space="preserve">planning </w:t>
      </w:r>
      <w:r w:rsidRPr="00626E75">
        <w:rPr>
          <w:rFonts w:asciiTheme="majorHAnsi" w:eastAsia="Times New Roman" w:hAnsiTheme="majorHAnsi" w:cs="Calibri"/>
          <w:sz w:val="20"/>
          <w:szCs w:val="20"/>
        </w:rPr>
        <w:t>guidelin</w:t>
      </w:r>
      <w:r w:rsidR="006511CB" w:rsidRPr="00626E75">
        <w:rPr>
          <w:rFonts w:asciiTheme="majorHAnsi" w:eastAsia="Times New Roman" w:hAnsiTheme="majorHAnsi" w:cs="Calibri"/>
          <w:sz w:val="20"/>
          <w:szCs w:val="20"/>
        </w:rPr>
        <w:t xml:space="preserve">es as well as the strengthened </w:t>
      </w:r>
      <w:r w:rsidR="007C281E">
        <w:rPr>
          <w:rFonts w:asciiTheme="majorHAnsi" w:eastAsia="Times New Roman" w:hAnsiTheme="majorHAnsi" w:cs="Calibri"/>
          <w:sz w:val="20"/>
          <w:szCs w:val="20"/>
        </w:rPr>
        <w:t>corridor</w:t>
      </w:r>
      <w:r w:rsidR="006511CB" w:rsidRPr="00626E75">
        <w:rPr>
          <w:rFonts w:asciiTheme="majorHAnsi" w:eastAsia="Times New Roman" w:hAnsiTheme="majorHAnsi" w:cs="Calibri"/>
          <w:sz w:val="20"/>
          <w:szCs w:val="20"/>
        </w:rPr>
        <w:t xml:space="preserve">-level </w:t>
      </w:r>
      <w:r w:rsidR="00EC5A4F" w:rsidRPr="00626E75">
        <w:rPr>
          <w:rFonts w:asciiTheme="majorHAnsi" w:eastAsia="Times New Roman" w:hAnsiTheme="majorHAnsi" w:cs="Calibri"/>
          <w:sz w:val="20"/>
          <w:szCs w:val="20"/>
        </w:rPr>
        <w:t xml:space="preserve">planning and </w:t>
      </w:r>
      <w:r w:rsidR="006511CB" w:rsidRPr="00626E75">
        <w:rPr>
          <w:rFonts w:asciiTheme="majorHAnsi" w:eastAsia="Times New Roman" w:hAnsiTheme="majorHAnsi" w:cs="Calibri"/>
          <w:sz w:val="20"/>
          <w:szCs w:val="20"/>
        </w:rPr>
        <w:t>m</w:t>
      </w:r>
      <w:r w:rsidRPr="00626E75">
        <w:rPr>
          <w:rFonts w:asciiTheme="majorHAnsi" w:eastAsia="Times New Roman" w:hAnsiTheme="majorHAnsi" w:cs="Calibri"/>
          <w:sz w:val="20"/>
          <w:szCs w:val="20"/>
        </w:rPr>
        <w:t>anagement</w:t>
      </w:r>
      <w:r w:rsidR="006511CB" w:rsidRPr="00626E75">
        <w:rPr>
          <w:rFonts w:asciiTheme="majorHAnsi" w:eastAsia="Times New Roman" w:hAnsiTheme="majorHAnsi" w:cs="Calibri"/>
          <w:sz w:val="20"/>
          <w:szCs w:val="20"/>
        </w:rPr>
        <w:t xml:space="preserve"> mechanisms</w:t>
      </w:r>
      <w:r w:rsidRPr="00626E75">
        <w:rPr>
          <w:rFonts w:asciiTheme="majorHAnsi" w:eastAsia="Times New Roman" w:hAnsiTheme="majorHAnsi" w:cs="Calibri"/>
          <w:sz w:val="20"/>
          <w:szCs w:val="20"/>
        </w:rPr>
        <w:t>. Through th</w:t>
      </w:r>
      <w:r w:rsidR="003E3E70" w:rsidRPr="00626E75">
        <w:rPr>
          <w:rFonts w:asciiTheme="majorHAnsi" w:eastAsia="Times New Roman" w:hAnsiTheme="majorHAnsi" w:cs="Calibri"/>
          <w:sz w:val="20"/>
          <w:szCs w:val="20"/>
        </w:rPr>
        <w:t>is</w:t>
      </w:r>
      <w:r w:rsidRPr="00626E75">
        <w:rPr>
          <w:rFonts w:asciiTheme="majorHAnsi" w:eastAsia="Times New Roman" w:hAnsiTheme="majorHAnsi" w:cs="Calibri"/>
          <w:sz w:val="20"/>
          <w:szCs w:val="20"/>
        </w:rPr>
        <w:t xml:space="preserve"> approach, on-the-ground initiatives in </w:t>
      </w:r>
      <w:r w:rsidR="007C281E">
        <w:rPr>
          <w:rFonts w:asciiTheme="majorHAnsi" w:eastAsia="Times New Roman" w:hAnsiTheme="majorHAnsi" w:cs="Calibri"/>
          <w:sz w:val="20"/>
          <w:szCs w:val="20"/>
        </w:rPr>
        <w:t xml:space="preserve">biodiversity </w:t>
      </w:r>
      <w:r w:rsidR="00F40DB3" w:rsidRPr="00626E75">
        <w:rPr>
          <w:rFonts w:asciiTheme="majorHAnsi" w:eastAsia="Times New Roman" w:hAnsiTheme="majorHAnsi" w:cs="Calibri"/>
          <w:sz w:val="20"/>
          <w:szCs w:val="20"/>
        </w:rPr>
        <w:t>corridor</w:t>
      </w:r>
      <w:r w:rsidRPr="00626E75">
        <w:rPr>
          <w:rFonts w:asciiTheme="majorHAnsi" w:eastAsia="Times New Roman" w:hAnsiTheme="majorHAnsi" w:cs="Calibri"/>
          <w:sz w:val="20"/>
          <w:szCs w:val="20"/>
        </w:rPr>
        <w:t xml:space="preserve">s will both be guided by, and provide feedback loops into, enabling </w:t>
      </w:r>
      <w:r w:rsidR="0027059E" w:rsidRPr="00626E75">
        <w:rPr>
          <w:rFonts w:asciiTheme="majorHAnsi" w:eastAsia="Times New Roman" w:hAnsiTheme="majorHAnsi" w:cs="Calibri"/>
          <w:sz w:val="20"/>
          <w:szCs w:val="20"/>
        </w:rPr>
        <w:t xml:space="preserve">policy, institutional and regulatory </w:t>
      </w:r>
      <w:r w:rsidRPr="00626E75">
        <w:rPr>
          <w:rFonts w:asciiTheme="majorHAnsi" w:eastAsia="Times New Roman" w:hAnsiTheme="majorHAnsi" w:cs="Calibri"/>
          <w:sz w:val="20"/>
          <w:szCs w:val="20"/>
        </w:rPr>
        <w:t>initiatives at the national level, while linking conservation-oriented actions with socio-economic, sectoral and livelihood-focused actions</w:t>
      </w:r>
      <w:r w:rsidR="00EC5A4F" w:rsidRPr="00626E75">
        <w:rPr>
          <w:rFonts w:asciiTheme="majorHAnsi" w:eastAsia="Times New Roman" w:hAnsiTheme="majorHAnsi" w:cs="Calibri"/>
          <w:sz w:val="20"/>
          <w:szCs w:val="20"/>
        </w:rPr>
        <w:t xml:space="preserve"> at the </w:t>
      </w:r>
      <w:r w:rsidR="007C281E">
        <w:rPr>
          <w:rFonts w:asciiTheme="majorHAnsi" w:eastAsia="Times New Roman" w:hAnsiTheme="majorHAnsi" w:cs="Calibri"/>
          <w:sz w:val="20"/>
          <w:szCs w:val="20"/>
        </w:rPr>
        <w:t xml:space="preserve">biodiversity </w:t>
      </w:r>
      <w:r w:rsidR="00EC5A4F" w:rsidRPr="00626E75">
        <w:rPr>
          <w:rFonts w:asciiTheme="majorHAnsi" w:eastAsia="Times New Roman" w:hAnsiTheme="majorHAnsi" w:cs="Calibri"/>
          <w:sz w:val="20"/>
          <w:szCs w:val="20"/>
        </w:rPr>
        <w:t>corridor level</w:t>
      </w:r>
      <w:r w:rsidRPr="00626E75">
        <w:rPr>
          <w:rFonts w:asciiTheme="majorHAnsi" w:eastAsia="Times New Roman" w:hAnsiTheme="majorHAnsi" w:cs="Calibri"/>
          <w:sz w:val="20"/>
          <w:szCs w:val="20"/>
        </w:rPr>
        <w:t>.</w:t>
      </w:r>
    </w:p>
    <w:p w14:paraId="41703966" w14:textId="77777777" w:rsidR="001F406E" w:rsidRPr="00626E75" w:rsidRDefault="001F406E" w:rsidP="008E4590">
      <w:pPr>
        <w:tabs>
          <w:tab w:val="left" w:pos="90"/>
        </w:tabs>
        <w:spacing w:after="0"/>
        <w:ind w:hanging="450"/>
        <w:rPr>
          <w:rFonts w:asciiTheme="majorHAnsi" w:eastAsia="Times New Roman" w:hAnsiTheme="majorHAnsi" w:cs="Calibri"/>
          <w:szCs w:val="20"/>
        </w:rPr>
      </w:pPr>
    </w:p>
    <w:p w14:paraId="0956D4C0" w14:textId="461DE606" w:rsidR="00EA1333" w:rsidRPr="00626E75" w:rsidRDefault="001F406E" w:rsidP="00637B51">
      <w:pPr>
        <w:pStyle w:val="ListParagraph"/>
        <w:numPr>
          <w:ilvl w:val="0"/>
          <w:numId w:val="38"/>
        </w:numPr>
        <w:tabs>
          <w:tab w:val="left" w:pos="90"/>
        </w:tabs>
        <w:ind w:left="0" w:hanging="450"/>
        <w:jc w:val="both"/>
        <w:rPr>
          <w:rFonts w:asciiTheme="majorHAnsi" w:eastAsia="Times New Roman" w:hAnsiTheme="majorHAnsi" w:cs="Calibri"/>
          <w:sz w:val="20"/>
          <w:szCs w:val="20"/>
        </w:rPr>
      </w:pPr>
      <w:r w:rsidRPr="00626E75">
        <w:rPr>
          <w:rFonts w:asciiTheme="majorHAnsi" w:eastAsia="Times New Roman" w:hAnsiTheme="majorHAnsi" w:cs="Calibri"/>
          <w:sz w:val="20"/>
          <w:szCs w:val="20"/>
        </w:rPr>
        <w:t>In order to ensure investment activities (Component</w:t>
      </w:r>
      <w:r w:rsidR="004329D9" w:rsidRPr="00626E75">
        <w:rPr>
          <w:rFonts w:asciiTheme="majorHAnsi" w:eastAsia="Times New Roman" w:hAnsiTheme="majorHAnsi" w:cs="Calibri"/>
          <w:sz w:val="20"/>
          <w:szCs w:val="20"/>
        </w:rPr>
        <w:t>s 2 and 3)</w:t>
      </w:r>
      <w:r w:rsidRPr="00626E75">
        <w:rPr>
          <w:rFonts w:asciiTheme="majorHAnsi" w:eastAsia="Times New Roman" w:hAnsiTheme="majorHAnsi" w:cs="Calibri"/>
          <w:sz w:val="20"/>
          <w:szCs w:val="20"/>
        </w:rPr>
        <w:t xml:space="preserve"> in the project bio</w:t>
      </w:r>
      <w:r w:rsidR="00923190" w:rsidRPr="00626E75">
        <w:rPr>
          <w:rFonts w:asciiTheme="majorHAnsi" w:eastAsia="Times New Roman" w:hAnsiTheme="majorHAnsi" w:cs="Calibri"/>
          <w:sz w:val="20"/>
          <w:szCs w:val="20"/>
        </w:rPr>
        <w:t>diversity</w:t>
      </w:r>
      <w:r w:rsidRPr="00626E75">
        <w:rPr>
          <w:rFonts w:asciiTheme="majorHAnsi" w:eastAsia="Times New Roman" w:hAnsiTheme="majorHAnsi" w:cs="Calibri"/>
          <w:sz w:val="20"/>
          <w:szCs w:val="20"/>
        </w:rPr>
        <w:t xml:space="preserve"> corridors are </w:t>
      </w:r>
      <w:r w:rsidR="00551FCA" w:rsidRPr="00626E75">
        <w:rPr>
          <w:rFonts w:asciiTheme="majorHAnsi" w:eastAsia="Times New Roman" w:hAnsiTheme="majorHAnsi" w:cs="Calibri"/>
          <w:sz w:val="20"/>
          <w:szCs w:val="20"/>
        </w:rPr>
        <w:t xml:space="preserve">strategically located to demonstrate tangible impacts and outcomes and avoid the ineffective spread of activities, the project will attempt to locate a suitable mix of project investments in selected </w:t>
      </w:r>
      <w:r w:rsidR="007C281E">
        <w:rPr>
          <w:rFonts w:asciiTheme="majorHAnsi" w:eastAsia="Times New Roman" w:hAnsiTheme="majorHAnsi" w:cs="Calibri"/>
          <w:sz w:val="20"/>
          <w:szCs w:val="20"/>
        </w:rPr>
        <w:t xml:space="preserve">target </w:t>
      </w:r>
      <w:r w:rsidR="00CF6E0D" w:rsidRPr="00626E75">
        <w:rPr>
          <w:rFonts w:asciiTheme="majorHAnsi" w:eastAsia="Times New Roman" w:hAnsiTheme="majorHAnsi" w:cs="Calibri"/>
          <w:sz w:val="20"/>
          <w:szCs w:val="20"/>
        </w:rPr>
        <w:t xml:space="preserve">clusters of </w:t>
      </w:r>
      <w:r w:rsidR="00D1645B" w:rsidRPr="00626E75">
        <w:rPr>
          <w:rFonts w:asciiTheme="majorHAnsi" w:eastAsia="Times New Roman" w:hAnsiTheme="majorHAnsi" w:cs="Calibri"/>
          <w:sz w:val="20"/>
          <w:szCs w:val="20"/>
        </w:rPr>
        <w:t xml:space="preserve">high </w:t>
      </w:r>
      <w:r w:rsidR="00CF6E0D" w:rsidRPr="00626E75">
        <w:rPr>
          <w:rFonts w:asciiTheme="majorHAnsi" w:eastAsia="Times New Roman" w:hAnsiTheme="majorHAnsi" w:cs="Calibri"/>
          <w:sz w:val="20"/>
          <w:szCs w:val="20"/>
        </w:rPr>
        <w:t xml:space="preserve">conservation value </w:t>
      </w:r>
      <w:r w:rsidR="00D80610" w:rsidRPr="00626E75">
        <w:rPr>
          <w:rFonts w:asciiTheme="majorHAnsi" w:eastAsia="Times New Roman" w:hAnsiTheme="majorHAnsi" w:cs="Calibri"/>
          <w:sz w:val="20"/>
          <w:szCs w:val="20"/>
        </w:rPr>
        <w:t xml:space="preserve">areas within the </w:t>
      </w:r>
      <w:r w:rsidR="007C281E">
        <w:rPr>
          <w:rFonts w:asciiTheme="majorHAnsi" w:eastAsia="Times New Roman" w:hAnsiTheme="majorHAnsi" w:cs="Calibri"/>
          <w:sz w:val="20"/>
          <w:szCs w:val="20"/>
        </w:rPr>
        <w:t xml:space="preserve">biodiversity </w:t>
      </w:r>
      <w:r w:rsidR="00D80610" w:rsidRPr="00626E75">
        <w:rPr>
          <w:rFonts w:asciiTheme="majorHAnsi" w:eastAsia="Times New Roman" w:hAnsiTheme="majorHAnsi" w:cs="Calibri"/>
          <w:sz w:val="20"/>
          <w:szCs w:val="20"/>
        </w:rPr>
        <w:t>corridor</w:t>
      </w:r>
      <w:r w:rsidR="00CF6E0D" w:rsidRPr="00626E75">
        <w:rPr>
          <w:rFonts w:asciiTheme="majorHAnsi" w:eastAsia="Times New Roman" w:hAnsiTheme="majorHAnsi" w:cs="Calibri"/>
          <w:sz w:val="20"/>
          <w:szCs w:val="20"/>
        </w:rPr>
        <w:t>s</w:t>
      </w:r>
      <w:r w:rsidR="00D80610" w:rsidRPr="00626E75">
        <w:rPr>
          <w:rFonts w:asciiTheme="majorHAnsi" w:eastAsia="Times New Roman" w:hAnsiTheme="majorHAnsi" w:cs="Calibri"/>
          <w:sz w:val="20"/>
          <w:szCs w:val="20"/>
        </w:rPr>
        <w:t xml:space="preserve">, where tangible impacts on biodiversity conservation and threat reduction can be </w:t>
      </w:r>
      <w:r w:rsidR="00EC5A4F" w:rsidRPr="00626E75">
        <w:rPr>
          <w:rFonts w:asciiTheme="majorHAnsi" w:eastAsia="Times New Roman" w:hAnsiTheme="majorHAnsi" w:cs="Calibri"/>
          <w:sz w:val="20"/>
          <w:szCs w:val="20"/>
        </w:rPr>
        <w:t>demonstrated</w:t>
      </w:r>
      <w:r w:rsidR="00551FCA" w:rsidRPr="00626E75">
        <w:rPr>
          <w:rFonts w:asciiTheme="majorHAnsi" w:eastAsia="Times New Roman" w:hAnsiTheme="majorHAnsi" w:cs="Calibri"/>
          <w:sz w:val="20"/>
          <w:szCs w:val="20"/>
        </w:rPr>
        <w:t xml:space="preserve">. </w:t>
      </w:r>
      <w:r w:rsidR="00437449" w:rsidRPr="00626E75">
        <w:rPr>
          <w:rFonts w:asciiTheme="majorHAnsi" w:eastAsia="Times New Roman" w:hAnsiTheme="majorHAnsi" w:cs="Calibri"/>
          <w:sz w:val="20"/>
          <w:szCs w:val="20"/>
        </w:rPr>
        <w:t xml:space="preserve">The selection of </w:t>
      </w:r>
      <w:r w:rsidR="007C281E">
        <w:rPr>
          <w:rFonts w:asciiTheme="majorHAnsi" w:eastAsia="Times New Roman" w:hAnsiTheme="majorHAnsi" w:cs="Calibri"/>
          <w:sz w:val="20"/>
          <w:szCs w:val="20"/>
        </w:rPr>
        <w:t xml:space="preserve">target </w:t>
      </w:r>
      <w:r w:rsidR="00437449" w:rsidRPr="00626E75">
        <w:rPr>
          <w:rFonts w:asciiTheme="majorHAnsi" w:eastAsia="Times New Roman" w:hAnsiTheme="majorHAnsi" w:cs="Calibri"/>
          <w:sz w:val="20"/>
          <w:szCs w:val="20"/>
        </w:rPr>
        <w:t xml:space="preserve">cluster areas </w:t>
      </w:r>
      <w:r w:rsidR="007C281E">
        <w:rPr>
          <w:rFonts w:asciiTheme="majorHAnsi" w:eastAsia="Times New Roman" w:hAnsiTheme="majorHAnsi" w:cs="Calibri"/>
          <w:sz w:val="20"/>
          <w:szCs w:val="20"/>
        </w:rPr>
        <w:t>is</w:t>
      </w:r>
      <w:r w:rsidR="00437449" w:rsidRPr="00626E75">
        <w:rPr>
          <w:rFonts w:asciiTheme="majorHAnsi" w:eastAsia="Times New Roman" w:hAnsiTheme="majorHAnsi" w:cs="Calibri"/>
          <w:sz w:val="20"/>
          <w:szCs w:val="20"/>
        </w:rPr>
        <w:t xml:space="preserve"> based on specific criteria that will </w:t>
      </w:r>
      <w:r w:rsidR="00EC5A4F" w:rsidRPr="00626E75">
        <w:rPr>
          <w:rFonts w:asciiTheme="majorHAnsi" w:eastAsia="Times New Roman" w:hAnsiTheme="majorHAnsi" w:cs="Calibri"/>
          <w:sz w:val="20"/>
          <w:szCs w:val="20"/>
        </w:rPr>
        <w:t xml:space="preserve">help </w:t>
      </w:r>
      <w:r w:rsidR="00437449" w:rsidRPr="00626E75">
        <w:rPr>
          <w:rFonts w:asciiTheme="majorHAnsi" w:eastAsia="Times New Roman" w:hAnsiTheme="majorHAnsi" w:cs="Calibri"/>
          <w:sz w:val="20"/>
          <w:szCs w:val="20"/>
        </w:rPr>
        <w:t xml:space="preserve">determine areas </w:t>
      </w:r>
      <w:r w:rsidR="00EC5A4F" w:rsidRPr="00626E75">
        <w:rPr>
          <w:rFonts w:asciiTheme="majorHAnsi" w:eastAsia="Times New Roman" w:hAnsiTheme="majorHAnsi" w:cs="Calibri"/>
          <w:sz w:val="20"/>
          <w:szCs w:val="20"/>
        </w:rPr>
        <w:t>that are</w:t>
      </w:r>
      <w:r w:rsidR="00437449" w:rsidRPr="00626E75">
        <w:rPr>
          <w:rFonts w:asciiTheme="majorHAnsi" w:eastAsia="Times New Roman" w:hAnsiTheme="majorHAnsi" w:cs="Calibri"/>
          <w:sz w:val="20"/>
          <w:szCs w:val="20"/>
        </w:rPr>
        <w:t xml:space="preserve"> most biologically significant </w:t>
      </w:r>
      <w:r w:rsidR="00561819" w:rsidRPr="00626E75">
        <w:rPr>
          <w:rFonts w:asciiTheme="majorHAnsi" w:eastAsia="Times New Roman" w:hAnsiTheme="majorHAnsi" w:cs="Calibri"/>
          <w:sz w:val="20"/>
          <w:szCs w:val="20"/>
        </w:rPr>
        <w:t xml:space="preserve">for conservation and threat reduction and thus serve </w:t>
      </w:r>
      <w:r w:rsidR="00EC5A4F" w:rsidRPr="00626E75">
        <w:rPr>
          <w:rFonts w:asciiTheme="majorHAnsi" w:eastAsia="Times New Roman" w:hAnsiTheme="majorHAnsi" w:cs="Calibri"/>
          <w:sz w:val="20"/>
          <w:szCs w:val="20"/>
        </w:rPr>
        <w:t>to ensure</w:t>
      </w:r>
      <w:r w:rsidR="00561819" w:rsidRPr="00626E75">
        <w:rPr>
          <w:rFonts w:asciiTheme="majorHAnsi" w:eastAsia="Times New Roman" w:hAnsiTheme="majorHAnsi" w:cs="Calibri"/>
          <w:sz w:val="20"/>
          <w:szCs w:val="20"/>
        </w:rPr>
        <w:t xml:space="preserve"> the long-term maintenance of the biological and ecological integrity of the </w:t>
      </w:r>
      <w:r w:rsidR="007C281E">
        <w:rPr>
          <w:rFonts w:asciiTheme="majorHAnsi" w:eastAsia="Times New Roman" w:hAnsiTheme="majorHAnsi" w:cs="Calibri"/>
          <w:sz w:val="20"/>
          <w:szCs w:val="20"/>
        </w:rPr>
        <w:t xml:space="preserve">biodiversity </w:t>
      </w:r>
      <w:r w:rsidR="00561819" w:rsidRPr="00626E75">
        <w:rPr>
          <w:rFonts w:asciiTheme="majorHAnsi" w:eastAsia="Times New Roman" w:hAnsiTheme="majorHAnsi" w:cs="Calibri"/>
          <w:sz w:val="20"/>
          <w:szCs w:val="20"/>
        </w:rPr>
        <w:t xml:space="preserve">corridor itself. Consequently, the key biodiversity areas </w:t>
      </w:r>
      <w:r w:rsidR="00EC5A4F" w:rsidRPr="00626E75">
        <w:rPr>
          <w:rFonts w:asciiTheme="majorHAnsi" w:eastAsia="Times New Roman" w:hAnsiTheme="majorHAnsi" w:cs="Calibri"/>
          <w:sz w:val="20"/>
          <w:szCs w:val="20"/>
        </w:rPr>
        <w:t xml:space="preserve">(KBAs) </w:t>
      </w:r>
      <w:r w:rsidR="00561819" w:rsidRPr="00626E75">
        <w:rPr>
          <w:rFonts w:asciiTheme="majorHAnsi" w:eastAsia="Times New Roman" w:hAnsiTheme="majorHAnsi" w:cs="Calibri"/>
          <w:sz w:val="20"/>
          <w:szCs w:val="20"/>
        </w:rPr>
        <w:t xml:space="preserve">within the corridor will form the backbone of </w:t>
      </w:r>
      <w:r w:rsidR="00EC5A4F" w:rsidRPr="00626E75">
        <w:rPr>
          <w:rFonts w:asciiTheme="majorHAnsi" w:eastAsia="Times New Roman" w:hAnsiTheme="majorHAnsi" w:cs="Calibri"/>
          <w:sz w:val="20"/>
          <w:szCs w:val="20"/>
        </w:rPr>
        <w:t xml:space="preserve">defining the </w:t>
      </w:r>
      <w:r w:rsidR="00D80610" w:rsidRPr="00626E75">
        <w:rPr>
          <w:rFonts w:asciiTheme="majorHAnsi" w:eastAsia="Times New Roman" w:hAnsiTheme="majorHAnsi" w:cs="Calibri"/>
          <w:sz w:val="20"/>
          <w:szCs w:val="20"/>
        </w:rPr>
        <w:t xml:space="preserve">strategic </w:t>
      </w:r>
      <w:r w:rsidR="007C281E">
        <w:rPr>
          <w:rFonts w:asciiTheme="majorHAnsi" w:eastAsia="Times New Roman" w:hAnsiTheme="majorHAnsi" w:cs="Calibri"/>
          <w:sz w:val="20"/>
          <w:szCs w:val="20"/>
        </w:rPr>
        <w:t xml:space="preserve">target </w:t>
      </w:r>
      <w:r w:rsidR="00561819" w:rsidRPr="00626E75">
        <w:rPr>
          <w:rFonts w:asciiTheme="majorHAnsi" w:eastAsia="Times New Roman" w:hAnsiTheme="majorHAnsi" w:cs="Calibri"/>
          <w:sz w:val="20"/>
          <w:szCs w:val="20"/>
        </w:rPr>
        <w:t xml:space="preserve">cluster </w:t>
      </w:r>
      <w:r w:rsidR="00551FCA" w:rsidRPr="00626E75">
        <w:rPr>
          <w:rFonts w:asciiTheme="majorHAnsi" w:eastAsia="Times New Roman" w:hAnsiTheme="majorHAnsi" w:cs="Calibri"/>
          <w:sz w:val="20"/>
          <w:szCs w:val="20"/>
        </w:rPr>
        <w:t xml:space="preserve">areas for demonstration </w:t>
      </w:r>
      <w:r w:rsidR="00D80610" w:rsidRPr="00626E75">
        <w:rPr>
          <w:rFonts w:asciiTheme="majorHAnsi" w:eastAsia="Times New Roman" w:hAnsiTheme="majorHAnsi" w:cs="Calibri"/>
          <w:sz w:val="20"/>
          <w:szCs w:val="20"/>
        </w:rPr>
        <w:t xml:space="preserve">of </w:t>
      </w:r>
      <w:r w:rsidR="00551FCA" w:rsidRPr="00626E75">
        <w:rPr>
          <w:rFonts w:asciiTheme="majorHAnsi" w:eastAsia="Times New Roman" w:hAnsiTheme="majorHAnsi" w:cs="Calibri"/>
          <w:sz w:val="20"/>
          <w:szCs w:val="20"/>
        </w:rPr>
        <w:t xml:space="preserve">investments </w:t>
      </w:r>
      <w:r w:rsidR="00561819" w:rsidRPr="00626E75">
        <w:rPr>
          <w:rFonts w:asciiTheme="majorHAnsi" w:eastAsia="Times New Roman" w:hAnsiTheme="majorHAnsi" w:cs="Calibri"/>
          <w:sz w:val="20"/>
          <w:szCs w:val="20"/>
        </w:rPr>
        <w:t xml:space="preserve">and achievement of conservation outcomes. </w:t>
      </w:r>
      <w:r w:rsidR="00DB30F2" w:rsidRPr="00626E75">
        <w:rPr>
          <w:rFonts w:asciiTheme="majorHAnsi" w:eastAsia="Times New Roman" w:hAnsiTheme="majorHAnsi" w:cs="Calibri"/>
          <w:sz w:val="20"/>
          <w:szCs w:val="20"/>
        </w:rPr>
        <w:t xml:space="preserve"> </w:t>
      </w:r>
      <w:r w:rsidR="00DB30F2" w:rsidRPr="00626E75">
        <w:rPr>
          <w:rFonts w:asciiTheme="majorHAnsi" w:hAnsiTheme="majorHAnsi" w:cs="Helvetica Neue"/>
          <w:sz w:val="20"/>
          <w:szCs w:val="20"/>
        </w:rPr>
        <w:t xml:space="preserve">Each </w:t>
      </w:r>
      <w:r w:rsidR="007C281E">
        <w:rPr>
          <w:rFonts w:asciiTheme="majorHAnsi" w:hAnsiTheme="majorHAnsi" w:cs="Helvetica Neue"/>
          <w:sz w:val="20"/>
          <w:szCs w:val="20"/>
        </w:rPr>
        <w:t xml:space="preserve">target </w:t>
      </w:r>
      <w:r w:rsidR="00DB30F2" w:rsidRPr="00626E75">
        <w:rPr>
          <w:rFonts w:asciiTheme="majorHAnsi" w:hAnsiTheme="majorHAnsi" w:cs="Helvetica Neue"/>
          <w:sz w:val="20"/>
          <w:szCs w:val="20"/>
        </w:rPr>
        <w:t>cluster will encompass KBAs [existing PAs, new Indigenous People’s Conservation Areas (ICCAs), Local Government Conservation Areas (LCAs)</w:t>
      </w:r>
      <w:r w:rsidR="00EC5A4F" w:rsidRPr="00626E75">
        <w:rPr>
          <w:rFonts w:asciiTheme="majorHAnsi" w:hAnsiTheme="majorHAnsi" w:cs="Helvetica Neue"/>
          <w:sz w:val="20"/>
          <w:szCs w:val="20"/>
        </w:rPr>
        <w:t>, privately owned conservation estates</w:t>
      </w:r>
      <w:r w:rsidR="00DB30F2" w:rsidRPr="00626E75">
        <w:rPr>
          <w:rFonts w:asciiTheme="majorHAnsi" w:hAnsiTheme="majorHAnsi" w:cs="Helvetica Neue"/>
          <w:sz w:val="20"/>
          <w:szCs w:val="20"/>
        </w:rPr>
        <w:t xml:space="preserve"> and Indigenous People’s Ancestral domains] and areas adjacent to the KBAs that are necessary to provide critical conservation linkages necessary to maintain ecological integrity and species dispersal within the system of KBAs.  The strategy of using biodiversity rich clusters as the basis for</w:t>
      </w:r>
      <w:r w:rsidR="00CF6E0D" w:rsidRPr="00626E75">
        <w:rPr>
          <w:rFonts w:asciiTheme="majorHAnsi" w:hAnsiTheme="majorHAnsi" w:cs="Helvetica Neue"/>
          <w:sz w:val="20"/>
          <w:szCs w:val="20"/>
        </w:rPr>
        <w:t xml:space="preserve"> demonstrating</w:t>
      </w:r>
      <w:r w:rsidR="00DB30F2" w:rsidRPr="00626E75">
        <w:rPr>
          <w:rFonts w:asciiTheme="majorHAnsi" w:hAnsiTheme="majorHAnsi" w:cs="Helvetica Neue"/>
          <w:sz w:val="20"/>
          <w:szCs w:val="20"/>
        </w:rPr>
        <w:t xml:space="preserve"> project on-the-ground investments is based on the premise that conservation of biodiversity within the clusters and maintenance of critical species and ecosystem linkages will </w:t>
      </w:r>
      <w:r w:rsidR="00711A72">
        <w:rPr>
          <w:rFonts w:asciiTheme="majorHAnsi" w:hAnsiTheme="majorHAnsi" w:cs="Helvetica Neue"/>
          <w:sz w:val="20"/>
          <w:szCs w:val="20"/>
        </w:rPr>
        <w:t xml:space="preserve">to a large extent help </w:t>
      </w:r>
      <w:r w:rsidR="00DB30F2" w:rsidRPr="00626E75">
        <w:rPr>
          <w:rFonts w:asciiTheme="majorHAnsi" w:hAnsiTheme="majorHAnsi" w:cs="Helvetica Neue"/>
          <w:sz w:val="20"/>
          <w:szCs w:val="20"/>
        </w:rPr>
        <w:t>ensure the maintenance of the viability and vitality of the entire (overall) corridor itself.  Using this strategy as the basis for project interventions will necessitate that all PA</w:t>
      </w:r>
      <w:r w:rsidR="00CF6E0D" w:rsidRPr="00626E75">
        <w:rPr>
          <w:rFonts w:asciiTheme="majorHAnsi" w:hAnsiTheme="majorHAnsi" w:cs="Helvetica Neue"/>
          <w:sz w:val="20"/>
          <w:szCs w:val="20"/>
        </w:rPr>
        <w:t>/OECM</w:t>
      </w:r>
      <w:r w:rsidR="00DB30F2" w:rsidRPr="00626E75">
        <w:rPr>
          <w:rFonts w:asciiTheme="majorHAnsi" w:hAnsiTheme="majorHAnsi" w:cs="Helvetica Neue"/>
          <w:sz w:val="20"/>
          <w:szCs w:val="20"/>
        </w:rPr>
        <w:t xml:space="preserve">-related, SLM, SFM, sustainable livelihood and community and private sector related bio-friendly business solutions are developed and implemented within the </w:t>
      </w:r>
      <w:r w:rsidR="00711A72">
        <w:rPr>
          <w:rFonts w:asciiTheme="majorHAnsi" w:hAnsiTheme="majorHAnsi" w:cs="Helvetica Neue"/>
          <w:sz w:val="20"/>
          <w:szCs w:val="20"/>
        </w:rPr>
        <w:t xml:space="preserve">target </w:t>
      </w:r>
      <w:r w:rsidR="00DB30F2" w:rsidRPr="00626E75">
        <w:rPr>
          <w:rFonts w:asciiTheme="majorHAnsi" w:hAnsiTheme="majorHAnsi" w:cs="Helvetica Neue"/>
          <w:sz w:val="20"/>
          <w:szCs w:val="20"/>
        </w:rPr>
        <w:t>clusters themselves rather than be diffused throughout the corridor given the constraints of GEF resources, institutional capacity and timeframe of the project.   T</w:t>
      </w:r>
      <w:r w:rsidR="00EC5A4F" w:rsidRPr="00626E75">
        <w:rPr>
          <w:rFonts w:asciiTheme="majorHAnsi" w:hAnsiTheme="majorHAnsi" w:cs="Helvetica Neue"/>
          <w:sz w:val="20"/>
          <w:szCs w:val="20"/>
        </w:rPr>
        <w:t xml:space="preserve">his </w:t>
      </w:r>
      <w:r w:rsidR="00DB30F2" w:rsidRPr="00626E75">
        <w:rPr>
          <w:rFonts w:asciiTheme="majorHAnsi" w:hAnsiTheme="majorHAnsi" w:cs="Helvetica Neue"/>
          <w:sz w:val="20"/>
          <w:szCs w:val="20"/>
        </w:rPr>
        <w:t xml:space="preserve">is reflected in </w:t>
      </w:r>
      <w:r w:rsidR="00923190" w:rsidRPr="00626E75">
        <w:rPr>
          <w:rFonts w:asciiTheme="majorHAnsi" w:hAnsiTheme="majorHAnsi" w:cs="Helvetica Neue"/>
          <w:sz w:val="20"/>
          <w:szCs w:val="20"/>
        </w:rPr>
        <w:t xml:space="preserve">a number of Outputs </w:t>
      </w:r>
      <w:r w:rsidR="00DB30F2" w:rsidRPr="00626E75">
        <w:rPr>
          <w:rFonts w:asciiTheme="majorHAnsi" w:hAnsiTheme="majorHAnsi" w:cs="Helvetica Neue"/>
          <w:sz w:val="20"/>
          <w:szCs w:val="20"/>
        </w:rPr>
        <w:t xml:space="preserve">with the intent of showing that the range of project SLM, SFM, livelihood, biodiversity-friendly business and PA-related investments are </w:t>
      </w:r>
      <w:r w:rsidR="00B96EDD">
        <w:rPr>
          <w:rFonts w:asciiTheme="majorHAnsi" w:hAnsiTheme="majorHAnsi" w:cs="Helvetica Neue"/>
          <w:sz w:val="20"/>
          <w:szCs w:val="20"/>
        </w:rPr>
        <w:t xml:space="preserve">to </w:t>
      </w:r>
      <w:r w:rsidR="00DB30F2" w:rsidRPr="00626E75">
        <w:rPr>
          <w:rFonts w:asciiTheme="majorHAnsi" w:hAnsiTheme="majorHAnsi" w:cs="Helvetica Neue"/>
          <w:sz w:val="20"/>
          <w:szCs w:val="20"/>
        </w:rPr>
        <w:t xml:space="preserve">be identified and implemented in an integrated fashion, rather be implemented independent of each other. </w:t>
      </w:r>
    </w:p>
    <w:p w14:paraId="632C834B" w14:textId="77777777" w:rsidR="00EA1333" w:rsidRPr="00626E75" w:rsidRDefault="00EA1333" w:rsidP="008E4590">
      <w:pPr>
        <w:tabs>
          <w:tab w:val="left" w:pos="90"/>
        </w:tabs>
        <w:spacing w:after="0"/>
        <w:ind w:hanging="450"/>
        <w:rPr>
          <w:rFonts w:asciiTheme="majorHAnsi" w:eastAsia="Times New Roman" w:hAnsiTheme="majorHAnsi" w:cs="Calibri"/>
          <w:szCs w:val="20"/>
        </w:rPr>
      </w:pPr>
    </w:p>
    <w:p w14:paraId="3DB5C144" w14:textId="7C0028E1" w:rsidR="00551FCA" w:rsidRPr="00626E75" w:rsidRDefault="00EC5A4F" w:rsidP="00637B51">
      <w:pPr>
        <w:pStyle w:val="ListParagraph"/>
        <w:numPr>
          <w:ilvl w:val="0"/>
          <w:numId w:val="38"/>
        </w:numPr>
        <w:tabs>
          <w:tab w:val="left" w:pos="90"/>
        </w:tabs>
        <w:ind w:left="0" w:hanging="450"/>
        <w:jc w:val="both"/>
        <w:rPr>
          <w:rStyle w:val="CommentReference"/>
          <w:rFonts w:asciiTheme="majorHAnsi" w:eastAsia="Times New Roman" w:hAnsiTheme="majorHAnsi" w:cs="Calibri"/>
          <w:sz w:val="20"/>
          <w:szCs w:val="20"/>
        </w:rPr>
      </w:pPr>
      <w:r w:rsidRPr="0033617C">
        <w:rPr>
          <w:rFonts w:asciiTheme="majorHAnsi" w:eastAsia="Times New Roman" w:hAnsiTheme="majorHAnsi" w:cs="Calibri"/>
          <w:sz w:val="20"/>
          <w:szCs w:val="20"/>
        </w:rPr>
        <w:t xml:space="preserve">A </w:t>
      </w:r>
      <w:r w:rsidR="00D1645B" w:rsidRPr="0033617C">
        <w:rPr>
          <w:rFonts w:asciiTheme="majorHAnsi" w:eastAsia="Times New Roman" w:hAnsiTheme="majorHAnsi" w:cs="Calibri"/>
          <w:sz w:val="20"/>
          <w:szCs w:val="20"/>
        </w:rPr>
        <w:t xml:space="preserve">three-tiered </w:t>
      </w:r>
      <w:r w:rsidR="007F6B78" w:rsidRPr="0033617C">
        <w:rPr>
          <w:rFonts w:asciiTheme="majorHAnsi" w:eastAsia="Times New Roman" w:hAnsiTheme="majorHAnsi" w:cs="Calibri"/>
          <w:sz w:val="20"/>
          <w:szCs w:val="20"/>
        </w:rPr>
        <w:t xml:space="preserve">evaluation </w:t>
      </w:r>
      <w:r w:rsidR="00D1645B" w:rsidRPr="0033617C">
        <w:rPr>
          <w:rFonts w:asciiTheme="majorHAnsi" w:eastAsia="Times New Roman" w:hAnsiTheme="majorHAnsi" w:cs="Calibri"/>
          <w:sz w:val="20"/>
          <w:szCs w:val="20"/>
        </w:rPr>
        <w:t xml:space="preserve">process </w:t>
      </w:r>
      <w:r w:rsidR="00711A72" w:rsidRPr="0033617C">
        <w:rPr>
          <w:rFonts w:asciiTheme="majorHAnsi" w:eastAsia="Times New Roman" w:hAnsiTheme="majorHAnsi" w:cs="Calibri"/>
          <w:sz w:val="20"/>
          <w:szCs w:val="20"/>
        </w:rPr>
        <w:t>(</w:t>
      </w:r>
      <w:r w:rsidR="0033617C" w:rsidRPr="0033617C">
        <w:rPr>
          <w:rFonts w:asciiTheme="majorHAnsi" w:eastAsia="Times New Roman" w:hAnsiTheme="majorHAnsi" w:cs="Calibri"/>
          <w:sz w:val="20"/>
          <w:szCs w:val="20"/>
        </w:rPr>
        <w:t>see</w:t>
      </w:r>
      <w:r w:rsidR="00711A72" w:rsidRPr="0033617C">
        <w:rPr>
          <w:rFonts w:asciiTheme="majorHAnsi" w:eastAsia="Times New Roman" w:hAnsiTheme="majorHAnsi" w:cs="Calibri"/>
          <w:sz w:val="20"/>
          <w:szCs w:val="20"/>
        </w:rPr>
        <w:t xml:space="preserve"> Annex </w:t>
      </w:r>
      <w:r w:rsidR="00791AE4">
        <w:rPr>
          <w:rFonts w:asciiTheme="majorHAnsi" w:eastAsia="Times New Roman" w:hAnsiTheme="majorHAnsi" w:cs="Calibri"/>
          <w:sz w:val="20"/>
          <w:szCs w:val="20"/>
        </w:rPr>
        <w:t>6</w:t>
      </w:r>
      <w:r w:rsidR="00711A72" w:rsidRPr="0033617C">
        <w:rPr>
          <w:rFonts w:asciiTheme="majorHAnsi" w:eastAsia="Times New Roman" w:hAnsiTheme="majorHAnsi" w:cs="Calibri"/>
          <w:sz w:val="20"/>
          <w:szCs w:val="20"/>
        </w:rPr>
        <w:t>)</w:t>
      </w:r>
      <w:r w:rsidR="00711A72">
        <w:rPr>
          <w:rFonts w:asciiTheme="majorHAnsi" w:eastAsia="Times New Roman" w:hAnsiTheme="majorHAnsi" w:cs="Calibri"/>
          <w:sz w:val="20"/>
          <w:szCs w:val="20"/>
        </w:rPr>
        <w:t xml:space="preserve"> has been</w:t>
      </w:r>
      <w:r w:rsidRPr="00626E75">
        <w:rPr>
          <w:rFonts w:asciiTheme="majorHAnsi" w:eastAsia="Times New Roman" w:hAnsiTheme="majorHAnsi" w:cs="Calibri"/>
          <w:sz w:val="20"/>
          <w:szCs w:val="20"/>
        </w:rPr>
        <w:t xml:space="preserve"> employed to</w:t>
      </w:r>
      <w:r w:rsidR="00D1645B" w:rsidRPr="00626E75">
        <w:rPr>
          <w:rFonts w:asciiTheme="majorHAnsi" w:eastAsia="Times New Roman" w:hAnsiTheme="majorHAnsi" w:cs="Calibri"/>
          <w:sz w:val="20"/>
          <w:szCs w:val="20"/>
        </w:rPr>
        <w:t xml:space="preserve"> facilitate </w:t>
      </w:r>
      <w:r w:rsidRPr="00626E75">
        <w:rPr>
          <w:rFonts w:asciiTheme="majorHAnsi" w:eastAsia="Times New Roman" w:hAnsiTheme="majorHAnsi" w:cs="Calibri"/>
          <w:sz w:val="20"/>
          <w:szCs w:val="20"/>
        </w:rPr>
        <w:t>the identification of the</w:t>
      </w:r>
      <w:r w:rsidR="00DB30F2" w:rsidRPr="00626E75">
        <w:rPr>
          <w:rFonts w:asciiTheme="majorHAnsi" w:eastAsia="Times New Roman" w:hAnsiTheme="majorHAnsi" w:cs="Calibri"/>
          <w:sz w:val="20"/>
          <w:szCs w:val="20"/>
        </w:rPr>
        <w:t xml:space="preserve"> biodiversity </w:t>
      </w:r>
      <w:r w:rsidRPr="00626E75">
        <w:rPr>
          <w:rFonts w:asciiTheme="majorHAnsi" w:eastAsia="Times New Roman" w:hAnsiTheme="majorHAnsi" w:cs="Calibri"/>
          <w:sz w:val="20"/>
          <w:szCs w:val="20"/>
        </w:rPr>
        <w:t xml:space="preserve">rich </w:t>
      </w:r>
      <w:r w:rsidR="00DB30F2" w:rsidRPr="00626E75">
        <w:rPr>
          <w:rFonts w:asciiTheme="majorHAnsi" w:eastAsia="Times New Roman" w:hAnsiTheme="majorHAnsi" w:cs="Calibri"/>
          <w:sz w:val="20"/>
          <w:szCs w:val="20"/>
        </w:rPr>
        <w:t>clusters within the bio</w:t>
      </w:r>
      <w:r w:rsidR="00923190" w:rsidRPr="00626E75">
        <w:rPr>
          <w:rFonts w:asciiTheme="majorHAnsi" w:eastAsia="Times New Roman" w:hAnsiTheme="majorHAnsi" w:cs="Calibri"/>
          <w:sz w:val="20"/>
          <w:szCs w:val="20"/>
        </w:rPr>
        <w:t>diversity</w:t>
      </w:r>
      <w:r w:rsidR="00DB30F2" w:rsidRPr="00626E75">
        <w:rPr>
          <w:rFonts w:asciiTheme="majorHAnsi" w:eastAsia="Times New Roman" w:hAnsiTheme="majorHAnsi" w:cs="Calibri"/>
          <w:sz w:val="20"/>
          <w:szCs w:val="20"/>
        </w:rPr>
        <w:t xml:space="preserve"> corridors</w:t>
      </w:r>
      <w:r w:rsidRPr="00626E75">
        <w:rPr>
          <w:rFonts w:asciiTheme="majorHAnsi" w:eastAsia="Times New Roman" w:hAnsiTheme="majorHAnsi" w:cs="Calibri"/>
          <w:sz w:val="20"/>
          <w:szCs w:val="20"/>
        </w:rPr>
        <w:t>, ensure</w:t>
      </w:r>
      <w:r w:rsidR="00DB30F2" w:rsidRPr="00626E75">
        <w:rPr>
          <w:rFonts w:asciiTheme="majorHAnsi" w:eastAsia="Times New Roman" w:hAnsiTheme="majorHAnsi" w:cs="Calibri"/>
          <w:sz w:val="20"/>
          <w:szCs w:val="20"/>
        </w:rPr>
        <w:t xml:space="preserve"> connecti</w:t>
      </w:r>
      <w:r w:rsidRPr="00626E75">
        <w:rPr>
          <w:rFonts w:asciiTheme="majorHAnsi" w:eastAsia="Times New Roman" w:hAnsiTheme="majorHAnsi" w:cs="Calibri"/>
          <w:sz w:val="20"/>
          <w:szCs w:val="20"/>
        </w:rPr>
        <w:t>v</w:t>
      </w:r>
      <w:r w:rsidR="00D256C5" w:rsidRPr="00626E75">
        <w:rPr>
          <w:rFonts w:asciiTheme="majorHAnsi" w:eastAsia="Times New Roman" w:hAnsiTheme="majorHAnsi" w:cs="Calibri"/>
          <w:sz w:val="20"/>
          <w:szCs w:val="20"/>
        </w:rPr>
        <w:t>ity</w:t>
      </w:r>
      <w:r w:rsidR="00DB30F2" w:rsidRPr="00626E75">
        <w:rPr>
          <w:rFonts w:asciiTheme="majorHAnsi" w:eastAsia="Times New Roman" w:hAnsiTheme="majorHAnsi" w:cs="Calibri"/>
          <w:sz w:val="20"/>
          <w:szCs w:val="20"/>
        </w:rPr>
        <w:t xml:space="preserve"> </w:t>
      </w:r>
      <w:r w:rsidRPr="00626E75">
        <w:rPr>
          <w:rFonts w:asciiTheme="majorHAnsi" w:eastAsia="Times New Roman" w:hAnsiTheme="majorHAnsi" w:cs="Calibri"/>
          <w:sz w:val="20"/>
          <w:szCs w:val="20"/>
        </w:rPr>
        <w:t>between</w:t>
      </w:r>
      <w:r w:rsidR="00DB30F2" w:rsidRPr="00626E75">
        <w:rPr>
          <w:rFonts w:asciiTheme="majorHAnsi" w:eastAsia="Times New Roman" w:hAnsiTheme="majorHAnsi" w:cs="Calibri"/>
          <w:sz w:val="20"/>
          <w:szCs w:val="20"/>
        </w:rPr>
        <w:t xml:space="preserve"> fragmented habitats and improve the viability of species, by enlarging habitats, ensuring dispersal of young animals and </w:t>
      </w:r>
      <w:r w:rsidRPr="00626E75">
        <w:rPr>
          <w:rFonts w:asciiTheme="majorHAnsi" w:eastAsia="Times New Roman" w:hAnsiTheme="majorHAnsi" w:cs="Calibri"/>
          <w:sz w:val="20"/>
          <w:szCs w:val="20"/>
        </w:rPr>
        <w:t xml:space="preserve">the </w:t>
      </w:r>
      <w:r w:rsidR="00DB30F2" w:rsidRPr="00626E75">
        <w:rPr>
          <w:rFonts w:asciiTheme="majorHAnsi" w:eastAsia="Times New Roman" w:hAnsiTheme="majorHAnsi" w:cs="Calibri"/>
          <w:sz w:val="20"/>
          <w:szCs w:val="20"/>
        </w:rPr>
        <w:t>re-occupation of “disturbed” habitats.  The first tier entails the use of biological criteria to identify the best “umbrella” sites, namely those sites that are representati</w:t>
      </w:r>
      <w:r w:rsidR="0033617C">
        <w:rPr>
          <w:rFonts w:asciiTheme="majorHAnsi" w:eastAsia="Times New Roman" w:hAnsiTheme="majorHAnsi" w:cs="Calibri"/>
          <w:sz w:val="20"/>
          <w:szCs w:val="20"/>
        </w:rPr>
        <w:t>ve</w:t>
      </w:r>
      <w:r w:rsidR="00DB30F2" w:rsidRPr="00626E75">
        <w:rPr>
          <w:rFonts w:asciiTheme="majorHAnsi" w:eastAsia="Times New Roman" w:hAnsiTheme="majorHAnsi" w:cs="Calibri"/>
          <w:sz w:val="20"/>
          <w:szCs w:val="20"/>
        </w:rPr>
        <w:t xml:space="preserve"> of a suite of vulnerable species and habitats (based on species irreplaceability, habitat connectivity, ecological permanence and having representative bio-indicators)</w:t>
      </w:r>
      <w:r w:rsidR="007F6B78" w:rsidRPr="00626E75">
        <w:rPr>
          <w:rFonts w:asciiTheme="majorHAnsi" w:eastAsia="Times New Roman" w:hAnsiTheme="majorHAnsi" w:cs="Calibri"/>
          <w:sz w:val="20"/>
          <w:szCs w:val="20"/>
        </w:rPr>
        <w:t xml:space="preserve">. Once these important biological sites are identified, these </w:t>
      </w:r>
      <w:r w:rsidR="00711A72">
        <w:rPr>
          <w:rFonts w:asciiTheme="majorHAnsi" w:eastAsia="Times New Roman" w:hAnsiTheme="majorHAnsi" w:cs="Calibri"/>
          <w:sz w:val="20"/>
          <w:szCs w:val="20"/>
        </w:rPr>
        <w:t>were</w:t>
      </w:r>
      <w:r w:rsidR="007F6B78" w:rsidRPr="00626E75">
        <w:rPr>
          <w:rFonts w:asciiTheme="majorHAnsi" w:eastAsia="Times New Roman" w:hAnsiTheme="majorHAnsi" w:cs="Calibri"/>
          <w:sz w:val="20"/>
          <w:szCs w:val="20"/>
        </w:rPr>
        <w:t xml:space="preserve"> subjected to a second</w:t>
      </w:r>
      <w:r w:rsidR="00B96EDD">
        <w:rPr>
          <w:rFonts w:asciiTheme="majorHAnsi" w:eastAsia="Times New Roman" w:hAnsiTheme="majorHAnsi" w:cs="Calibri"/>
          <w:sz w:val="20"/>
          <w:szCs w:val="20"/>
        </w:rPr>
        <w:t>-</w:t>
      </w:r>
      <w:r w:rsidR="007F6B78" w:rsidRPr="00626E75">
        <w:rPr>
          <w:rFonts w:asciiTheme="majorHAnsi" w:eastAsia="Times New Roman" w:hAnsiTheme="majorHAnsi" w:cs="Calibri"/>
          <w:sz w:val="20"/>
          <w:szCs w:val="20"/>
        </w:rPr>
        <w:t xml:space="preserve">tier evaluation in terms of threats </w:t>
      </w:r>
      <w:r w:rsidR="00CF6E0D" w:rsidRPr="00626E75">
        <w:rPr>
          <w:rFonts w:asciiTheme="majorHAnsi" w:eastAsia="Times New Roman" w:hAnsiTheme="majorHAnsi" w:cs="Calibri"/>
          <w:sz w:val="20"/>
          <w:szCs w:val="20"/>
        </w:rPr>
        <w:t>where historical and future trends of</w:t>
      </w:r>
      <w:r w:rsidR="007F6B78" w:rsidRPr="00626E75">
        <w:rPr>
          <w:rFonts w:asciiTheme="majorHAnsi" w:eastAsia="Times New Roman" w:hAnsiTheme="majorHAnsi" w:cs="Calibri"/>
          <w:sz w:val="20"/>
          <w:szCs w:val="20"/>
        </w:rPr>
        <w:t xml:space="preserve"> land-use changes</w:t>
      </w:r>
      <w:r w:rsidR="00CF6E0D" w:rsidRPr="00626E75">
        <w:rPr>
          <w:rFonts w:asciiTheme="majorHAnsi" w:eastAsia="Times New Roman" w:hAnsiTheme="majorHAnsi" w:cs="Calibri"/>
          <w:sz w:val="20"/>
          <w:szCs w:val="20"/>
        </w:rPr>
        <w:t>,</w:t>
      </w:r>
      <w:r w:rsidR="007F6B78" w:rsidRPr="00626E75">
        <w:rPr>
          <w:rFonts w:asciiTheme="majorHAnsi" w:eastAsia="Times New Roman" w:hAnsiTheme="majorHAnsi" w:cs="Calibri"/>
          <w:sz w:val="20"/>
          <w:szCs w:val="20"/>
        </w:rPr>
        <w:t xml:space="preserve"> land use conflicts) and </w:t>
      </w:r>
      <w:r w:rsidR="00CF6E0D" w:rsidRPr="00626E75">
        <w:rPr>
          <w:rFonts w:asciiTheme="majorHAnsi" w:eastAsia="Times New Roman" w:hAnsiTheme="majorHAnsi" w:cs="Calibri"/>
          <w:sz w:val="20"/>
          <w:szCs w:val="20"/>
        </w:rPr>
        <w:t>drivers of degradation and predicted response of biodiversity to these trends are assessed</w:t>
      </w:r>
      <w:r w:rsidR="007F6B78" w:rsidRPr="00626E75">
        <w:rPr>
          <w:rFonts w:asciiTheme="majorHAnsi" w:eastAsia="Times New Roman" w:hAnsiTheme="majorHAnsi" w:cs="Calibri"/>
          <w:sz w:val="20"/>
          <w:szCs w:val="20"/>
        </w:rPr>
        <w:t>.  The third tier in</w:t>
      </w:r>
      <w:r w:rsidR="00CF6E0D" w:rsidRPr="00626E75">
        <w:rPr>
          <w:rFonts w:asciiTheme="majorHAnsi" w:eastAsia="Times New Roman" w:hAnsiTheme="majorHAnsi" w:cs="Calibri"/>
          <w:sz w:val="20"/>
          <w:szCs w:val="20"/>
        </w:rPr>
        <w:t>volves</w:t>
      </w:r>
      <w:r w:rsidR="007F6B78" w:rsidRPr="00626E75">
        <w:rPr>
          <w:rFonts w:asciiTheme="majorHAnsi" w:eastAsia="Times New Roman" w:hAnsiTheme="majorHAnsi" w:cs="Calibri"/>
          <w:sz w:val="20"/>
          <w:szCs w:val="20"/>
        </w:rPr>
        <w:t xml:space="preserve"> the assessment of </w:t>
      </w:r>
      <w:r w:rsidRPr="00626E75">
        <w:rPr>
          <w:rFonts w:asciiTheme="majorHAnsi" w:eastAsia="Times New Roman" w:hAnsiTheme="majorHAnsi" w:cs="Calibri"/>
          <w:sz w:val="20"/>
          <w:szCs w:val="20"/>
        </w:rPr>
        <w:t>the</w:t>
      </w:r>
      <w:r w:rsidR="007F6B78" w:rsidRPr="00626E75">
        <w:rPr>
          <w:rFonts w:asciiTheme="majorHAnsi" w:eastAsia="Times New Roman" w:hAnsiTheme="majorHAnsi" w:cs="Calibri"/>
          <w:sz w:val="20"/>
          <w:szCs w:val="20"/>
        </w:rPr>
        <w:t xml:space="preserve"> demonstration potential </w:t>
      </w:r>
      <w:r w:rsidRPr="00626E75">
        <w:rPr>
          <w:rFonts w:asciiTheme="majorHAnsi" w:eastAsia="Times New Roman" w:hAnsiTheme="majorHAnsi" w:cs="Calibri"/>
          <w:sz w:val="20"/>
          <w:szCs w:val="20"/>
        </w:rPr>
        <w:t xml:space="preserve">of the proposed sites </w:t>
      </w:r>
      <w:r w:rsidR="007F6B78" w:rsidRPr="00626E75">
        <w:rPr>
          <w:rFonts w:asciiTheme="majorHAnsi" w:eastAsia="Times New Roman" w:hAnsiTheme="majorHAnsi" w:cs="Calibri"/>
          <w:sz w:val="20"/>
          <w:szCs w:val="20"/>
        </w:rPr>
        <w:t xml:space="preserve">in terms of </w:t>
      </w:r>
      <w:r w:rsidRPr="00626E75">
        <w:rPr>
          <w:rFonts w:asciiTheme="majorHAnsi" w:eastAsia="Times New Roman" w:hAnsiTheme="majorHAnsi" w:cs="Calibri"/>
          <w:sz w:val="20"/>
          <w:szCs w:val="20"/>
        </w:rPr>
        <w:t xml:space="preserve">resource use </w:t>
      </w:r>
      <w:r w:rsidR="007F6B78" w:rsidRPr="00626E75">
        <w:rPr>
          <w:rFonts w:asciiTheme="majorHAnsi" w:eastAsia="Times New Roman" w:hAnsiTheme="majorHAnsi" w:cs="Calibri"/>
          <w:sz w:val="20"/>
          <w:szCs w:val="20"/>
        </w:rPr>
        <w:t>conflict reduction</w:t>
      </w:r>
      <w:r w:rsidRPr="00626E75">
        <w:rPr>
          <w:rFonts w:asciiTheme="majorHAnsi" w:eastAsia="Times New Roman" w:hAnsiTheme="majorHAnsi" w:cs="Calibri"/>
          <w:sz w:val="20"/>
          <w:szCs w:val="20"/>
        </w:rPr>
        <w:t xml:space="preserve">, </w:t>
      </w:r>
      <w:r w:rsidR="007F6B78" w:rsidRPr="00626E75">
        <w:rPr>
          <w:rFonts w:asciiTheme="majorHAnsi" w:eastAsia="Times New Roman" w:hAnsiTheme="majorHAnsi" w:cs="Calibri"/>
          <w:sz w:val="20"/>
          <w:szCs w:val="20"/>
        </w:rPr>
        <w:t xml:space="preserve">enabling policy environment and potential trade-offs.  </w:t>
      </w:r>
    </w:p>
    <w:p w14:paraId="00C43290" w14:textId="77777777" w:rsidR="00AC6A1D" w:rsidRPr="00626E75" w:rsidRDefault="00AC6A1D" w:rsidP="008E4590">
      <w:pPr>
        <w:tabs>
          <w:tab w:val="left" w:pos="90"/>
        </w:tabs>
        <w:spacing w:after="0"/>
        <w:ind w:hanging="450"/>
        <w:rPr>
          <w:rFonts w:asciiTheme="majorHAnsi" w:hAnsiTheme="majorHAnsi" w:cs="Calibri"/>
          <w:szCs w:val="20"/>
        </w:rPr>
      </w:pPr>
    </w:p>
    <w:p w14:paraId="01D45E29" w14:textId="77777777" w:rsidR="00AC6A1D" w:rsidRPr="00626E75" w:rsidRDefault="00AC6A1D" w:rsidP="00637B51">
      <w:pPr>
        <w:pStyle w:val="ListParagraph"/>
        <w:numPr>
          <w:ilvl w:val="0"/>
          <w:numId w:val="38"/>
        </w:numPr>
        <w:tabs>
          <w:tab w:val="left" w:pos="90"/>
        </w:tabs>
        <w:ind w:left="0" w:hanging="450"/>
        <w:jc w:val="both"/>
        <w:rPr>
          <w:rFonts w:asciiTheme="majorHAnsi" w:eastAsia="Calibri" w:hAnsiTheme="majorHAnsi" w:cs="Calibri"/>
          <w:noProof/>
          <w:color w:val="000000"/>
          <w:sz w:val="20"/>
          <w:szCs w:val="20"/>
        </w:rPr>
      </w:pPr>
      <w:r w:rsidRPr="00626E75">
        <w:rPr>
          <w:rFonts w:asciiTheme="majorHAnsi" w:eastAsia="Calibri" w:hAnsiTheme="majorHAnsi" w:cs="Calibri"/>
          <w:noProof/>
          <w:color w:val="000000"/>
          <w:sz w:val="20"/>
          <w:szCs w:val="20"/>
        </w:rPr>
        <w:t xml:space="preserve">The project objective is to be achieved through the implementation of </w:t>
      </w:r>
      <w:r w:rsidR="003E3E70" w:rsidRPr="00626E75">
        <w:rPr>
          <w:rFonts w:asciiTheme="majorHAnsi" w:eastAsia="Calibri" w:hAnsiTheme="majorHAnsi" w:cs="Calibri"/>
          <w:noProof/>
          <w:color w:val="000000"/>
          <w:sz w:val="20"/>
          <w:szCs w:val="20"/>
        </w:rPr>
        <w:t>four</w:t>
      </w:r>
      <w:r w:rsidRPr="00626E75">
        <w:rPr>
          <w:rFonts w:asciiTheme="majorHAnsi" w:eastAsia="Calibri" w:hAnsiTheme="majorHAnsi" w:cs="Calibri"/>
          <w:noProof/>
          <w:color w:val="000000"/>
          <w:sz w:val="20"/>
          <w:szCs w:val="20"/>
        </w:rPr>
        <w:t xml:space="preserve"> inter-related and mutually complementary Components that are focussed at addressing the barriers discussed in the previous section of this report and represented in Figure 1. The three Components of the project are:</w:t>
      </w:r>
    </w:p>
    <w:p w14:paraId="4B2D05F0" w14:textId="77777777" w:rsidR="00923190" w:rsidRPr="003C6B08" w:rsidRDefault="00923190" w:rsidP="008E4590">
      <w:pPr>
        <w:tabs>
          <w:tab w:val="left" w:pos="90"/>
        </w:tabs>
        <w:spacing w:after="0"/>
        <w:ind w:hanging="450"/>
        <w:rPr>
          <w:rFonts w:eastAsia="Calibri" w:cs="Calibri"/>
          <w:noProof/>
          <w:color w:val="000000"/>
          <w:szCs w:val="20"/>
        </w:rPr>
      </w:pPr>
    </w:p>
    <w:p w14:paraId="1949B2A0" w14:textId="20C1A6B1" w:rsidR="00923190" w:rsidRPr="00923190" w:rsidRDefault="00923190" w:rsidP="00637B51">
      <w:pPr>
        <w:pStyle w:val="ListParagraph"/>
        <w:numPr>
          <w:ilvl w:val="0"/>
          <w:numId w:val="44"/>
        </w:numPr>
        <w:tabs>
          <w:tab w:val="left" w:pos="90"/>
          <w:tab w:val="left" w:pos="284"/>
        </w:tabs>
        <w:jc w:val="both"/>
        <w:rPr>
          <w:rFonts w:asciiTheme="majorHAnsi" w:hAnsiTheme="majorHAnsi" w:cs="Calibri"/>
          <w:sz w:val="20"/>
          <w:szCs w:val="20"/>
        </w:rPr>
      </w:pPr>
      <w:r w:rsidRPr="00923190">
        <w:rPr>
          <w:rFonts w:asciiTheme="majorHAnsi" w:hAnsiTheme="majorHAnsi" w:cs="Calibri"/>
          <w:sz w:val="20"/>
          <w:szCs w:val="20"/>
        </w:rPr>
        <w:t xml:space="preserve">Component 1: </w:t>
      </w:r>
      <w:r w:rsidRPr="00923190">
        <w:rPr>
          <w:rFonts w:asciiTheme="majorHAnsi" w:hAnsiTheme="majorHAnsi"/>
          <w:sz w:val="20"/>
          <w:szCs w:val="20"/>
        </w:rPr>
        <w:t xml:space="preserve">Effective coordination and governance framework for integrated </w:t>
      </w:r>
      <w:r w:rsidR="0079011A">
        <w:rPr>
          <w:rFonts w:asciiTheme="majorHAnsi" w:hAnsiTheme="majorHAnsi"/>
          <w:sz w:val="20"/>
          <w:szCs w:val="20"/>
        </w:rPr>
        <w:t>ecosystem</w:t>
      </w:r>
      <w:r w:rsidRPr="00923190">
        <w:rPr>
          <w:rFonts w:asciiTheme="majorHAnsi" w:hAnsiTheme="majorHAnsi"/>
          <w:sz w:val="20"/>
          <w:szCs w:val="20"/>
        </w:rPr>
        <w:t xml:space="preserve"> management in the Philippines biodiversity corridors system</w:t>
      </w:r>
      <w:r w:rsidRPr="00923190">
        <w:rPr>
          <w:rFonts w:asciiTheme="majorHAnsi" w:hAnsiTheme="majorHAnsi" w:cs="Calibri"/>
          <w:sz w:val="20"/>
          <w:szCs w:val="20"/>
        </w:rPr>
        <w:t xml:space="preserve">; </w:t>
      </w:r>
    </w:p>
    <w:p w14:paraId="3B56549B" w14:textId="77777777" w:rsidR="00923190" w:rsidRPr="00923190" w:rsidRDefault="00923190" w:rsidP="00637B51">
      <w:pPr>
        <w:pStyle w:val="ListParagraph"/>
        <w:numPr>
          <w:ilvl w:val="0"/>
          <w:numId w:val="44"/>
        </w:numPr>
        <w:tabs>
          <w:tab w:val="left" w:pos="90"/>
        </w:tabs>
        <w:jc w:val="both"/>
        <w:rPr>
          <w:rFonts w:asciiTheme="majorHAnsi" w:hAnsiTheme="majorHAnsi"/>
          <w:sz w:val="20"/>
          <w:szCs w:val="20"/>
        </w:rPr>
      </w:pPr>
      <w:r w:rsidRPr="00923190">
        <w:rPr>
          <w:rFonts w:asciiTheme="majorHAnsi" w:hAnsiTheme="majorHAnsi" w:cs="Calibri"/>
          <w:sz w:val="20"/>
          <w:szCs w:val="20"/>
        </w:rPr>
        <w:t xml:space="preserve">Component 2: </w:t>
      </w:r>
      <w:r w:rsidRPr="00923190">
        <w:rPr>
          <w:rFonts w:asciiTheme="majorHAnsi" w:hAnsiTheme="majorHAnsi"/>
          <w:sz w:val="20"/>
          <w:szCs w:val="20"/>
        </w:rPr>
        <w:t xml:space="preserve">Application of </w:t>
      </w:r>
      <w:r w:rsidR="00804635">
        <w:rPr>
          <w:rFonts w:asciiTheme="majorHAnsi" w:hAnsiTheme="majorHAnsi"/>
          <w:sz w:val="20"/>
          <w:szCs w:val="20"/>
        </w:rPr>
        <w:t xml:space="preserve">integrated </w:t>
      </w:r>
      <w:r w:rsidRPr="00923190">
        <w:rPr>
          <w:rFonts w:asciiTheme="majorHAnsi" w:hAnsiTheme="majorHAnsi"/>
          <w:sz w:val="20"/>
          <w:szCs w:val="20"/>
        </w:rPr>
        <w:t>network design and management of biodiversity corridors to ensure continued stability and sustainability of their biological, ecosystem services and socio-economic conservation values;</w:t>
      </w:r>
    </w:p>
    <w:p w14:paraId="79F885C9" w14:textId="77777777" w:rsidR="00923190" w:rsidRPr="00923190" w:rsidRDefault="00923190" w:rsidP="00637B51">
      <w:pPr>
        <w:pStyle w:val="ListParagraph"/>
        <w:numPr>
          <w:ilvl w:val="0"/>
          <w:numId w:val="44"/>
        </w:numPr>
        <w:tabs>
          <w:tab w:val="left" w:pos="90"/>
        </w:tabs>
        <w:jc w:val="both"/>
        <w:rPr>
          <w:rFonts w:asciiTheme="majorHAnsi" w:hAnsiTheme="majorHAnsi"/>
          <w:sz w:val="20"/>
          <w:szCs w:val="20"/>
        </w:rPr>
      </w:pPr>
      <w:r w:rsidRPr="00923190">
        <w:rPr>
          <w:rFonts w:asciiTheme="majorHAnsi" w:hAnsiTheme="majorHAnsi"/>
          <w:sz w:val="20"/>
          <w:szCs w:val="20"/>
        </w:rPr>
        <w:t>Component 3: Community-based sustainable use and management systems in the two pilot biodiversity corridor system in the Philippines; and</w:t>
      </w:r>
    </w:p>
    <w:p w14:paraId="4E317B29" w14:textId="77777777" w:rsidR="00AC6A1D" w:rsidRDefault="00923190" w:rsidP="00637B51">
      <w:pPr>
        <w:pStyle w:val="ListParagraph"/>
        <w:widowControl w:val="0"/>
        <w:numPr>
          <w:ilvl w:val="0"/>
          <w:numId w:val="44"/>
        </w:numPr>
        <w:tabs>
          <w:tab w:val="left" w:pos="90"/>
        </w:tabs>
        <w:autoSpaceDE w:val="0"/>
        <w:autoSpaceDN w:val="0"/>
        <w:adjustRightInd w:val="0"/>
        <w:jc w:val="both"/>
        <w:rPr>
          <w:rFonts w:asciiTheme="majorHAnsi" w:hAnsiTheme="majorHAnsi" w:cs="Calibri"/>
          <w:sz w:val="20"/>
          <w:szCs w:val="20"/>
        </w:rPr>
      </w:pPr>
      <w:r w:rsidRPr="00923190">
        <w:rPr>
          <w:rFonts w:asciiTheme="majorHAnsi" w:eastAsia="Times New Roman" w:hAnsiTheme="majorHAnsi" w:cs="Calibri"/>
          <w:color w:val="000000"/>
          <w:sz w:val="20"/>
          <w:szCs w:val="20"/>
        </w:rPr>
        <w:t xml:space="preserve">Component </w:t>
      </w:r>
      <w:r>
        <w:rPr>
          <w:rFonts w:asciiTheme="majorHAnsi" w:eastAsia="Times New Roman" w:hAnsiTheme="majorHAnsi" w:cs="Calibri"/>
          <w:color w:val="000000"/>
          <w:sz w:val="20"/>
          <w:szCs w:val="20"/>
        </w:rPr>
        <w:t>4</w:t>
      </w:r>
      <w:r w:rsidRPr="00923190">
        <w:rPr>
          <w:rFonts w:asciiTheme="majorHAnsi" w:eastAsia="Times New Roman" w:hAnsiTheme="majorHAnsi" w:cs="Calibri"/>
          <w:color w:val="000000"/>
          <w:sz w:val="20"/>
          <w:szCs w:val="20"/>
        </w:rPr>
        <w:t xml:space="preserve">: </w:t>
      </w:r>
      <w:r w:rsidRPr="00923190">
        <w:rPr>
          <w:rFonts w:asciiTheme="majorHAnsi" w:hAnsiTheme="majorHAnsi" w:cs="Calibri"/>
          <w:sz w:val="20"/>
          <w:szCs w:val="20"/>
        </w:rPr>
        <w:t>Knowledge management, gender mainstreaming and monitoring and evaluation</w:t>
      </w:r>
    </w:p>
    <w:p w14:paraId="5B4EB992" w14:textId="77777777" w:rsidR="00923190" w:rsidRPr="00923190" w:rsidRDefault="00923190" w:rsidP="008E4590">
      <w:pPr>
        <w:pStyle w:val="ListParagraph"/>
        <w:widowControl w:val="0"/>
        <w:tabs>
          <w:tab w:val="left" w:pos="90"/>
        </w:tabs>
        <w:autoSpaceDE w:val="0"/>
        <w:autoSpaceDN w:val="0"/>
        <w:adjustRightInd w:val="0"/>
        <w:ind w:left="0" w:hanging="450"/>
        <w:rPr>
          <w:rFonts w:asciiTheme="majorHAnsi" w:hAnsiTheme="majorHAnsi" w:cs="Calibri"/>
          <w:sz w:val="20"/>
          <w:szCs w:val="20"/>
        </w:rPr>
      </w:pPr>
    </w:p>
    <w:p w14:paraId="76320288" w14:textId="3C97D85B" w:rsidR="00664AF8" w:rsidRPr="0033617C" w:rsidRDefault="00AC6A1D" w:rsidP="00637B51">
      <w:pPr>
        <w:pStyle w:val="ListParagraph"/>
        <w:widowControl w:val="0"/>
        <w:numPr>
          <w:ilvl w:val="0"/>
          <w:numId w:val="40"/>
        </w:numPr>
        <w:tabs>
          <w:tab w:val="left" w:pos="90"/>
          <w:tab w:val="left" w:pos="270"/>
        </w:tabs>
        <w:autoSpaceDE w:val="0"/>
        <w:autoSpaceDN w:val="0"/>
        <w:adjustRightInd w:val="0"/>
        <w:ind w:left="0"/>
        <w:jc w:val="both"/>
        <w:rPr>
          <w:rFonts w:asciiTheme="majorHAnsi" w:hAnsiTheme="majorHAnsi" w:cs="Calibri"/>
          <w:sz w:val="20"/>
          <w:szCs w:val="20"/>
        </w:rPr>
      </w:pPr>
      <w:r w:rsidRPr="0033617C">
        <w:rPr>
          <w:rFonts w:asciiTheme="majorHAnsi" w:hAnsiTheme="majorHAnsi" w:cs="Calibri"/>
          <w:sz w:val="20"/>
          <w:szCs w:val="20"/>
        </w:rPr>
        <w:t xml:space="preserve">The project strategy was approved by national and provincial-level stakeholders at well-attended validation workshops </w:t>
      </w:r>
      <w:r w:rsidR="00711A72" w:rsidRPr="0033617C">
        <w:rPr>
          <w:rFonts w:asciiTheme="majorHAnsi" w:hAnsiTheme="majorHAnsi" w:cs="Calibri"/>
          <w:sz w:val="20"/>
          <w:szCs w:val="20"/>
        </w:rPr>
        <w:t>(</w:t>
      </w:r>
      <w:r w:rsidR="0033617C" w:rsidRPr="0033617C">
        <w:rPr>
          <w:rFonts w:asciiTheme="majorHAnsi" w:hAnsiTheme="majorHAnsi" w:cs="Calibri"/>
          <w:sz w:val="20"/>
          <w:szCs w:val="20"/>
        </w:rPr>
        <w:t>see</w:t>
      </w:r>
      <w:r w:rsidR="00711A72" w:rsidRPr="0033617C">
        <w:rPr>
          <w:rFonts w:asciiTheme="majorHAnsi" w:hAnsiTheme="majorHAnsi" w:cs="Calibri"/>
          <w:sz w:val="20"/>
          <w:szCs w:val="20"/>
        </w:rPr>
        <w:t xml:space="preserve"> Table 4). </w:t>
      </w:r>
    </w:p>
    <w:p w14:paraId="77981C34" w14:textId="77777777" w:rsidR="00664AF8" w:rsidRPr="00626E75" w:rsidRDefault="00664AF8" w:rsidP="008E4590">
      <w:pPr>
        <w:widowControl w:val="0"/>
        <w:tabs>
          <w:tab w:val="left" w:pos="90"/>
          <w:tab w:val="left" w:pos="270"/>
        </w:tabs>
        <w:autoSpaceDE w:val="0"/>
        <w:autoSpaceDN w:val="0"/>
        <w:adjustRightInd w:val="0"/>
        <w:spacing w:after="0"/>
        <w:ind w:hanging="360"/>
        <w:rPr>
          <w:rFonts w:asciiTheme="majorHAnsi" w:hAnsiTheme="majorHAnsi" w:cs="Calibri"/>
          <w:szCs w:val="20"/>
        </w:rPr>
      </w:pPr>
    </w:p>
    <w:p w14:paraId="217F0063" w14:textId="77777777" w:rsidR="00AC6A1D" w:rsidRPr="00626E75" w:rsidRDefault="00664AF8" w:rsidP="00637B51">
      <w:pPr>
        <w:pStyle w:val="ListParagraph"/>
        <w:widowControl w:val="0"/>
        <w:numPr>
          <w:ilvl w:val="0"/>
          <w:numId w:val="40"/>
        </w:numPr>
        <w:tabs>
          <w:tab w:val="left" w:pos="90"/>
          <w:tab w:val="left" w:pos="270"/>
        </w:tabs>
        <w:autoSpaceDE w:val="0"/>
        <w:autoSpaceDN w:val="0"/>
        <w:adjustRightInd w:val="0"/>
        <w:ind w:left="0"/>
        <w:jc w:val="both"/>
        <w:rPr>
          <w:rFonts w:asciiTheme="majorHAnsi" w:hAnsiTheme="majorHAnsi" w:cs="Calibri"/>
          <w:sz w:val="20"/>
          <w:szCs w:val="20"/>
        </w:rPr>
      </w:pPr>
      <w:r w:rsidRPr="00626E75">
        <w:rPr>
          <w:rFonts w:asciiTheme="majorHAnsi" w:hAnsiTheme="majorHAnsi" w:cstheme="minorBidi"/>
          <w:sz w:val="20"/>
          <w:szCs w:val="20"/>
        </w:rPr>
        <w:t xml:space="preserve">To achieve this objective the project will utilize 4 strategies (Project Components) with intervention pathways described in the theory of change diagram in </w:t>
      </w:r>
      <w:r w:rsidRPr="00626E75">
        <w:rPr>
          <w:rFonts w:asciiTheme="majorHAnsi" w:hAnsiTheme="majorHAnsi" w:cstheme="minorBidi"/>
          <w:b/>
          <w:bCs/>
          <w:sz w:val="20"/>
          <w:szCs w:val="20"/>
        </w:rPr>
        <w:t xml:space="preserve">Figure 2 </w:t>
      </w:r>
      <w:r w:rsidRPr="00626E75">
        <w:rPr>
          <w:rFonts w:asciiTheme="majorHAnsi" w:hAnsiTheme="majorHAnsi" w:cstheme="minorBidi"/>
          <w:sz w:val="20"/>
          <w:szCs w:val="20"/>
        </w:rPr>
        <w:t xml:space="preserve">below. The Components (as the GEF project alternative) aims to remove the barriers to accomplishing the long-term solution (see </w:t>
      </w:r>
      <w:r w:rsidRPr="00626E75">
        <w:rPr>
          <w:rFonts w:asciiTheme="majorHAnsi" w:hAnsiTheme="majorHAnsi" w:cstheme="minorBidi"/>
          <w:b/>
          <w:bCs/>
          <w:sz w:val="20"/>
          <w:szCs w:val="20"/>
        </w:rPr>
        <w:t>Fig. 1</w:t>
      </w:r>
      <w:r w:rsidRPr="00626E75">
        <w:rPr>
          <w:rFonts w:asciiTheme="majorHAnsi" w:hAnsiTheme="majorHAnsi" w:cstheme="minorBidi"/>
          <w:sz w:val="20"/>
          <w:szCs w:val="20"/>
        </w:rPr>
        <w:t xml:space="preserve">). </w:t>
      </w:r>
      <w:r w:rsidRPr="00626E75">
        <w:rPr>
          <w:rFonts w:asciiTheme="majorHAnsi" w:hAnsiTheme="majorHAnsi" w:cs="Calibri"/>
          <w:sz w:val="20"/>
          <w:szCs w:val="20"/>
        </w:rPr>
        <w:t xml:space="preserve"> </w:t>
      </w:r>
      <w:r w:rsidR="00AC6A1D" w:rsidRPr="00626E75">
        <w:rPr>
          <w:rFonts w:asciiTheme="majorHAnsi" w:hAnsiTheme="majorHAnsi" w:cs="Calibri"/>
          <w:sz w:val="20"/>
          <w:szCs w:val="20"/>
        </w:rPr>
        <w:t xml:space="preserve">The details of the suggested Theory of Change are shown in Figure 2. </w:t>
      </w:r>
    </w:p>
    <w:p w14:paraId="203E956E" w14:textId="77777777" w:rsidR="00B13A86" w:rsidRDefault="00B13A86" w:rsidP="002112D4">
      <w:pPr>
        <w:widowControl w:val="0"/>
        <w:tabs>
          <w:tab w:val="left" w:pos="90"/>
        </w:tabs>
        <w:autoSpaceDE w:val="0"/>
        <w:autoSpaceDN w:val="0"/>
        <w:adjustRightInd w:val="0"/>
        <w:spacing w:after="0"/>
        <w:ind w:left="180" w:hanging="450"/>
        <w:rPr>
          <w:rFonts w:cs="Calibri"/>
          <w:szCs w:val="20"/>
        </w:rPr>
      </w:pPr>
    </w:p>
    <w:p w14:paraId="24A3F9DD" w14:textId="77777777" w:rsidR="00764DED" w:rsidRDefault="00764DED" w:rsidP="00AC6A1D">
      <w:pPr>
        <w:widowControl w:val="0"/>
        <w:autoSpaceDE w:val="0"/>
        <w:autoSpaceDN w:val="0"/>
        <w:adjustRightInd w:val="0"/>
        <w:spacing w:after="0"/>
        <w:rPr>
          <w:b/>
          <w:szCs w:val="20"/>
        </w:rPr>
        <w:sectPr w:rsidR="00764DED" w:rsidSect="000B3D4F">
          <w:pgSz w:w="12240" w:h="15840" w:code="1"/>
          <w:pgMar w:top="1440" w:right="1440" w:bottom="1440" w:left="1440" w:header="720" w:footer="432" w:gutter="0"/>
          <w:cols w:space="708"/>
          <w:titlePg/>
          <w:docGrid w:linePitch="360"/>
        </w:sectPr>
      </w:pPr>
    </w:p>
    <w:p w14:paraId="1BF77108" w14:textId="520F00F1" w:rsidR="00B13A86" w:rsidRDefault="00B13A86" w:rsidP="00AC6A1D">
      <w:pPr>
        <w:widowControl w:val="0"/>
        <w:autoSpaceDE w:val="0"/>
        <w:autoSpaceDN w:val="0"/>
        <w:adjustRightInd w:val="0"/>
        <w:spacing w:after="0"/>
        <w:rPr>
          <w:rFonts w:cs="Calibri"/>
          <w:szCs w:val="20"/>
        </w:rPr>
      </w:pPr>
      <w:r w:rsidRPr="00B15A7E">
        <w:rPr>
          <w:b/>
          <w:szCs w:val="20"/>
        </w:rPr>
        <w:t>Figure 2:</w:t>
      </w:r>
      <w:r w:rsidRPr="00B15A7E">
        <w:rPr>
          <w:szCs w:val="20"/>
        </w:rPr>
        <w:t xml:space="preserve">  </w:t>
      </w:r>
      <w:r w:rsidRPr="006E3979">
        <w:rPr>
          <w:b/>
          <w:szCs w:val="20"/>
        </w:rPr>
        <w:t>Theory of Change</w:t>
      </w:r>
    </w:p>
    <w:p w14:paraId="7EB81219" w14:textId="77777777" w:rsidR="00AE71DF" w:rsidRDefault="00AE71DF" w:rsidP="00AC6A1D">
      <w:pPr>
        <w:widowControl w:val="0"/>
        <w:autoSpaceDE w:val="0"/>
        <w:autoSpaceDN w:val="0"/>
        <w:adjustRightInd w:val="0"/>
        <w:spacing w:after="0"/>
        <w:rPr>
          <w:rFonts w:cs="Calibri"/>
          <w:b/>
          <w:szCs w:val="20"/>
        </w:rPr>
      </w:pPr>
    </w:p>
    <w:p w14:paraId="769B533F" w14:textId="77777777" w:rsidR="00AE71DF" w:rsidRDefault="00AE71DF" w:rsidP="00AC6A1D">
      <w:pPr>
        <w:widowControl w:val="0"/>
        <w:autoSpaceDE w:val="0"/>
        <w:autoSpaceDN w:val="0"/>
        <w:adjustRightInd w:val="0"/>
        <w:spacing w:after="0"/>
        <w:rPr>
          <w:rFonts w:cs="Calibri"/>
          <w:b/>
          <w:szCs w:val="20"/>
        </w:rPr>
      </w:pPr>
    </w:p>
    <w:p w14:paraId="3FD595FE" w14:textId="77777777" w:rsidR="00AE71DF" w:rsidRDefault="00AE71DF" w:rsidP="00AC6A1D">
      <w:pPr>
        <w:widowControl w:val="0"/>
        <w:autoSpaceDE w:val="0"/>
        <w:autoSpaceDN w:val="0"/>
        <w:adjustRightInd w:val="0"/>
        <w:spacing w:after="0"/>
        <w:rPr>
          <w:rFonts w:cs="Calibri"/>
          <w:b/>
          <w:szCs w:val="20"/>
        </w:rPr>
      </w:pPr>
    </w:p>
    <w:p w14:paraId="66E644C7" w14:textId="0739FAD3" w:rsidR="00764DED" w:rsidRDefault="00F72BBE" w:rsidP="00AC6A1D">
      <w:pPr>
        <w:widowControl w:val="0"/>
        <w:autoSpaceDE w:val="0"/>
        <w:autoSpaceDN w:val="0"/>
        <w:adjustRightInd w:val="0"/>
        <w:spacing w:after="0"/>
        <w:rPr>
          <w:rFonts w:cs="Calibri"/>
          <w:b/>
          <w:szCs w:val="20"/>
        </w:rPr>
        <w:sectPr w:rsidR="00764DED" w:rsidSect="00764DED">
          <w:pgSz w:w="15840" w:h="12240" w:orient="landscape" w:code="1"/>
          <w:pgMar w:top="1440" w:right="1440" w:bottom="1440" w:left="1440" w:header="720" w:footer="432" w:gutter="0"/>
          <w:cols w:space="708"/>
          <w:titlePg/>
          <w:docGrid w:linePitch="360"/>
        </w:sectPr>
      </w:pPr>
      <w:r>
        <w:rPr>
          <w:rFonts w:cs="Calibri"/>
          <w:b/>
          <w:noProof/>
          <w:szCs w:val="20"/>
        </w:rPr>
        <w:drawing>
          <wp:inline distT="0" distB="0" distL="0" distR="0" wp14:anchorId="56582DCB" wp14:editId="686EE476">
            <wp:extent cx="6934200" cy="5257446"/>
            <wp:effectExtent l="0" t="0" r="0" b="63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OC 1.jpg"/>
                    <pic:cNvPicPr/>
                  </pic:nvPicPr>
                  <pic:blipFill>
                    <a:blip r:embed="rId19">
                      <a:extLst>
                        <a:ext uri="{28A0092B-C50C-407E-A947-70E740481C1C}">
                          <a14:useLocalDpi xmlns:a14="http://schemas.microsoft.com/office/drawing/2010/main" val="0"/>
                        </a:ext>
                      </a:extLst>
                    </a:blip>
                    <a:stretch>
                      <a:fillRect/>
                    </a:stretch>
                  </pic:blipFill>
                  <pic:spPr>
                    <a:xfrm>
                      <a:off x="0" y="0"/>
                      <a:ext cx="6934200" cy="5257446"/>
                    </a:xfrm>
                    <a:prstGeom prst="rect">
                      <a:avLst/>
                    </a:prstGeom>
                  </pic:spPr>
                </pic:pic>
              </a:graphicData>
            </a:graphic>
          </wp:inline>
        </w:drawing>
      </w:r>
    </w:p>
    <w:p w14:paraId="7FE7FFB8" w14:textId="41B564BC" w:rsidR="00D13C33" w:rsidRPr="00D13C33" w:rsidRDefault="00D13C33" w:rsidP="00AC6A1D">
      <w:pPr>
        <w:widowControl w:val="0"/>
        <w:autoSpaceDE w:val="0"/>
        <w:autoSpaceDN w:val="0"/>
        <w:adjustRightInd w:val="0"/>
        <w:spacing w:after="0"/>
        <w:rPr>
          <w:rFonts w:cs="Calibri"/>
          <w:b/>
          <w:szCs w:val="20"/>
        </w:rPr>
      </w:pPr>
      <w:r w:rsidRPr="00D13C33">
        <w:rPr>
          <w:rFonts w:cs="Calibri"/>
          <w:b/>
          <w:szCs w:val="20"/>
        </w:rPr>
        <w:t>Project Areas</w:t>
      </w:r>
      <w:r w:rsidR="00E722F5">
        <w:rPr>
          <w:rFonts w:cs="Calibri"/>
          <w:b/>
          <w:szCs w:val="20"/>
        </w:rPr>
        <w:t>:</w:t>
      </w:r>
    </w:p>
    <w:p w14:paraId="024A3CDE" w14:textId="77777777" w:rsidR="00AC6A1D" w:rsidRDefault="00AC6A1D" w:rsidP="00A13CA9">
      <w:pPr>
        <w:spacing w:after="0"/>
        <w:jc w:val="left"/>
        <w:rPr>
          <w:b/>
          <w:i/>
          <w:szCs w:val="20"/>
          <w:highlight w:val="yellow"/>
        </w:rPr>
      </w:pPr>
    </w:p>
    <w:p w14:paraId="750DD069" w14:textId="135169F2" w:rsidR="00E722F5" w:rsidRPr="007A1200" w:rsidRDefault="00E722F5" w:rsidP="00637B51">
      <w:pPr>
        <w:pStyle w:val="ListParagraph"/>
        <w:numPr>
          <w:ilvl w:val="0"/>
          <w:numId w:val="41"/>
        </w:numPr>
        <w:tabs>
          <w:tab w:val="left" w:pos="540"/>
        </w:tabs>
        <w:ind w:left="0"/>
        <w:jc w:val="both"/>
        <w:rPr>
          <w:rFonts w:asciiTheme="majorHAnsi" w:hAnsiTheme="majorHAnsi"/>
          <w:sz w:val="20"/>
          <w:szCs w:val="20"/>
        </w:rPr>
      </w:pPr>
      <w:r w:rsidRPr="007A1200">
        <w:rPr>
          <w:rFonts w:asciiTheme="majorHAnsi" w:hAnsiTheme="majorHAnsi"/>
          <w:sz w:val="20"/>
          <w:szCs w:val="20"/>
        </w:rPr>
        <w:t xml:space="preserve">The two project </w:t>
      </w:r>
      <w:r w:rsidR="007B4E4D" w:rsidRPr="007A1200">
        <w:rPr>
          <w:rFonts w:asciiTheme="majorHAnsi" w:hAnsiTheme="majorHAnsi"/>
          <w:sz w:val="20"/>
          <w:szCs w:val="20"/>
        </w:rPr>
        <w:t xml:space="preserve">biodiversity </w:t>
      </w:r>
      <w:r w:rsidRPr="007A1200">
        <w:rPr>
          <w:rFonts w:asciiTheme="majorHAnsi" w:hAnsiTheme="majorHAnsi"/>
          <w:sz w:val="20"/>
          <w:szCs w:val="20"/>
        </w:rPr>
        <w:t>corridors have been chosen mainly because of their critical importance as centers of endemism and biodiversity hotspot</w:t>
      </w:r>
      <w:r w:rsidR="008F7F80" w:rsidRPr="007A1200">
        <w:rPr>
          <w:rFonts w:asciiTheme="majorHAnsi" w:hAnsiTheme="majorHAnsi"/>
          <w:sz w:val="20"/>
          <w:szCs w:val="20"/>
        </w:rPr>
        <w:t xml:space="preserve"> and </w:t>
      </w:r>
      <w:r w:rsidRPr="007A1200">
        <w:rPr>
          <w:rFonts w:asciiTheme="majorHAnsi" w:hAnsiTheme="majorHAnsi"/>
          <w:sz w:val="20"/>
          <w:szCs w:val="20"/>
        </w:rPr>
        <w:t>economic significance</w:t>
      </w:r>
      <w:r w:rsidR="008F7F80" w:rsidRPr="007A1200">
        <w:rPr>
          <w:rFonts w:asciiTheme="majorHAnsi" w:hAnsiTheme="majorHAnsi"/>
          <w:sz w:val="20"/>
          <w:szCs w:val="20"/>
        </w:rPr>
        <w:t>. O</w:t>
      </w:r>
      <w:r w:rsidRPr="007A1200">
        <w:rPr>
          <w:rFonts w:asciiTheme="majorHAnsi" w:hAnsiTheme="majorHAnsi"/>
          <w:sz w:val="20"/>
          <w:szCs w:val="20"/>
        </w:rPr>
        <w:t>ther criteria include poverty inc</w:t>
      </w:r>
      <w:r w:rsidR="008F7F80" w:rsidRPr="007A1200">
        <w:rPr>
          <w:rFonts w:asciiTheme="majorHAnsi" w:hAnsiTheme="majorHAnsi"/>
          <w:sz w:val="20"/>
          <w:szCs w:val="20"/>
        </w:rPr>
        <w:t xml:space="preserve">idence, vulnerability, </w:t>
      </w:r>
      <w:r w:rsidR="00C00104" w:rsidRPr="007A1200">
        <w:rPr>
          <w:rFonts w:asciiTheme="majorHAnsi" w:hAnsiTheme="majorHAnsi"/>
          <w:sz w:val="20"/>
          <w:szCs w:val="20"/>
        </w:rPr>
        <w:t>extent</w:t>
      </w:r>
      <w:r w:rsidR="008F7F80" w:rsidRPr="007A1200">
        <w:rPr>
          <w:rFonts w:asciiTheme="majorHAnsi" w:hAnsiTheme="majorHAnsi"/>
          <w:sz w:val="20"/>
          <w:szCs w:val="20"/>
        </w:rPr>
        <w:t xml:space="preserve"> of </w:t>
      </w:r>
      <w:r w:rsidRPr="007A1200">
        <w:rPr>
          <w:rFonts w:asciiTheme="majorHAnsi" w:hAnsiTheme="majorHAnsi"/>
          <w:sz w:val="20"/>
          <w:szCs w:val="20"/>
        </w:rPr>
        <w:t>extractive industries and/or extent of land use conversion</w:t>
      </w:r>
      <w:r w:rsidR="008F7F80" w:rsidRPr="007A1200">
        <w:rPr>
          <w:rFonts w:asciiTheme="majorHAnsi" w:hAnsiTheme="majorHAnsi"/>
          <w:sz w:val="20"/>
          <w:szCs w:val="20"/>
        </w:rPr>
        <w:t xml:space="preserve"> and infrastructure development</w:t>
      </w:r>
      <w:r w:rsidRPr="007A1200">
        <w:rPr>
          <w:rFonts w:asciiTheme="majorHAnsi" w:hAnsiTheme="majorHAnsi"/>
          <w:sz w:val="20"/>
          <w:szCs w:val="20"/>
        </w:rPr>
        <w:t xml:space="preserve"> </w:t>
      </w:r>
      <w:r w:rsidR="008F7F80" w:rsidRPr="007A1200">
        <w:rPr>
          <w:rFonts w:asciiTheme="majorHAnsi" w:hAnsiTheme="majorHAnsi"/>
          <w:sz w:val="20"/>
          <w:szCs w:val="20"/>
        </w:rPr>
        <w:t>and land degradation</w:t>
      </w:r>
      <w:r w:rsidRPr="007A1200">
        <w:rPr>
          <w:rFonts w:asciiTheme="majorHAnsi" w:hAnsiTheme="majorHAnsi"/>
          <w:sz w:val="20"/>
          <w:szCs w:val="20"/>
        </w:rPr>
        <w:t>. The selection was made following a</w:t>
      </w:r>
      <w:r w:rsidR="008F7F80" w:rsidRPr="007A1200">
        <w:rPr>
          <w:rFonts w:asciiTheme="majorHAnsi" w:hAnsiTheme="majorHAnsi"/>
          <w:sz w:val="20"/>
          <w:szCs w:val="20"/>
        </w:rPr>
        <w:t xml:space="preserve">n evaluation of all biological corridors in the country and determination of their biological importance, threat level and potential for demonstration of integrated approaches. </w:t>
      </w:r>
      <w:r w:rsidRPr="007A1200">
        <w:rPr>
          <w:rFonts w:asciiTheme="majorHAnsi" w:hAnsiTheme="majorHAnsi"/>
          <w:sz w:val="20"/>
          <w:szCs w:val="20"/>
        </w:rPr>
        <w:t xml:space="preserve">A </w:t>
      </w:r>
      <w:r w:rsidR="008F7F80" w:rsidRPr="007A1200">
        <w:rPr>
          <w:rFonts w:asciiTheme="majorHAnsi" w:hAnsiTheme="majorHAnsi"/>
          <w:sz w:val="20"/>
          <w:szCs w:val="20"/>
        </w:rPr>
        <w:t xml:space="preserve">series </w:t>
      </w:r>
      <w:r w:rsidR="00C00104" w:rsidRPr="007A1200">
        <w:rPr>
          <w:rFonts w:asciiTheme="majorHAnsi" w:hAnsiTheme="majorHAnsi"/>
          <w:sz w:val="20"/>
          <w:szCs w:val="20"/>
        </w:rPr>
        <w:t xml:space="preserve">of technical discussions were also held during the </w:t>
      </w:r>
      <w:r w:rsidR="0087397D" w:rsidRPr="007A1200">
        <w:rPr>
          <w:rFonts w:asciiTheme="majorHAnsi" w:hAnsiTheme="majorHAnsi"/>
          <w:sz w:val="20"/>
          <w:szCs w:val="20"/>
        </w:rPr>
        <w:t>PPG stage</w:t>
      </w:r>
      <w:r w:rsidR="008F7F80" w:rsidRPr="007A1200">
        <w:rPr>
          <w:rFonts w:asciiTheme="majorHAnsi" w:hAnsiTheme="majorHAnsi"/>
          <w:sz w:val="20"/>
          <w:szCs w:val="20"/>
        </w:rPr>
        <w:t xml:space="preserve"> to</w:t>
      </w:r>
      <w:r w:rsidR="00C00104" w:rsidRPr="007A1200">
        <w:rPr>
          <w:rFonts w:asciiTheme="majorHAnsi" w:hAnsiTheme="majorHAnsi"/>
          <w:sz w:val="20"/>
          <w:szCs w:val="20"/>
        </w:rPr>
        <w:t xml:space="preserve"> confirm the </w:t>
      </w:r>
      <w:r w:rsidR="008F7F80" w:rsidRPr="007A1200">
        <w:rPr>
          <w:rFonts w:asciiTheme="majorHAnsi" w:hAnsiTheme="majorHAnsi"/>
          <w:sz w:val="20"/>
          <w:szCs w:val="20"/>
        </w:rPr>
        <w:t xml:space="preserve">selection of the </w:t>
      </w:r>
      <w:r w:rsidR="00F94908" w:rsidRPr="007A1200">
        <w:rPr>
          <w:rFonts w:asciiTheme="majorHAnsi" w:hAnsiTheme="majorHAnsi"/>
          <w:sz w:val="20"/>
          <w:szCs w:val="20"/>
        </w:rPr>
        <w:t xml:space="preserve">two </w:t>
      </w:r>
      <w:r w:rsidRPr="007A1200">
        <w:rPr>
          <w:rFonts w:asciiTheme="majorHAnsi" w:hAnsiTheme="majorHAnsi"/>
          <w:sz w:val="20"/>
          <w:szCs w:val="20"/>
        </w:rPr>
        <w:t>p</w:t>
      </w:r>
      <w:r w:rsidR="00C00104" w:rsidRPr="007A1200">
        <w:rPr>
          <w:rFonts w:asciiTheme="majorHAnsi" w:hAnsiTheme="majorHAnsi"/>
          <w:sz w:val="20"/>
          <w:szCs w:val="20"/>
        </w:rPr>
        <w:t>riority</w:t>
      </w:r>
      <w:r w:rsidR="00F94908" w:rsidRPr="007A1200">
        <w:rPr>
          <w:rFonts w:asciiTheme="majorHAnsi" w:hAnsiTheme="majorHAnsi"/>
          <w:sz w:val="20"/>
          <w:szCs w:val="20"/>
        </w:rPr>
        <w:t xml:space="preserve"> candidate </w:t>
      </w:r>
      <w:r w:rsidR="00711A72">
        <w:rPr>
          <w:rFonts w:asciiTheme="majorHAnsi" w:hAnsiTheme="majorHAnsi"/>
          <w:sz w:val="20"/>
          <w:szCs w:val="20"/>
        </w:rPr>
        <w:t>corridors to</w:t>
      </w:r>
      <w:r w:rsidRPr="007A1200">
        <w:rPr>
          <w:rFonts w:asciiTheme="majorHAnsi" w:hAnsiTheme="majorHAnsi"/>
          <w:sz w:val="20"/>
          <w:szCs w:val="20"/>
        </w:rPr>
        <w:t xml:space="preserve"> be included in the Project. </w:t>
      </w:r>
    </w:p>
    <w:p w14:paraId="2E013C17" w14:textId="77777777" w:rsidR="00E722F5" w:rsidRPr="007A1200" w:rsidRDefault="00E722F5" w:rsidP="008E4590">
      <w:pPr>
        <w:spacing w:after="0"/>
        <w:rPr>
          <w:rFonts w:asciiTheme="majorHAnsi" w:hAnsiTheme="majorHAnsi"/>
          <w:szCs w:val="20"/>
        </w:rPr>
      </w:pPr>
    </w:p>
    <w:p w14:paraId="006B1726" w14:textId="2F894D46" w:rsidR="00AA6DF4" w:rsidRPr="007A1200" w:rsidRDefault="00711A72" w:rsidP="00637B51">
      <w:pPr>
        <w:pStyle w:val="ListParagraph"/>
        <w:numPr>
          <w:ilvl w:val="0"/>
          <w:numId w:val="41"/>
        </w:numPr>
        <w:spacing w:before="34"/>
        <w:ind w:left="0" w:right="70"/>
        <w:jc w:val="both"/>
        <w:rPr>
          <w:rFonts w:asciiTheme="majorHAnsi" w:hAnsiTheme="majorHAnsi"/>
          <w:sz w:val="20"/>
          <w:szCs w:val="20"/>
        </w:rPr>
      </w:pPr>
      <w:r>
        <w:rPr>
          <w:rFonts w:asciiTheme="majorHAnsi" w:hAnsiTheme="majorHAnsi"/>
          <w:sz w:val="20"/>
          <w:szCs w:val="20"/>
        </w:rPr>
        <w:t xml:space="preserve">The two </w:t>
      </w:r>
      <w:r w:rsidR="007B4E4D" w:rsidRPr="007A1200">
        <w:rPr>
          <w:rFonts w:asciiTheme="majorHAnsi" w:hAnsiTheme="majorHAnsi"/>
          <w:sz w:val="20"/>
          <w:szCs w:val="20"/>
        </w:rPr>
        <w:t xml:space="preserve">biodiversity </w:t>
      </w:r>
      <w:r w:rsidR="00E722F5" w:rsidRPr="007A1200">
        <w:rPr>
          <w:rFonts w:asciiTheme="majorHAnsi" w:hAnsiTheme="majorHAnsi"/>
          <w:sz w:val="20"/>
          <w:szCs w:val="20"/>
        </w:rPr>
        <w:t>corridors selected below represent distinct biodiversity characteristics and forest formations, located in different biogeographic zones. Each site offer</w:t>
      </w:r>
      <w:r w:rsidR="008F7F80" w:rsidRPr="007A1200">
        <w:rPr>
          <w:rFonts w:asciiTheme="majorHAnsi" w:hAnsiTheme="majorHAnsi"/>
          <w:sz w:val="20"/>
          <w:szCs w:val="20"/>
        </w:rPr>
        <w:t>s</w:t>
      </w:r>
      <w:r w:rsidR="00E722F5" w:rsidRPr="007A1200">
        <w:rPr>
          <w:rFonts w:asciiTheme="majorHAnsi" w:hAnsiTheme="majorHAnsi"/>
          <w:sz w:val="20"/>
          <w:szCs w:val="20"/>
        </w:rPr>
        <w:t xml:space="preserve"> different sets of challenges for integrated </w:t>
      </w:r>
      <w:r w:rsidR="008F7F80" w:rsidRPr="007A1200">
        <w:rPr>
          <w:rFonts w:asciiTheme="majorHAnsi" w:hAnsiTheme="majorHAnsi"/>
          <w:sz w:val="20"/>
          <w:szCs w:val="20"/>
        </w:rPr>
        <w:t>biodiversity</w:t>
      </w:r>
      <w:r w:rsidR="00E722F5" w:rsidRPr="007A1200">
        <w:rPr>
          <w:rFonts w:asciiTheme="majorHAnsi" w:hAnsiTheme="majorHAnsi"/>
          <w:sz w:val="20"/>
          <w:szCs w:val="20"/>
        </w:rPr>
        <w:t xml:space="preserve"> management, due to the nature and degree of threats they are exposed to. These are discussed in more detail below. A total of 16 KBAs are located in the two </w:t>
      </w:r>
      <w:r>
        <w:rPr>
          <w:rFonts w:asciiTheme="majorHAnsi" w:hAnsiTheme="majorHAnsi"/>
          <w:sz w:val="20"/>
          <w:szCs w:val="20"/>
        </w:rPr>
        <w:t>biodiversity c</w:t>
      </w:r>
      <w:r w:rsidR="00E722F5" w:rsidRPr="007A1200">
        <w:rPr>
          <w:rFonts w:asciiTheme="majorHAnsi" w:hAnsiTheme="majorHAnsi"/>
          <w:sz w:val="20"/>
          <w:szCs w:val="20"/>
        </w:rPr>
        <w:t>orridors, with a total</w:t>
      </w:r>
      <w:r>
        <w:rPr>
          <w:rFonts w:asciiTheme="majorHAnsi" w:hAnsiTheme="majorHAnsi"/>
          <w:sz w:val="20"/>
          <w:szCs w:val="20"/>
        </w:rPr>
        <w:t xml:space="preserve"> area of 1.026 Million hectares. The</w:t>
      </w:r>
      <w:r w:rsidR="00E722F5" w:rsidRPr="007A1200">
        <w:rPr>
          <w:rFonts w:asciiTheme="majorHAnsi" w:hAnsiTheme="majorHAnsi"/>
          <w:sz w:val="20"/>
          <w:szCs w:val="20"/>
        </w:rPr>
        <w:t xml:space="preserve"> two corridors host 185,046 hectares of old growth forests and 657,214 hectares of open forests. </w:t>
      </w:r>
      <w:r w:rsidR="00C55146" w:rsidRPr="0033617C">
        <w:rPr>
          <w:rFonts w:asciiTheme="majorHAnsi" w:hAnsiTheme="majorHAnsi"/>
          <w:sz w:val="20"/>
          <w:szCs w:val="20"/>
        </w:rPr>
        <w:t xml:space="preserve">Figures 3 and 4 provide maps of the two corridors and Table 1 </w:t>
      </w:r>
      <w:r w:rsidR="00283806" w:rsidRPr="0033617C">
        <w:rPr>
          <w:rFonts w:asciiTheme="majorHAnsi" w:hAnsiTheme="majorHAnsi"/>
          <w:sz w:val="20"/>
          <w:szCs w:val="20"/>
        </w:rPr>
        <w:t xml:space="preserve">of </w:t>
      </w:r>
      <w:r w:rsidR="00C55146" w:rsidRPr="0033617C">
        <w:rPr>
          <w:rFonts w:asciiTheme="majorHAnsi" w:hAnsiTheme="majorHAnsi"/>
          <w:sz w:val="20"/>
          <w:szCs w:val="20"/>
        </w:rPr>
        <w:t xml:space="preserve">geographic, biological and socio-economic features of the two corridors. In addition, Annex </w:t>
      </w:r>
      <w:r w:rsidR="00791AE4">
        <w:rPr>
          <w:rFonts w:asciiTheme="majorHAnsi" w:hAnsiTheme="majorHAnsi"/>
          <w:sz w:val="20"/>
          <w:szCs w:val="20"/>
        </w:rPr>
        <w:t>2</w:t>
      </w:r>
      <w:r w:rsidR="00C55146" w:rsidRPr="0033617C">
        <w:rPr>
          <w:rFonts w:asciiTheme="majorHAnsi" w:hAnsiTheme="majorHAnsi"/>
          <w:sz w:val="20"/>
          <w:szCs w:val="20"/>
        </w:rPr>
        <w:t xml:space="preserve"> provides a profile of the </w:t>
      </w:r>
      <w:r w:rsidR="004636FC" w:rsidRPr="0033617C">
        <w:rPr>
          <w:rFonts w:asciiTheme="majorHAnsi" w:hAnsiTheme="majorHAnsi"/>
          <w:sz w:val="20"/>
          <w:szCs w:val="20"/>
        </w:rPr>
        <w:t xml:space="preserve">two </w:t>
      </w:r>
      <w:r w:rsidR="00C55146" w:rsidRPr="0033617C">
        <w:rPr>
          <w:rFonts w:asciiTheme="majorHAnsi" w:hAnsiTheme="majorHAnsi"/>
          <w:sz w:val="20"/>
          <w:szCs w:val="20"/>
        </w:rPr>
        <w:t xml:space="preserve">biodiversity corridors and additional maps are found in Annex </w:t>
      </w:r>
      <w:r w:rsidR="00791AE4">
        <w:rPr>
          <w:rFonts w:asciiTheme="majorHAnsi" w:hAnsiTheme="majorHAnsi"/>
          <w:sz w:val="20"/>
          <w:szCs w:val="20"/>
        </w:rPr>
        <w:t>6</w:t>
      </w:r>
      <w:r w:rsidR="00C55146" w:rsidRPr="0033617C">
        <w:rPr>
          <w:rFonts w:asciiTheme="majorHAnsi" w:hAnsiTheme="majorHAnsi"/>
          <w:sz w:val="20"/>
          <w:szCs w:val="20"/>
        </w:rPr>
        <w:t>.</w:t>
      </w:r>
    </w:p>
    <w:p w14:paraId="2763C9A6" w14:textId="77777777" w:rsidR="007A5BEA" w:rsidRPr="00EF4AB2" w:rsidRDefault="007A5BEA" w:rsidP="00E722F5">
      <w:pPr>
        <w:spacing w:before="34"/>
        <w:ind w:right="70"/>
        <w:rPr>
          <w:szCs w:val="20"/>
        </w:rPr>
      </w:pPr>
    </w:p>
    <w:p w14:paraId="3A3BABAA" w14:textId="77777777" w:rsidR="00AE71DF" w:rsidRDefault="00EF4AB2" w:rsidP="00E722F5">
      <w:pPr>
        <w:spacing w:before="34"/>
        <w:ind w:right="70"/>
        <w:rPr>
          <w:b/>
          <w:szCs w:val="20"/>
        </w:rPr>
      </w:pPr>
      <w:r>
        <w:rPr>
          <w:b/>
          <w:szCs w:val="20"/>
        </w:rPr>
        <w:t xml:space="preserve">Figure </w:t>
      </w:r>
      <w:r w:rsidR="003D5E71">
        <w:rPr>
          <w:b/>
          <w:szCs w:val="20"/>
        </w:rPr>
        <w:t xml:space="preserve">3: </w:t>
      </w:r>
      <w:r w:rsidR="00BE3B1A">
        <w:rPr>
          <w:b/>
          <w:szCs w:val="20"/>
        </w:rPr>
        <w:t>Map</w:t>
      </w:r>
      <w:r>
        <w:rPr>
          <w:b/>
          <w:szCs w:val="20"/>
        </w:rPr>
        <w:t>s</w:t>
      </w:r>
      <w:r w:rsidR="00BE3B1A">
        <w:rPr>
          <w:b/>
          <w:szCs w:val="20"/>
        </w:rPr>
        <w:t xml:space="preserve"> of Project Areas</w:t>
      </w:r>
    </w:p>
    <w:p w14:paraId="1E356D3E" w14:textId="77777777" w:rsidR="00AA6DF4" w:rsidRDefault="00AA6DF4" w:rsidP="00E722F5">
      <w:pPr>
        <w:spacing w:before="34"/>
        <w:ind w:right="70"/>
        <w:rPr>
          <w:b/>
          <w:szCs w:val="20"/>
        </w:rPr>
      </w:pPr>
      <w:r>
        <w:rPr>
          <w:noProof/>
        </w:rPr>
        <w:drawing>
          <wp:inline distT="0" distB="0" distL="0" distR="0" wp14:anchorId="5663E4B4" wp14:editId="5149C2E1">
            <wp:extent cx="4087630" cy="2887980"/>
            <wp:effectExtent l="0" t="0" r="1905" b="7620"/>
            <wp:docPr id="1" name="Picture 1" descr="/Users/Aldrin/Downloads/mindoro_spp_congruence_v0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sers/Aldrin/Downloads/mindoro_spp_congruence_v03.jpe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4089930" cy="2889605"/>
                    </a:xfrm>
                    <a:prstGeom prst="rect">
                      <a:avLst/>
                    </a:prstGeom>
                    <a:noFill/>
                    <a:ln>
                      <a:noFill/>
                    </a:ln>
                  </pic:spPr>
                </pic:pic>
              </a:graphicData>
            </a:graphic>
          </wp:inline>
        </w:drawing>
      </w:r>
      <w:r>
        <w:rPr>
          <w:b/>
          <w:szCs w:val="20"/>
        </w:rPr>
        <w:t xml:space="preserve">  </w:t>
      </w:r>
    </w:p>
    <w:p w14:paraId="02ACA278" w14:textId="77777777" w:rsidR="00AA6DF4" w:rsidRDefault="00AA6DF4" w:rsidP="00E722F5">
      <w:pPr>
        <w:spacing w:before="34"/>
        <w:ind w:right="70"/>
        <w:rPr>
          <w:b/>
          <w:szCs w:val="20"/>
        </w:rPr>
      </w:pPr>
    </w:p>
    <w:p w14:paraId="33E178E3" w14:textId="77777777" w:rsidR="00AA6DF4" w:rsidRDefault="00AA6DF4" w:rsidP="00E722F5">
      <w:pPr>
        <w:spacing w:before="34"/>
        <w:ind w:right="70"/>
        <w:rPr>
          <w:b/>
          <w:szCs w:val="20"/>
        </w:rPr>
      </w:pPr>
    </w:p>
    <w:p w14:paraId="6BE76525" w14:textId="77777777" w:rsidR="00AE71DF" w:rsidRDefault="00AA6DF4" w:rsidP="00E722F5">
      <w:pPr>
        <w:spacing w:before="34"/>
        <w:ind w:right="70"/>
        <w:rPr>
          <w:b/>
          <w:szCs w:val="20"/>
        </w:rPr>
      </w:pPr>
      <w:r>
        <w:rPr>
          <w:b/>
          <w:szCs w:val="20"/>
        </w:rPr>
        <w:t xml:space="preserve"> </w:t>
      </w:r>
      <w:r>
        <w:rPr>
          <w:noProof/>
        </w:rPr>
        <w:drawing>
          <wp:inline distT="0" distB="0" distL="0" distR="0" wp14:anchorId="15C60463" wp14:editId="68A30ADA">
            <wp:extent cx="4368049" cy="3086100"/>
            <wp:effectExtent l="0" t="0" r="1270" b="0"/>
            <wp:docPr id="2" name="Picture 2" descr="/Users/Aldrin/Downloads/e_mindanao_spp_congruence_v0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Users/Aldrin/Downloads/e_mindanao_spp_congruence_v03.jpe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4370626" cy="3087921"/>
                    </a:xfrm>
                    <a:prstGeom prst="rect">
                      <a:avLst/>
                    </a:prstGeom>
                    <a:noFill/>
                    <a:ln>
                      <a:noFill/>
                    </a:ln>
                  </pic:spPr>
                </pic:pic>
              </a:graphicData>
            </a:graphic>
          </wp:inline>
        </w:drawing>
      </w:r>
    </w:p>
    <w:p w14:paraId="272034A1" w14:textId="77777777" w:rsidR="00AA6DF4" w:rsidRDefault="00AA6DF4" w:rsidP="00E722F5">
      <w:pPr>
        <w:pStyle w:val="NoSpacing"/>
        <w:spacing w:after="120"/>
        <w:jc w:val="both"/>
        <w:rPr>
          <w:rFonts w:ascii="Calibri" w:hAnsi="Calibri" w:cs="Calibri"/>
          <w:b/>
          <w:sz w:val="20"/>
          <w:szCs w:val="20"/>
        </w:rPr>
      </w:pPr>
    </w:p>
    <w:p w14:paraId="198FC574" w14:textId="77777777" w:rsidR="00E722F5" w:rsidRPr="003C6B08" w:rsidRDefault="00E722F5" w:rsidP="00E722F5">
      <w:pPr>
        <w:pStyle w:val="NoSpacing"/>
        <w:spacing w:after="120"/>
        <w:jc w:val="both"/>
        <w:rPr>
          <w:rFonts w:ascii="Calibri" w:hAnsi="Calibri" w:cs="Calibri"/>
          <w:sz w:val="20"/>
          <w:szCs w:val="20"/>
        </w:rPr>
      </w:pPr>
      <w:r w:rsidRPr="003C6B08">
        <w:rPr>
          <w:rFonts w:ascii="Calibri" w:hAnsi="Calibri" w:cs="Calibri"/>
          <w:b/>
          <w:sz w:val="20"/>
          <w:szCs w:val="20"/>
        </w:rPr>
        <w:t>Table</w:t>
      </w:r>
      <w:r w:rsidR="003D5E71">
        <w:rPr>
          <w:rFonts w:ascii="Calibri" w:hAnsi="Calibri" w:cs="Calibri"/>
          <w:b/>
          <w:sz w:val="20"/>
          <w:szCs w:val="20"/>
        </w:rPr>
        <w:t xml:space="preserve"> 1</w:t>
      </w:r>
      <w:r w:rsidRPr="003C6B08">
        <w:rPr>
          <w:rFonts w:ascii="Calibri" w:hAnsi="Calibri" w:cs="Calibri"/>
          <w:b/>
          <w:sz w:val="20"/>
          <w:szCs w:val="20"/>
        </w:rPr>
        <w:t xml:space="preserve">: Geographical, Biological and Socio-economic Features of Pilot </w:t>
      </w:r>
      <w:r w:rsidR="007B4E4D">
        <w:rPr>
          <w:rFonts w:ascii="Calibri" w:hAnsi="Calibri" w:cs="Calibri"/>
          <w:b/>
          <w:sz w:val="20"/>
          <w:szCs w:val="20"/>
        </w:rPr>
        <w:t>Biodiversity Corridors</w:t>
      </w:r>
    </w:p>
    <w:tbl>
      <w:tblPr>
        <w:tblW w:w="9360"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10"/>
        <w:gridCol w:w="4950"/>
      </w:tblGrid>
      <w:tr w:rsidR="00E722F5" w:rsidRPr="003C6B08" w14:paraId="23F22FED" w14:textId="77777777" w:rsidTr="00E722F5">
        <w:tc>
          <w:tcPr>
            <w:tcW w:w="4410" w:type="dxa"/>
            <w:shd w:val="clear" w:color="auto" w:fill="C2D69B"/>
          </w:tcPr>
          <w:p w14:paraId="3B96B920" w14:textId="77777777" w:rsidR="00E722F5" w:rsidRPr="003C6B08" w:rsidRDefault="00E722F5" w:rsidP="007B4E4D">
            <w:pPr>
              <w:pStyle w:val="NoSpacing"/>
              <w:rPr>
                <w:rFonts w:ascii="Calibri" w:hAnsi="Calibri" w:cs="Calibri"/>
                <w:b/>
                <w:sz w:val="18"/>
                <w:szCs w:val="18"/>
              </w:rPr>
            </w:pPr>
            <w:r w:rsidRPr="003C6B08">
              <w:rPr>
                <w:rFonts w:ascii="Calibri" w:hAnsi="Calibri" w:cs="Calibri"/>
                <w:b/>
                <w:sz w:val="18"/>
                <w:szCs w:val="18"/>
              </w:rPr>
              <w:t xml:space="preserve">Geographic and Biological Features of </w:t>
            </w:r>
            <w:r w:rsidR="007B4E4D">
              <w:rPr>
                <w:rFonts w:ascii="Calibri" w:hAnsi="Calibri" w:cs="Calibri"/>
                <w:b/>
                <w:sz w:val="18"/>
                <w:szCs w:val="18"/>
              </w:rPr>
              <w:t>biodiversity corridors</w:t>
            </w:r>
          </w:p>
        </w:tc>
        <w:tc>
          <w:tcPr>
            <w:tcW w:w="4950" w:type="dxa"/>
            <w:shd w:val="clear" w:color="auto" w:fill="C2D69B"/>
          </w:tcPr>
          <w:p w14:paraId="2048CD21" w14:textId="77777777" w:rsidR="00E722F5" w:rsidRPr="003C6B08" w:rsidRDefault="00E722F5" w:rsidP="007B4E4D">
            <w:pPr>
              <w:pStyle w:val="NoSpacing"/>
              <w:rPr>
                <w:rFonts w:ascii="Calibri" w:hAnsi="Calibri" w:cs="Calibri"/>
                <w:b/>
                <w:sz w:val="18"/>
                <w:szCs w:val="18"/>
              </w:rPr>
            </w:pPr>
            <w:r w:rsidRPr="003C6B08">
              <w:rPr>
                <w:rFonts w:ascii="Calibri" w:hAnsi="Calibri" w:cs="Calibri"/>
                <w:b/>
                <w:sz w:val="18"/>
                <w:szCs w:val="18"/>
              </w:rPr>
              <w:t xml:space="preserve">Socio-Economic Features of </w:t>
            </w:r>
            <w:r w:rsidR="007B4E4D">
              <w:rPr>
                <w:rFonts w:ascii="Calibri" w:hAnsi="Calibri" w:cs="Calibri"/>
                <w:b/>
                <w:sz w:val="18"/>
                <w:szCs w:val="18"/>
              </w:rPr>
              <w:t>Biodiversity Corrido</w:t>
            </w:r>
            <w:r w:rsidR="00925118">
              <w:rPr>
                <w:rFonts w:ascii="Calibri" w:hAnsi="Calibri" w:cs="Calibri"/>
                <w:b/>
                <w:sz w:val="18"/>
                <w:szCs w:val="18"/>
              </w:rPr>
              <w:t>r</w:t>
            </w:r>
            <w:r w:rsidR="007B4E4D">
              <w:rPr>
                <w:rFonts w:ascii="Calibri" w:hAnsi="Calibri" w:cs="Calibri"/>
                <w:b/>
                <w:sz w:val="18"/>
                <w:szCs w:val="18"/>
              </w:rPr>
              <w:t>s</w:t>
            </w:r>
          </w:p>
        </w:tc>
      </w:tr>
      <w:tr w:rsidR="00E722F5" w:rsidRPr="003C6B08" w14:paraId="3B4BB3D5" w14:textId="77777777" w:rsidTr="00E722F5">
        <w:tc>
          <w:tcPr>
            <w:tcW w:w="9360" w:type="dxa"/>
            <w:gridSpan w:val="2"/>
            <w:shd w:val="clear" w:color="auto" w:fill="D6E3BC" w:themeFill="accent3" w:themeFillTint="66"/>
          </w:tcPr>
          <w:p w14:paraId="1D254EC6" w14:textId="77777777" w:rsidR="00E722F5" w:rsidRPr="003C6B08" w:rsidRDefault="00E722F5" w:rsidP="007B4E4D">
            <w:pPr>
              <w:pStyle w:val="NoSpacing"/>
              <w:rPr>
                <w:rFonts w:ascii="Calibri" w:hAnsi="Calibri" w:cs="Calibri"/>
                <w:b/>
                <w:sz w:val="18"/>
                <w:szCs w:val="18"/>
              </w:rPr>
            </w:pPr>
            <w:r>
              <w:rPr>
                <w:rFonts w:ascii="Calibri" w:hAnsi="Calibri" w:cs="Calibri"/>
                <w:sz w:val="18"/>
                <w:szCs w:val="18"/>
              </w:rPr>
              <w:t>Central Mindoro Bio</w:t>
            </w:r>
            <w:r w:rsidR="007B4E4D">
              <w:rPr>
                <w:rFonts w:ascii="Calibri" w:hAnsi="Calibri" w:cs="Calibri"/>
                <w:sz w:val="18"/>
                <w:szCs w:val="18"/>
              </w:rPr>
              <w:t>diversity</w:t>
            </w:r>
            <w:r>
              <w:rPr>
                <w:rFonts w:ascii="Calibri" w:hAnsi="Calibri" w:cs="Calibri"/>
                <w:sz w:val="18"/>
                <w:szCs w:val="18"/>
              </w:rPr>
              <w:t xml:space="preserve"> Corridor</w:t>
            </w:r>
          </w:p>
        </w:tc>
      </w:tr>
      <w:tr w:rsidR="00E722F5" w:rsidRPr="003C6B08" w14:paraId="5972E6D3" w14:textId="77777777" w:rsidTr="00E722F5">
        <w:tc>
          <w:tcPr>
            <w:tcW w:w="4410" w:type="dxa"/>
            <w:shd w:val="clear" w:color="auto" w:fill="auto"/>
          </w:tcPr>
          <w:p w14:paraId="623ECB2B" w14:textId="77777777" w:rsidR="0088394D" w:rsidRPr="000C4DBD" w:rsidRDefault="0088394D" w:rsidP="0088394D">
            <w:pPr>
              <w:ind w:right="72"/>
              <w:rPr>
                <w:rFonts w:cs="Calibri"/>
                <w:sz w:val="18"/>
                <w:szCs w:val="18"/>
              </w:rPr>
            </w:pPr>
            <w:r>
              <w:rPr>
                <w:rFonts w:cs="Calibri"/>
                <w:sz w:val="18"/>
                <w:szCs w:val="18"/>
              </w:rPr>
              <w:t xml:space="preserve">Total Land Area: </w:t>
            </w:r>
            <w:r w:rsidRPr="000C4DBD">
              <w:rPr>
                <w:rFonts w:cs="Calibri"/>
                <w:sz w:val="18"/>
                <w:szCs w:val="18"/>
              </w:rPr>
              <w:t xml:space="preserve">436,470 hectares </w:t>
            </w:r>
          </w:p>
          <w:p w14:paraId="1E0513D4" w14:textId="77777777" w:rsidR="0088394D" w:rsidRDefault="0088394D" w:rsidP="0088394D">
            <w:pPr>
              <w:ind w:right="72"/>
              <w:jc w:val="left"/>
              <w:rPr>
                <w:rFonts w:cs="Calibri"/>
                <w:sz w:val="18"/>
                <w:szCs w:val="18"/>
              </w:rPr>
            </w:pPr>
            <w:r w:rsidRPr="000C4DBD">
              <w:rPr>
                <w:rFonts w:cs="Calibri"/>
                <w:sz w:val="18"/>
                <w:szCs w:val="18"/>
              </w:rPr>
              <w:t>Vegetation types on Mindoro include lowland evergreen rain forest to approximately 400 m or higher, open forest from about 650 to 1,000 m, and mossy forest above. Only small patches remain of the lowland evergreen dipterocarp rain forest that would have dominated the lowland eastern portions of the island. Semi</w:t>
            </w:r>
            <w:r>
              <w:rPr>
                <w:rFonts w:cs="Calibri"/>
                <w:sz w:val="18"/>
                <w:szCs w:val="18"/>
              </w:rPr>
              <w:t>-</w:t>
            </w:r>
            <w:r w:rsidRPr="000C4DBD">
              <w:rPr>
                <w:rFonts w:cs="Calibri"/>
                <w:sz w:val="18"/>
                <w:szCs w:val="18"/>
              </w:rPr>
              <w:t>deciduous forest would have predominated on the western half of the island. Limited stands of Mindoro pine (</w:t>
            </w:r>
            <w:r w:rsidRPr="0088394D">
              <w:rPr>
                <w:rFonts w:cs="Calibri"/>
                <w:i/>
                <w:sz w:val="18"/>
                <w:szCs w:val="18"/>
              </w:rPr>
              <w:t>Pinus merkusii</w:t>
            </w:r>
            <w:r w:rsidRPr="000C4DBD">
              <w:rPr>
                <w:rFonts w:cs="Calibri"/>
                <w:sz w:val="18"/>
                <w:szCs w:val="18"/>
              </w:rPr>
              <w:t>) are found at elevations of 600 m or less in the northern portions of the island. Because of its geological history, the island has evolved as a unique center of biodiversity, with very high endemism. Recent assessments have documented 94 species of hep</w:t>
            </w:r>
            <w:r w:rsidR="006C6AB4">
              <w:rPr>
                <w:rFonts w:cs="Calibri"/>
                <w:sz w:val="18"/>
                <w:szCs w:val="18"/>
              </w:rPr>
              <w:t>et</w:t>
            </w:r>
            <w:r w:rsidRPr="000C4DBD">
              <w:rPr>
                <w:rFonts w:cs="Calibri"/>
                <w:sz w:val="18"/>
                <w:szCs w:val="18"/>
              </w:rPr>
              <w:t>ofauna; 10 restricted range bird species, of which five are concurrently globally threatened and endemic; at least 70 endemic species of flora unique to Mindoro island; at least 17 endemic species and taxa out of a total 50 species/sub spe</w:t>
            </w:r>
            <w:r>
              <w:rPr>
                <w:rFonts w:cs="Calibri"/>
                <w:sz w:val="18"/>
                <w:szCs w:val="18"/>
              </w:rPr>
              <w:t>c</w:t>
            </w:r>
            <w:r w:rsidRPr="000C4DBD">
              <w:rPr>
                <w:rFonts w:cs="Calibri"/>
                <w:sz w:val="18"/>
                <w:szCs w:val="18"/>
              </w:rPr>
              <w:t xml:space="preserve">ies of butterflies; at least 10 endemic species of mammals, of which six are threatened while four await formal description; more than 300 species of birds, one quarter of which are endemic to the Philippines. </w:t>
            </w:r>
          </w:p>
          <w:p w14:paraId="43D67260" w14:textId="34F91A4C" w:rsidR="009B4645" w:rsidRPr="003C6B08" w:rsidRDefault="0088394D" w:rsidP="0088394D">
            <w:pPr>
              <w:ind w:right="72"/>
              <w:jc w:val="left"/>
              <w:rPr>
                <w:rFonts w:cs="Calibri"/>
                <w:sz w:val="18"/>
                <w:szCs w:val="18"/>
              </w:rPr>
            </w:pPr>
            <w:r w:rsidRPr="000C4DBD">
              <w:rPr>
                <w:rFonts w:cs="Calibri"/>
                <w:sz w:val="18"/>
                <w:szCs w:val="18"/>
              </w:rPr>
              <w:t xml:space="preserve">Among the other important mammals found in Mindoro include </w:t>
            </w:r>
            <w:r w:rsidRPr="007A5BEA">
              <w:rPr>
                <w:rFonts w:cs="Calibri"/>
                <w:sz w:val="18"/>
                <w:szCs w:val="18"/>
              </w:rPr>
              <w:t xml:space="preserve">the </w:t>
            </w:r>
            <w:r w:rsidR="007A5BEA" w:rsidRPr="007A5BEA">
              <w:rPr>
                <w:sz w:val="18"/>
                <w:szCs w:val="18"/>
              </w:rPr>
              <w:t>tamaraw (</w:t>
            </w:r>
            <w:r w:rsidR="007A5BEA" w:rsidRPr="007A5BEA">
              <w:rPr>
                <w:i/>
                <w:sz w:val="18"/>
                <w:szCs w:val="18"/>
              </w:rPr>
              <w:t>Bubalus mindorensis</w:t>
            </w:r>
            <w:r w:rsidR="007A5BEA">
              <w:rPr>
                <w:sz w:val="18"/>
                <w:szCs w:val="18"/>
              </w:rPr>
              <w:t xml:space="preserve">) and </w:t>
            </w:r>
            <w:r w:rsidRPr="000C4DBD">
              <w:rPr>
                <w:rFonts w:cs="Calibri"/>
                <w:sz w:val="18"/>
                <w:szCs w:val="18"/>
              </w:rPr>
              <w:t>Philippine warty pig (</w:t>
            </w:r>
            <w:r w:rsidRPr="0088394D">
              <w:rPr>
                <w:rFonts w:cs="Calibri"/>
                <w:i/>
                <w:sz w:val="18"/>
                <w:szCs w:val="18"/>
              </w:rPr>
              <w:t>Sus philippensis</w:t>
            </w:r>
            <w:r w:rsidRPr="000C4DBD">
              <w:rPr>
                <w:rFonts w:cs="Calibri"/>
                <w:sz w:val="18"/>
                <w:szCs w:val="18"/>
              </w:rPr>
              <w:t>), which is considered by IUCN as rare and declining. Also found are endemic subspecies of the Philippine deer (</w:t>
            </w:r>
            <w:r w:rsidRPr="0088394D">
              <w:rPr>
                <w:rFonts w:cs="Calibri"/>
                <w:i/>
                <w:sz w:val="18"/>
                <w:szCs w:val="18"/>
              </w:rPr>
              <w:t>Cervus mariannus barandanus</w:t>
            </w:r>
            <w:r w:rsidRPr="000C4DBD">
              <w:rPr>
                <w:rFonts w:cs="Calibri"/>
                <w:sz w:val="18"/>
                <w:szCs w:val="18"/>
              </w:rPr>
              <w:t>) found only in Mindoro; the critically endangered Illin hairy-tailed cloud rat (</w:t>
            </w:r>
            <w:r>
              <w:rPr>
                <w:rFonts w:cs="Calibri"/>
                <w:i/>
                <w:sz w:val="18"/>
                <w:szCs w:val="18"/>
              </w:rPr>
              <w:t>Crateromys p</w:t>
            </w:r>
            <w:r w:rsidRPr="0088394D">
              <w:rPr>
                <w:rFonts w:cs="Calibri"/>
                <w:i/>
                <w:sz w:val="18"/>
                <w:szCs w:val="18"/>
              </w:rPr>
              <w:t>aulus</w:t>
            </w:r>
            <w:r w:rsidRPr="000C4DBD">
              <w:rPr>
                <w:rFonts w:cs="Calibri"/>
                <w:sz w:val="18"/>
                <w:szCs w:val="18"/>
              </w:rPr>
              <w:t>), the endangered Mindoro shrew (</w:t>
            </w:r>
            <w:r w:rsidRPr="0088394D">
              <w:rPr>
                <w:rFonts w:cs="Calibri"/>
                <w:i/>
                <w:sz w:val="18"/>
                <w:szCs w:val="18"/>
              </w:rPr>
              <w:t>Crocidura mindorus</w:t>
            </w:r>
            <w:r w:rsidRPr="000C4DBD">
              <w:rPr>
                <w:rFonts w:cs="Calibri"/>
                <w:sz w:val="18"/>
                <w:szCs w:val="18"/>
              </w:rPr>
              <w:t>) and the more Philippine widespread but endangered golden-crowned fruit bat (</w:t>
            </w:r>
            <w:r w:rsidRPr="0088394D">
              <w:rPr>
                <w:rFonts w:cs="Calibri"/>
                <w:i/>
                <w:sz w:val="18"/>
                <w:szCs w:val="18"/>
              </w:rPr>
              <w:t>Acerodon jubatus</w:t>
            </w:r>
            <w:r w:rsidRPr="000C4DBD">
              <w:rPr>
                <w:rFonts w:cs="Calibri"/>
                <w:sz w:val="18"/>
                <w:szCs w:val="18"/>
              </w:rPr>
              <w:t>). The island of Mindoro is composed of a mosaic of landscapes and ecosystems – grasslands, disturbed lowland forests, agricultural areas, high elevation pine forests, freshwater lake, extensive river systems and watersheds – all supporting the socio economic and cultural development of the island. Unfortunately, Mindoro is one of the most severely deforested islands in the country. Only the most rugged portions of the island's central spine ha</w:t>
            </w:r>
            <w:r w:rsidR="00B96EDD">
              <w:rPr>
                <w:rFonts w:cs="Calibri"/>
                <w:sz w:val="18"/>
                <w:szCs w:val="18"/>
              </w:rPr>
              <w:t>ve</w:t>
            </w:r>
            <w:r w:rsidRPr="000C4DBD">
              <w:rPr>
                <w:rFonts w:cs="Calibri"/>
                <w:sz w:val="18"/>
                <w:szCs w:val="18"/>
              </w:rPr>
              <w:t xml:space="preserve"> been spared from commercial logging, and the forest is still under pressure. In 2010, only 30% of the island’s forest lands have forest cover; of which only 4% is closed forest. Some 180,000 hectares are open, highly fragmented; while the rest of the forest lands have been converted to agriculture and other uses. The rapid decline in population of Mindoro hornbill (</w:t>
            </w:r>
            <w:r w:rsidRPr="0088394D">
              <w:rPr>
                <w:rFonts w:cs="Calibri"/>
                <w:i/>
                <w:sz w:val="18"/>
                <w:szCs w:val="18"/>
              </w:rPr>
              <w:t>Penelopides mindorensis</w:t>
            </w:r>
            <w:r w:rsidRPr="000C4DBD">
              <w:rPr>
                <w:rFonts w:cs="Calibri"/>
                <w:sz w:val="18"/>
                <w:szCs w:val="18"/>
              </w:rPr>
              <w:t xml:space="preserve">) for example, has been attributed to forest loss, fragmentation, and degradation of lowland forests; compounded by hunting pressure </w:t>
            </w:r>
          </w:p>
        </w:tc>
        <w:tc>
          <w:tcPr>
            <w:tcW w:w="4950" w:type="dxa"/>
            <w:shd w:val="clear" w:color="auto" w:fill="auto"/>
          </w:tcPr>
          <w:p w14:paraId="14EE95DC" w14:textId="77777777" w:rsidR="00C00104" w:rsidRPr="00C00104" w:rsidRDefault="00C00104" w:rsidP="00C00104">
            <w:pPr>
              <w:keepNext/>
              <w:keepLines/>
              <w:spacing w:after="0"/>
              <w:outlineLvl w:val="5"/>
              <w:rPr>
                <w:rFonts w:asciiTheme="majorHAnsi" w:hAnsiTheme="majorHAnsi"/>
                <w:b/>
                <w:color w:val="343434"/>
                <w:sz w:val="18"/>
                <w:szCs w:val="18"/>
              </w:rPr>
            </w:pPr>
            <w:r w:rsidRPr="005738FA">
              <w:rPr>
                <w:rFonts w:asciiTheme="majorHAnsi" w:hAnsiTheme="majorHAnsi"/>
                <w:b/>
                <w:color w:val="343434"/>
                <w:sz w:val="18"/>
                <w:szCs w:val="18"/>
                <w:u w:val="single"/>
              </w:rPr>
              <w:t>Occidental Mindoro</w:t>
            </w:r>
          </w:p>
          <w:p w14:paraId="1FF7C941" w14:textId="77777777" w:rsidR="00C00104" w:rsidRPr="00725C3F" w:rsidRDefault="00C00104" w:rsidP="005127CA">
            <w:pPr>
              <w:pStyle w:val="ListParagraph"/>
              <w:numPr>
                <w:ilvl w:val="0"/>
                <w:numId w:val="29"/>
              </w:numPr>
              <w:contextualSpacing/>
              <w:rPr>
                <w:rFonts w:asciiTheme="majorHAnsi" w:hAnsiTheme="majorHAnsi"/>
                <w:color w:val="343434"/>
                <w:sz w:val="18"/>
                <w:szCs w:val="18"/>
              </w:rPr>
            </w:pPr>
            <w:r w:rsidRPr="00725C3F">
              <w:rPr>
                <w:rFonts w:asciiTheme="majorHAnsi" w:hAnsiTheme="majorHAnsi"/>
                <w:color w:val="343434"/>
                <w:sz w:val="18"/>
                <w:szCs w:val="18"/>
              </w:rPr>
              <w:t>Major producer of agricultural products and fishery and aquaculture products such as tuna, milkfish, and tiger prawns</w:t>
            </w:r>
          </w:p>
          <w:p w14:paraId="7FF07C28" w14:textId="77777777" w:rsidR="00C00104" w:rsidRPr="00725C3F" w:rsidRDefault="00C00104" w:rsidP="005127CA">
            <w:pPr>
              <w:pStyle w:val="ListParagraph"/>
              <w:numPr>
                <w:ilvl w:val="0"/>
                <w:numId w:val="29"/>
              </w:numPr>
              <w:contextualSpacing/>
              <w:rPr>
                <w:rFonts w:asciiTheme="majorHAnsi" w:hAnsiTheme="majorHAnsi"/>
                <w:color w:val="343434"/>
                <w:sz w:val="18"/>
                <w:szCs w:val="18"/>
              </w:rPr>
            </w:pPr>
            <w:r w:rsidRPr="00725C3F">
              <w:rPr>
                <w:rFonts w:asciiTheme="majorHAnsi" w:hAnsiTheme="majorHAnsi"/>
                <w:color w:val="343434"/>
                <w:sz w:val="18"/>
                <w:szCs w:val="18"/>
              </w:rPr>
              <w:t>Region’s top producer of corn</w:t>
            </w:r>
          </w:p>
          <w:p w14:paraId="47D7F78D" w14:textId="77777777" w:rsidR="00C00104" w:rsidRPr="00725C3F" w:rsidRDefault="00C00104" w:rsidP="005127CA">
            <w:pPr>
              <w:pStyle w:val="ListParagraph"/>
              <w:numPr>
                <w:ilvl w:val="0"/>
                <w:numId w:val="29"/>
              </w:numPr>
              <w:contextualSpacing/>
              <w:rPr>
                <w:rFonts w:asciiTheme="majorHAnsi" w:hAnsiTheme="majorHAnsi"/>
                <w:color w:val="343434"/>
                <w:sz w:val="18"/>
                <w:szCs w:val="18"/>
              </w:rPr>
            </w:pPr>
            <w:r w:rsidRPr="00725C3F">
              <w:rPr>
                <w:rFonts w:asciiTheme="majorHAnsi" w:hAnsiTheme="majorHAnsi"/>
                <w:color w:val="343434"/>
                <w:sz w:val="18"/>
                <w:szCs w:val="18"/>
              </w:rPr>
              <w:t>Region’s top producer of onion</w:t>
            </w:r>
          </w:p>
          <w:p w14:paraId="4340C127" w14:textId="77777777" w:rsidR="00C00104" w:rsidRPr="00725C3F" w:rsidRDefault="00C00104" w:rsidP="005127CA">
            <w:pPr>
              <w:pStyle w:val="ListParagraph"/>
              <w:numPr>
                <w:ilvl w:val="0"/>
                <w:numId w:val="29"/>
              </w:numPr>
              <w:contextualSpacing/>
              <w:rPr>
                <w:rFonts w:asciiTheme="majorHAnsi" w:hAnsiTheme="majorHAnsi"/>
                <w:color w:val="343434"/>
                <w:sz w:val="18"/>
                <w:szCs w:val="18"/>
              </w:rPr>
            </w:pPr>
            <w:r w:rsidRPr="00725C3F">
              <w:rPr>
                <w:rFonts w:asciiTheme="majorHAnsi" w:hAnsiTheme="majorHAnsi"/>
                <w:color w:val="343434"/>
                <w:sz w:val="18"/>
                <w:szCs w:val="18"/>
              </w:rPr>
              <w:t>Top producer of salt in the region, which supplies neighboring provinces of Southern Luzon, Visayas, Mindanao and Metro Man</w:t>
            </w:r>
            <w:r>
              <w:rPr>
                <w:rFonts w:asciiTheme="majorHAnsi" w:hAnsiTheme="majorHAnsi"/>
                <w:color w:val="343434"/>
                <w:sz w:val="18"/>
                <w:szCs w:val="18"/>
              </w:rPr>
              <w:t>ila from its production of iodized and non-iodiz</w:t>
            </w:r>
            <w:r w:rsidRPr="00725C3F">
              <w:rPr>
                <w:rFonts w:asciiTheme="majorHAnsi" w:hAnsiTheme="majorHAnsi"/>
                <w:color w:val="343434"/>
                <w:sz w:val="18"/>
                <w:szCs w:val="18"/>
              </w:rPr>
              <w:t>ed salt</w:t>
            </w:r>
          </w:p>
          <w:p w14:paraId="263EC259" w14:textId="77777777" w:rsidR="00C00104" w:rsidRPr="00725C3F" w:rsidRDefault="00C00104" w:rsidP="005127CA">
            <w:pPr>
              <w:pStyle w:val="ListParagraph"/>
              <w:numPr>
                <w:ilvl w:val="0"/>
                <w:numId w:val="29"/>
              </w:numPr>
              <w:contextualSpacing/>
              <w:rPr>
                <w:rFonts w:asciiTheme="majorHAnsi" w:hAnsiTheme="majorHAnsi"/>
                <w:color w:val="343434"/>
                <w:sz w:val="18"/>
                <w:szCs w:val="18"/>
              </w:rPr>
            </w:pPr>
            <w:r w:rsidRPr="00725C3F">
              <w:rPr>
                <w:rFonts w:asciiTheme="majorHAnsi" w:hAnsiTheme="majorHAnsi"/>
                <w:color w:val="343434"/>
                <w:sz w:val="18"/>
                <w:szCs w:val="18"/>
              </w:rPr>
              <w:t>Tourism attraction, which offers cultural/historic heritages, fine sandy beaches, coral reefs, mangrove forests and nature sports and recreational sites</w:t>
            </w:r>
          </w:p>
          <w:p w14:paraId="50B28741" w14:textId="77777777" w:rsidR="00C00104" w:rsidRPr="00C00104" w:rsidRDefault="00C00104" w:rsidP="00C00104">
            <w:pPr>
              <w:rPr>
                <w:rFonts w:asciiTheme="majorHAnsi" w:hAnsiTheme="majorHAnsi"/>
                <w:i/>
                <w:color w:val="343434"/>
                <w:sz w:val="18"/>
                <w:szCs w:val="18"/>
              </w:rPr>
            </w:pPr>
            <w:r w:rsidRPr="00C00104">
              <w:rPr>
                <w:rFonts w:asciiTheme="majorHAnsi" w:hAnsiTheme="majorHAnsi"/>
                <w:i/>
                <w:color w:val="343434"/>
                <w:sz w:val="18"/>
                <w:szCs w:val="18"/>
              </w:rPr>
              <w:t>New Emerging Industries</w:t>
            </w:r>
          </w:p>
          <w:p w14:paraId="6BFBA7EB" w14:textId="77777777" w:rsidR="00C00104" w:rsidRPr="00725C3F" w:rsidRDefault="00C00104" w:rsidP="005127CA">
            <w:pPr>
              <w:pStyle w:val="ListParagraph"/>
              <w:numPr>
                <w:ilvl w:val="0"/>
                <w:numId w:val="30"/>
              </w:numPr>
              <w:ind w:left="360"/>
              <w:contextualSpacing/>
              <w:rPr>
                <w:rFonts w:asciiTheme="majorHAnsi" w:hAnsiTheme="majorHAnsi"/>
                <w:color w:val="343434"/>
                <w:sz w:val="18"/>
                <w:szCs w:val="18"/>
              </w:rPr>
            </w:pPr>
            <w:r w:rsidRPr="00725C3F">
              <w:rPr>
                <w:rFonts w:asciiTheme="majorHAnsi" w:hAnsiTheme="majorHAnsi"/>
                <w:color w:val="343434"/>
                <w:sz w:val="18"/>
                <w:szCs w:val="18"/>
              </w:rPr>
              <w:t>Agribusiness (tuna, picked fruits and vegetables, aquamarine processing, salt industry, seaweeds, pastillas, handicrafts)</w:t>
            </w:r>
          </w:p>
          <w:p w14:paraId="3065E45F" w14:textId="77777777" w:rsidR="00C00104" w:rsidRDefault="00C00104" w:rsidP="00C00104">
            <w:pPr>
              <w:rPr>
                <w:rFonts w:asciiTheme="majorHAnsi" w:hAnsiTheme="majorHAnsi"/>
                <w:color w:val="343434"/>
                <w:sz w:val="18"/>
                <w:szCs w:val="18"/>
              </w:rPr>
            </w:pPr>
          </w:p>
          <w:p w14:paraId="4FF6F00B" w14:textId="77777777" w:rsidR="00C00104" w:rsidRPr="005738FA" w:rsidRDefault="00C00104" w:rsidP="00C00104">
            <w:pPr>
              <w:spacing w:after="0"/>
              <w:rPr>
                <w:rFonts w:asciiTheme="majorHAnsi" w:hAnsiTheme="majorHAnsi"/>
                <w:b/>
                <w:color w:val="343434"/>
                <w:sz w:val="18"/>
                <w:szCs w:val="18"/>
                <w:u w:val="single"/>
              </w:rPr>
            </w:pPr>
            <w:r w:rsidRPr="005738FA">
              <w:rPr>
                <w:rFonts w:asciiTheme="majorHAnsi" w:hAnsiTheme="majorHAnsi"/>
                <w:b/>
                <w:color w:val="343434"/>
                <w:sz w:val="18"/>
                <w:szCs w:val="18"/>
                <w:u w:val="single"/>
              </w:rPr>
              <w:t>Oriental Mindoro</w:t>
            </w:r>
          </w:p>
          <w:p w14:paraId="4F63C68A" w14:textId="77777777" w:rsidR="00C00104" w:rsidRPr="00725C3F" w:rsidRDefault="00C00104" w:rsidP="005127CA">
            <w:pPr>
              <w:pStyle w:val="ListParagraph"/>
              <w:numPr>
                <w:ilvl w:val="0"/>
                <w:numId w:val="31"/>
              </w:numPr>
              <w:contextualSpacing/>
              <w:rPr>
                <w:rFonts w:asciiTheme="majorHAnsi" w:hAnsiTheme="majorHAnsi"/>
                <w:color w:val="343434"/>
                <w:sz w:val="18"/>
                <w:szCs w:val="18"/>
              </w:rPr>
            </w:pPr>
            <w:r w:rsidRPr="00725C3F">
              <w:rPr>
                <w:rFonts w:asciiTheme="majorHAnsi" w:hAnsiTheme="majorHAnsi"/>
                <w:color w:val="343434"/>
                <w:sz w:val="18"/>
                <w:szCs w:val="18"/>
              </w:rPr>
              <w:t>Gateway for trade and investments in the eastern side of the country</w:t>
            </w:r>
          </w:p>
          <w:p w14:paraId="41C46F3A" w14:textId="77777777" w:rsidR="00C00104" w:rsidRPr="00725C3F" w:rsidRDefault="00C00104" w:rsidP="005127CA">
            <w:pPr>
              <w:pStyle w:val="ListParagraph"/>
              <w:numPr>
                <w:ilvl w:val="0"/>
                <w:numId w:val="31"/>
              </w:numPr>
              <w:contextualSpacing/>
              <w:rPr>
                <w:rFonts w:asciiTheme="majorHAnsi" w:hAnsiTheme="majorHAnsi"/>
                <w:color w:val="343434"/>
                <w:sz w:val="18"/>
                <w:szCs w:val="18"/>
              </w:rPr>
            </w:pPr>
            <w:r w:rsidRPr="00725C3F">
              <w:rPr>
                <w:rFonts w:asciiTheme="majorHAnsi" w:hAnsiTheme="majorHAnsi"/>
                <w:color w:val="343434"/>
                <w:sz w:val="18"/>
                <w:szCs w:val="18"/>
              </w:rPr>
              <w:t>One of the premier tourism destinations in the country: Puerto Galera as “One of the Most Bea</w:t>
            </w:r>
            <w:r>
              <w:rPr>
                <w:rFonts w:asciiTheme="majorHAnsi" w:hAnsiTheme="majorHAnsi"/>
                <w:color w:val="343434"/>
                <w:sz w:val="18"/>
                <w:szCs w:val="18"/>
              </w:rPr>
              <w:t>utiful Bays in the World,” decla</w:t>
            </w:r>
            <w:r w:rsidRPr="00725C3F">
              <w:rPr>
                <w:rFonts w:asciiTheme="majorHAnsi" w:hAnsiTheme="majorHAnsi"/>
                <w:color w:val="343434"/>
                <w:sz w:val="18"/>
                <w:szCs w:val="18"/>
              </w:rPr>
              <w:t xml:space="preserve">red in 2005 by the Most Beautiful Bays in the World Club, a French-based organization supported by UNESCO, Naujan Lake as </w:t>
            </w:r>
            <w:r w:rsidR="007A5BEA">
              <w:rPr>
                <w:rFonts w:asciiTheme="majorHAnsi" w:hAnsiTheme="majorHAnsi"/>
                <w:color w:val="343434"/>
                <w:sz w:val="18"/>
                <w:szCs w:val="18"/>
              </w:rPr>
              <w:t xml:space="preserve">one </w:t>
            </w:r>
            <w:r w:rsidRPr="00725C3F">
              <w:rPr>
                <w:rFonts w:asciiTheme="majorHAnsi" w:hAnsiTheme="majorHAnsi"/>
                <w:color w:val="343434"/>
                <w:sz w:val="18"/>
                <w:szCs w:val="18"/>
              </w:rPr>
              <w:t>of the Ramsar’s Wetland of International Importance declared in November 1999</w:t>
            </w:r>
          </w:p>
          <w:p w14:paraId="27EBEEC5" w14:textId="77777777" w:rsidR="00C00104" w:rsidRPr="00725C3F" w:rsidRDefault="007A5BEA" w:rsidP="005127CA">
            <w:pPr>
              <w:pStyle w:val="ListParagraph"/>
              <w:numPr>
                <w:ilvl w:val="0"/>
                <w:numId w:val="31"/>
              </w:numPr>
              <w:contextualSpacing/>
              <w:rPr>
                <w:rFonts w:asciiTheme="majorHAnsi" w:hAnsiTheme="majorHAnsi"/>
                <w:color w:val="343434"/>
                <w:sz w:val="18"/>
                <w:szCs w:val="18"/>
              </w:rPr>
            </w:pPr>
            <w:r>
              <w:rPr>
                <w:rFonts w:asciiTheme="majorHAnsi" w:hAnsiTheme="majorHAnsi"/>
                <w:color w:val="343434"/>
                <w:sz w:val="18"/>
                <w:szCs w:val="18"/>
              </w:rPr>
              <w:t>Food basket for Lu</w:t>
            </w:r>
            <w:r w:rsidR="00C00104" w:rsidRPr="00725C3F">
              <w:rPr>
                <w:rFonts w:asciiTheme="majorHAnsi" w:hAnsiTheme="majorHAnsi"/>
                <w:color w:val="343434"/>
                <w:sz w:val="18"/>
                <w:szCs w:val="18"/>
              </w:rPr>
              <w:t>zon and Visayas Regions, providing a reliable stable supply of agri-based, aquaculture, marine products and livestock to CALABARZON, National Capital Region, and provinces of Aklan, Iloilo, Capiz, Guimaras, Negros Oriental and Antique</w:t>
            </w:r>
          </w:p>
          <w:p w14:paraId="2133C838" w14:textId="77777777" w:rsidR="00C00104" w:rsidRPr="00725C3F" w:rsidRDefault="00C00104" w:rsidP="005127CA">
            <w:pPr>
              <w:pStyle w:val="ListParagraph"/>
              <w:numPr>
                <w:ilvl w:val="0"/>
                <w:numId w:val="31"/>
              </w:numPr>
              <w:contextualSpacing/>
              <w:rPr>
                <w:rFonts w:asciiTheme="majorHAnsi" w:hAnsiTheme="majorHAnsi"/>
                <w:color w:val="343434"/>
                <w:sz w:val="18"/>
                <w:szCs w:val="18"/>
              </w:rPr>
            </w:pPr>
            <w:r w:rsidRPr="00725C3F">
              <w:rPr>
                <w:rFonts w:asciiTheme="majorHAnsi" w:hAnsiTheme="majorHAnsi"/>
                <w:color w:val="343434"/>
                <w:sz w:val="18"/>
                <w:szCs w:val="18"/>
              </w:rPr>
              <w:t>Region and country’s top producer of calamansi</w:t>
            </w:r>
          </w:p>
          <w:p w14:paraId="5A94DF37" w14:textId="77777777" w:rsidR="00C00104" w:rsidRPr="00725C3F" w:rsidRDefault="00C00104" w:rsidP="005127CA">
            <w:pPr>
              <w:pStyle w:val="ListParagraph"/>
              <w:numPr>
                <w:ilvl w:val="0"/>
                <w:numId w:val="31"/>
              </w:numPr>
              <w:contextualSpacing/>
              <w:rPr>
                <w:rFonts w:asciiTheme="majorHAnsi" w:hAnsiTheme="majorHAnsi"/>
                <w:color w:val="343434"/>
                <w:sz w:val="18"/>
                <w:szCs w:val="18"/>
              </w:rPr>
            </w:pPr>
            <w:r w:rsidRPr="00725C3F">
              <w:rPr>
                <w:rFonts w:asciiTheme="majorHAnsi" w:hAnsiTheme="majorHAnsi"/>
                <w:color w:val="343434"/>
                <w:sz w:val="18"/>
                <w:szCs w:val="18"/>
              </w:rPr>
              <w:t>Region’s top producer of banana</w:t>
            </w:r>
          </w:p>
          <w:p w14:paraId="1C4416C7" w14:textId="77777777" w:rsidR="00C00104" w:rsidRPr="00725C3F" w:rsidRDefault="00C00104" w:rsidP="005127CA">
            <w:pPr>
              <w:pStyle w:val="ListParagraph"/>
              <w:numPr>
                <w:ilvl w:val="0"/>
                <w:numId w:val="31"/>
              </w:numPr>
              <w:contextualSpacing/>
              <w:rPr>
                <w:rFonts w:asciiTheme="majorHAnsi" w:hAnsiTheme="majorHAnsi"/>
                <w:color w:val="343434"/>
                <w:sz w:val="18"/>
                <w:szCs w:val="18"/>
              </w:rPr>
            </w:pPr>
            <w:r w:rsidRPr="00725C3F">
              <w:rPr>
                <w:rFonts w:asciiTheme="majorHAnsi" w:hAnsiTheme="majorHAnsi"/>
                <w:color w:val="343434"/>
                <w:sz w:val="18"/>
                <w:szCs w:val="18"/>
              </w:rPr>
              <w:t>Region’s top producer of palay</w:t>
            </w:r>
          </w:p>
          <w:p w14:paraId="7B2A82F1" w14:textId="77777777" w:rsidR="00C00104" w:rsidRPr="00725C3F" w:rsidRDefault="00C00104" w:rsidP="005127CA">
            <w:pPr>
              <w:pStyle w:val="ListParagraph"/>
              <w:numPr>
                <w:ilvl w:val="0"/>
                <w:numId w:val="32"/>
              </w:numPr>
              <w:contextualSpacing/>
              <w:rPr>
                <w:rFonts w:asciiTheme="majorHAnsi" w:hAnsiTheme="majorHAnsi"/>
                <w:color w:val="343434"/>
                <w:sz w:val="18"/>
                <w:szCs w:val="18"/>
              </w:rPr>
            </w:pPr>
            <w:r w:rsidRPr="00725C3F">
              <w:rPr>
                <w:rFonts w:asciiTheme="majorHAnsi" w:hAnsiTheme="majorHAnsi"/>
                <w:color w:val="343434"/>
                <w:sz w:val="18"/>
                <w:szCs w:val="18"/>
              </w:rPr>
              <w:t>Agri-business (babana chips; rice-based delicacies; calamansi purees and concentrates; virgin coconut oil; bamboo-based products; lamayo, dried biya and seaweeds; handicrafts and novelties; and crafts from abaca, buri and cogon)</w:t>
            </w:r>
          </w:p>
          <w:p w14:paraId="28EE4FAA" w14:textId="77777777" w:rsidR="00E722F5" w:rsidRPr="009B4645" w:rsidRDefault="00C00104" w:rsidP="00C00104">
            <w:pPr>
              <w:spacing w:after="0"/>
              <w:ind w:right="72"/>
              <w:jc w:val="left"/>
              <w:rPr>
                <w:color w:val="343434"/>
                <w:sz w:val="18"/>
                <w:szCs w:val="18"/>
              </w:rPr>
            </w:pPr>
            <w:r w:rsidRPr="00725C3F">
              <w:rPr>
                <w:rFonts w:asciiTheme="majorHAnsi" w:hAnsiTheme="majorHAnsi"/>
                <w:color w:val="343434"/>
                <w:sz w:val="18"/>
                <w:szCs w:val="18"/>
              </w:rPr>
              <w:t xml:space="preserve">The island of Mindoro is a host to Mangyan indigenous peoples, which is composed of the following </w:t>
            </w:r>
            <w:r w:rsidRPr="00725C3F">
              <w:rPr>
                <w:rFonts w:asciiTheme="majorHAnsi" w:eastAsia="Times New Roman" w:hAnsiTheme="majorHAnsi"/>
                <w:color w:val="000000"/>
                <w:sz w:val="18"/>
                <w:szCs w:val="18"/>
              </w:rPr>
              <w:t xml:space="preserve">eight sub-tribes: Iraya, Alangan, Tadyawan, Tau-buid, Bangon, Bhuid, Hanunuo, and Ratagnon. </w:t>
            </w:r>
            <w:r>
              <w:rPr>
                <w:rFonts w:asciiTheme="majorHAnsi" w:eastAsia="Times New Roman" w:hAnsiTheme="majorHAnsi"/>
                <w:color w:val="000000"/>
                <w:sz w:val="18"/>
                <w:szCs w:val="18"/>
              </w:rPr>
              <w:t xml:space="preserve">Each sub IP </w:t>
            </w:r>
            <w:r w:rsidRPr="00725C3F">
              <w:rPr>
                <w:rFonts w:asciiTheme="majorHAnsi" w:eastAsia="Times New Roman" w:hAnsiTheme="majorHAnsi"/>
                <w:color w:val="000000"/>
                <w:sz w:val="18"/>
                <w:szCs w:val="18"/>
              </w:rPr>
              <w:t xml:space="preserve">group has its own language, set of customs, and way of life. </w:t>
            </w:r>
            <w:r>
              <w:rPr>
                <w:rFonts w:asciiTheme="majorHAnsi" w:eastAsia="Times New Roman" w:hAnsiTheme="majorHAnsi"/>
                <w:color w:val="000000"/>
                <w:sz w:val="18"/>
                <w:szCs w:val="18"/>
              </w:rPr>
              <w:t xml:space="preserve">Mangyans practice swidden farming and the most well documented practice is amongst Hanunuo.  Their </w:t>
            </w:r>
            <w:r>
              <w:rPr>
                <w:rFonts w:asciiTheme="majorHAnsi" w:eastAsia="Times New Roman" w:hAnsiTheme="majorHAnsi" w:cs="Segoe UI"/>
                <w:color w:val="000000"/>
                <w:sz w:val="18"/>
                <w:szCs w:val="18"/>
                <w:shd w:val="clear" w:color="auto" w:fill="FFFFFF"/>
              </w:rPr>
              <w:t>s</w:t>
            </w:r>
            <w:r w:rsidRPr="00725C3F">
              <w:rPr>
                <w:rFonts w:asciiTheme="majorHAnsi" w:eastAsia="Times New Roman" w:hAnsiTheme="majorHAnsi" w:cs="Segoe UI"/>
                <w:color w:val="000000"/>
                <w:sz w:val="18"/>
                <w:szCs w:val="18"/>
                <w:shd w:val="clear" w:color="auto" w:fill="FFFFFF"/>
              </w:rPr>
              <w:t>widden farming</w:t>
            </w:r>
            <w:r>
              <w:rPr>
                <w:rFonts w:asciiTheme="majorHAnsi" w:eastAsia="Times New Roman" w:hAnsiTheme="majorHAnsi" w:cs="Segoe UI"/>
                <w:color w:val="000000"/>
                <w:sz w:val="18"/>
                <w:szCs w:val="18"/>
                <w:shd w:val="clear" w:color="auto" w:fill="FFFFFF"/>
              </w:rPr>
              <w:t xml:space="preserve"> is</w:t>
            </w:r>
            <w:r w:rsidRPr="00725C3F">
              <w:rPr>
                <w:rFonts w:asciiTheme="majorHAnsi" w:eastAsia="Times New Roman" w:hAnsiTheme="majorHAnsi" w:cs="Segoe UI"/>
                <w:color w:val="000000"/>
                <w:sz w:val="18"/>
                <w:szCs w:val="18"/>
                <w:shd w:val="clear" w:color="auto" w:fill="FFFFFF"/>
              </w:rPr>
              <w:t xml:space="preserve"> different f</w:t>
            </w:r>
            <w:r w:rsidR="0052377D">
              <w:rPr>
                <w:rFonts w:asciiTheme="majorHAnsi" w:eastAsia="Times New Roman" w:hAnsiTheme="majorHAnsi" w:cs="Segoe UI"/>
                <w:color w:val="000000"/>
                <w:sz w:val="18"/>
                <w:szCs w:val="18"/>
                <w:shd w:val="clear" w:color="auto" w:fill="FFFFFF"/>
              </w:rPr>
              <w:t>rom the "kaingin" system practic</w:t>
            </w:r>
            <w:r w:rsidRPr="00725C3F">
              <w:rPr>
                <w:rFonts w:asciiTheme="majorHAnsi" w:eastAsia="Times New Roman" w:hAnsiTheme="majorHAnsi" w:cs="Segoe UI"/>
                <w:color w:val="000000"/>
                <w:sz w:val="18"/>
                <w:szCs w:val="18"/>
                <w:shd w:val="clear" w:color="auto" w:fill="FFFFFF"/>
              </w:rPr>
              <w:t>ed by non-Mangyans</w:t>
            </w:r>
            <w:r>
              <w:rPr>
                <w:rFonts w:asciiTheme="majorHAnsi" w:eastAsia="Times New Roman" w:hAnsiTheme="majorHAnsi" w:cs="Segoe UI"/>
                <w:color w:val="000000"/>
                <w:sz w:val="18"/>
                <w:szCs w:val="18"/>
                <w:shd w:val="clear" w:color="auto" w:fill="FFFFFF"/>
              </w:rPr>
              <w:t>,</w:t>
            </w:r>
            <w:r w:rsidRPr="00725C3F">
              <w:rPr>
                <w:rFonts w:asciiTheme="majorHAnsi" w:eastAsia="Times New Roman" w:hAnsiTheme="majorHAnsi" w:cs="Segoe UI"/>
                <w:color w:val="000000"/>
                <w:sz w:val="18"/>
                <w:szCs w:val="18"/>
                <w:shd w:val="clear" w:color="auto" w:fill="FFFFFF"/>
              </w:rPr>
              <w:t xml:space="preserve"> which is often very destructive when it is done with no proper safeguards to prevent the fire from spreading to the surrounding vegetation. A fallow period is also observed so that the swidden farm will revert back to forest. </w:t>
            </w:r>
            <w:r>
              <w:rPr>
                <w:rFonts w:asciiTheme="majorHAnsi" w:eastAsia="Times New Roman" w:hAnsiTheme="majorHAnsi" w:cs="Segoe UI"/>
                <w:color w:val="000000"/>
                <w:sz w:val="18"/>
                <w:szCs w:val="18"/>
                <w:shd w:val="clear" w:color="auto" w:fill="FFFFFF"/>
              </w:rPr>
              <w:t>T</w:t>
            </w:r>
            <w:r w:rsidRPr="00725C3F">
              <w:rPr>
                <w:rFonts w:asciiTheme="majorHAnsi" w:eastAsia="Times New Roman" w:hAnsiTheme="majorHAnsi" w:cs="Segoe UI"/>
                <w:color w:val="000000"/>
                <w:sz w:val="18"/>
                <w:szCs w:val="18"/>
                <w:shd w:val="clear" w:color="auto" w:fill="FFFFFF"/>
              </w:rPr>
              <w:t>he Mangyans managed their swidden farms skillfully</w:t>
            </w:r>
            <w:r>
              <w:rPr>
                <w:rFonts w:asciiTheme="majorHAnsi" w:eastAsia="Times New Roman" w:hAnsiTheme="majorHAnsi" w:cs="Segoe UI"/>
                <w:color w:val="000000"/>
                <w:sz w:val="18"/>
                <w:szCs w:val="18"/>
                <w:shd w:val="clear" w:color="auto" w:fill="FFFFFF"/>
              </w:rPr>
              <w:t xml:space="preserve"> (Conklin, 1953)</w:t>
            </w:r>
            <w:r w:rsidRPr="00725C3F">
              <w:rPr>
                <w:rFonts w:asciiTheme="majorHAnsi" w:eastAsia="Times New Roman" w:hAnsiTheme="majorHAnsi" w:cs="Segoe UI"/>
                <w:color w:val="000000"/>
                <w:sz w:val="18"/>
                <w:szCs w:val="18"/>
                <w:shd w:val="clear" w:color="auto" w:fill="FFFFFF"/>
              </w:rPr>
              <w:t xml:space="preserve">. </w:t>
            </w:r>
            <w:r>
              <w:rPr>
                <w:rFonts w:asciiTheme="majorHAnsi" w:eastAsia="Times New Roman" w:hAnsiTheme="majorHAnsi" w:cs="Segoe UI"/>
                <w:color w:val="000000"/>
                <w:sz w:val="18"/>
                <w:szCs w:val="18"/>
                <w:shd w:val="clear" w:color="auto" w:fill="FFFFFF"/>
              </w:rPr>
              <w:t>Recent study on</w:t>
            </w:r>
            <w:r w:rsidRPr="00725C3F">
              <w:rPr>
                <w:rFonts w:asciiTheme="majorHAnsi" w:eastAsia="Times New Roman" w:hAnsiTheme="majorHAnsi" w:cs="Segoe UI"/>
                <w:color w:val="000000"/>
                <w:sz w:val="18"/>
                <w:szCs w:val="18"/>
                <w:shd w:val="clear" w:color="auto" w:fill="FFFFFF"/>
              </w:rPr>
              <w:t xml:space="preserve"> Hanunuo</w:t>
            </w:r>
            <w:r>
              <w:rPr>
                <w:rFonts w:asciiTheme="majorHAnsi" w:eastAsia="Times New Roman" w:hAnsiTheme="majorHAnsi" w:cs="Segoe UI"/>
                <w:color w:val="000000"/>
                <w:sz w:val="18"/>
                <w:szCs w:val="18"/>
                <w:shd w:val="clear" w:color="auto" w:fill="FFFFFF"/>
              </w:rPr>
              <w:t>’s</w:t>
            </w:r>
            <w:r w:rsidRPr="00725C3F">
              <w:rPr>
                <w:rFonts w:asciiTheme="majorHAnsi" w:eastAsia="Times New Roman" w:hAnsiTheme="majorHAnsi" w:cs="Segoe UI"/>
                <w:color w:val="000000"/>
                <w:sz w:val="18"/>
                <w:szCs w:val="18"/>
                <w:shd w:val="clear" w:color="auto" w:fill="FFFFFF"/>
              </w:rPr>
              <w:t xml:space="preserve">  swidden farming </w:t>
            </w:r>
            <w:r>
              <w:rPr>
                <w:rFonts w:asciiTheme="majorHAnsi" w:eastAsia="Times New Roman" w:hAnsiTheme="majorHAnsi" w:cs="Segoe UI"/>
                <w:color w:val="000000"/>
                <w:sz w:val="18"/>
                <w:szCs w:val="18"/>
                <w:shd w:val="clear" w:color="auto" w:fill="FFFFFF"/>
              </w:rPr>
              <w:t>revealed that such practice has</w:t>
            </w:r>
            <w:r w:rsidRPr="00725C3F">
              <w:rPr>
                <w:rFonts w:asciiTheme="majorHAnsi" w:eastAsia="Times New Roman" w:hAnsiTheme="majorHAnsi" w:cs="Segoe UI"/>
                <w:color w:val="000000"/>
                <w:sz w:val="18"/>
                <w:szCs w:val="18"/>
                <w:shd w:val="clear" w:color="auto" w:fill="FFFFFF"/>
              </w:rPr>
              <w:t xml:space="preserve"> prevented land deterioration in spite of the fact that forest land degradation is now evident in their t</w:t>
            </w:r>
            <w:r>
              <w:rPr>
                <w:rFonts w:asciiTheme="majorHAnsi" w:eastAsia="Times New Roman" w:hAnsiTheme="majorHAnsi" w:cs="Segoe UI"/>
                <w:color w:val="000000"/>
                <w:sz w:val="18"/>
                <w:szCs w:val="18"/>
                <w:shd w:val="clear" w:color="auto" w:fill="FFFFFF"/>
              </w:rPr>
              <w:t xml:space="preserve">erritory due to various factors such as </w:t>
            </w:r>
            <w:r w:rsidRPr="00725C3F">
              <w:rPr>
                <w:rFonts w:asciiTheme="majorHAnsi" w:hAnsiTheme="majorHAnsi"/>
                <w:color w:val="343434"/>
                <w:sz w:val="18"/>
                <w:szCs w:val="18"/>
              </w:rPr>
              <w:t>pressures  on  land  from  migrants  occupying  the</w:t>
            </w:r>
            <w:r>
              <w:rPr>
                <w:rFonts w:asciiTheme="majorHAnsi" w:hAnsiTheme="majorHAnsi"/>
                <w:color w:val="343434"/>
                <w:sz w:val="18"/>
                <w:szCs w:val="18"/>
              </w:rPr>
              <w:t xml:space="preserve">  fringes  of  their  domains (Atsuko, 1995).</w:t>
            </w:r>
            <w:r w:rsidRPr="00725C3F">
              <w:rPr>
                <w:rFonts w:asciiTheme="majorHAnsi" w:hAnsiTheme="majorHAnsi"/>
                <w:color w:val="343434"/>
                <w:sz w:val="18"/>
                <w:szCs w:val="18"/>
              </w:rPr>
              <w:t xml:space="preserve"> Fuelwood gathering is also on the rise, the key factor behind forest degradation</w:t>
            </w:r>
            <w:r>
              <w:rPr>
                <w:rFonts w:asciiTheme="majorHAnsi" w:hAnsiTheme="majorHAnsi"/>
                <w:color w:val="343434"/>
                <w:sz w:val="18"/>
                <w:szCs w:val="18"/>
              </w:rPr>
              <w:t>.</w:t>
            </w:r>
          </w:p>
        </w:tc>
      </w:tr>
      <w:tr w:rsidR="00E722F5" w:rsidRPr="003C6B08" w14:paraId="418B4E5D" w14:textId="77777777" w:rsidTr="00E722F5">
        <w:trPr>
          <w:trHeight w:val="242"/>
        </w:trPr>
        <w:tc>
          <w:tcPr>
            <w:tcW w:w="9360" w:type="dxa"/>
            <w:gridSpan w:val="2"/>
            <w:shd w:val="clear" w:color="auto" w:fill="D6E3BC" w:themeFill="accent3" w:themeFillTint="66"/>
          </w:tcPr>
          <w:p w14:paraId="280E2417" w14:textId="77777777" w:rsidR="00E722F5" w:rsidRPr="003C6B08" w:rsidRDefault="00E722F5" w:rsidP="007B4E4D">
            <w:pPr>
              <w:pStyle w:val="NoSpacing"/>
              <w:spacing w:before="120"/>
              <w:rPr>
                <w:rFonts w:ascii="Calibri" w:hAnsi="Calibri" w:cs="Calibri"/>
                <w:sz w:val="18"/>
                <w:szCs w:val="18"/>
              </w:rPr>
            </w:pPr>
            <w:r>
              <w:rPr>
                <w:rFonts w:ascii="Calibri" w:hAnsi="Calibri" w:cs="Calibri"/>
                <w:sz w:val="18"/>
                <w:szCs w:val="18"/>
              </w:rPr>
              <w:t>Eastern Mindanao Bio</w:t>
            </w:r>
            <w:r w:rsidR="007B4E4D">
              <w:rPr>
                <w:rFonts w:ascii="Calibri" w:hAnsi="Calibri" w:cs="Calibri"/>
                <w:sz w:val="18"/>
                <w:szCs w:val="18"/>
              </w:rPr>
              <w:t xml:space="preserve">diversity </w:t>
            </w:r>
            <w:r>
              <w:rPr>
                <w:rFonts w:ascii="Calibri" w:hAnsi="Calibri" w:cs="Calibri"/>
                <w:sz w:val="18"/>
                <w:szCs w:val="18"/>
              </w:rPr>
              <w:t>Corridor</w:t>
            </w:r>
          </w:p>
        </w:tc>
      </w:tr>
      <w:tr w:rsidR="00D256C5" w:rsidRPr="003C6B08" w14:paraId="11D43C27" w14:textId="77777777" w:rsidTr="00D256C5">
        <w:trPr>
          <w:trHeight w:val="242"/>
        </w:trPr>
        <w:tc>
          <w:tcPr>
            <w:tcW w:w="4410" w:type="dxa"/>
            <w:shd w:val="clear" w:color="auto" w:fill="auto"/>
          </w:tcPr>
          <w:p w14:paraId="184A0E9E" w14:textId="451C6610" w:rsidR="0088394D" w:rsidRPr="000C4DBD" w:rsidRDefault="0088394D" w:rsidP="0088394D">
            <w:pPr>
              <w:pStyle w:val="NoSpacing"/>
              <w:spacing w:before="120"/>
              <w:rPr>
                <w:rFonts w:ascii="Calibri" w:hAnsi="Calibri" w:cs="Calibri"/>
                <w:sz w:val="18"/>
                <w:szCs w:val="18"/>
              </w:rPr>
            </w:pPr>
            <w:r w:rsidRPr="000C4DBD">
              <w:rPr>
                <w:rFonts w:ascii="Calibri" w:hAnsi="Calibri" w:cs="Calibri"/>
                <w:sz w:val="18"/>
                <w:szCs w:val="18"/>
              </w:rPr>
              <w:t>The Eastern Mindanao Biodiversity Corridor (EMBC) is a long stretch of lowland and mid - to high elevation forests along the east coast of Mindanao. Dinagat Island marks its northernmost boundary while Mt. Hamiguitan Range is at its southern tip. Region 11 and Region 13 (Caraga), in seven provinces, four cities and 88 municipalities. The corridor hosts a large proportion of the country's unique plants and animals. At least 370 species of forest vertebrates (i.e. birds, mammals, amphibians and reptiles) are currently known. Out of these, nearly half (181 species</w:t>
            </w:r>
            <w:r>
              <w:rPr>
                <w:rFonts w:ascii="Calibri" w:hAnsi="Calibri" w:cs="Calibri"/>
                <w:sz w:val="18"/>
                <w:szCs w:val="18"/>
              </w:rPr>
              <w:t>) are found only in the country</w:t>
            </w:r>
            <w:r w:rsidRPr="000C4DBD">
              <w:rPr>
                <w:rFonts w:ascii="Calibri" w:hAnsi="Calibri" w:cs="Calibri"/>
                <w:sz w:val="18"/>
                <w:szCs w:val="18"/>
              </w:rPr>
              <w:t>. The corridor's plant diversity is also very high, with more than 2,300 species known there (31% of the total species known for the Philippines). Among vertebrates, the EM</w:t>
            </w:r>
            <w:r w:rsidR="00145D1F">
              <w:rPr>
                <w:rFonts w:ascii="Calibri" w:hAnsi="Calibri" w:cs="Calibri"/>
                <w:sz w:val="18"/>
                <w:szCs w:val="18"/>
              </w:rPr>
              <w:t xml:space="preserve">BC </w:t>
            </w:r>
            <w:r w:rsidRPr="000C4DBD">
              <w:rPr>
                <w:rFonts w:ascii="Calibri" w:hAnsi="Calibri" w:cs="Calibri"/>
                <w:sz w:val="18"/>
                <w:szCs w:val="18"/>
              </w:rPr>
              <w:t xml:space="preserve">has at least 196 species of birds and 91 (or 46 %) of them are endemic, which is more than half (51 %) of the country's total endemic birds. For mammals, at least 66 species (27 non-flying mammals and 39 bats) are known, and almost half of these (31 species) are endemic. The figure includes two new species of rodents, a new species of fruit bat, and a probable new species of insect-eating bat. The corridor also houses at least 31 amphibians (frogs and caecilians), 16 of which are endemic. There are also at least 77 species of reptiles (snakes, turtles, and lizards) and more than half of these (43 species) are endemic. </w:t>
            </w:r>
          </w:p>
          <w:p w14:paraId="6C1F8C27" w14:textId="77777777" w:rsidR="00D256C5" w:rsidRDefault="0088394D" w:rsidP="002B0666">
            <w:pPr>
              <w:pStyle w:val="NoSpacing"/>
              <w:spacing w:before="120"/>
              <w:rPr>
                <w:rFonts w:ascii="Calibri" w:hAnsi="Calibri" w:cs="Calibri"/>
                <w:sz w:val="18"/>
                <w:szCs w:val="18"/>
              </w:rPr>
            </w:pPr>
            <w:r w:rsidRPr="000C4DBD">
              <w:rPr>
                <w:rFonts w:ascii="Calibri" w:hAnsi="Calibri" w:cs="Calibri"/>
                <w:sz w:val="18"/>
                <w:szCs w:val="18"/>
              </w:rPr>
              <w:t xml:space="preserve">The eastern portion of Mindanao, where the corridor is located, holds one of the largest remaining blocks of dipterocarp forest in the country. In fact, this region is called the timber corridor, because of the favorable climatic condition </w:t>
            </w:r>
            <w:r>
              <w:rPr>
                <w:rFonts w:ascii="Calibri" w:hAnsi="Calibri" w:cs="Calibri"/>
                <w:sz w:val="18"/>
                <w:szCs w:val="18"/>
              </w:rPr>
              <w:t>that</w:t>
            </w:r>
            <w:r w:rsidRPr="000C4DBD">
              <w:rPr>
                <w:rFonts w:ascii="Calibri" w:hAnsi="Calibri" w:cs="Calibri"/>
                <w:sz w:val="18"/>
                <w:szCs w:val="18"/>
              </w:rPr>
              <w:t xml:space="preserve"> enables the growing of forest tree plantations highly profitable. Both regions have a very active timber industry, which host 33 industrial forest management agreements (IFMAs) covering almost 400,000 hectares. These regions supply most of the country’s wood requirements, with active sawmills having combined annual log requirement comprising almost 60% of the country’s total. </w:t>
            </w:r>
          </w:p>
        </w:tc>
        <w:tc>
          <w:tcPr>
            <w:tcW w:w="4950" w:type="dxa"/>
            <w:shd w:val="clear" w:color="auto" w:fill="auto"/>
          </w:tcPr>
          <w:p w14:paraId="11509C52" w14:textId="371A7AC4" w:rsidR="002B0666" w:rsidRPr="002B0666" w:rsidRDefault="002B0666" w:rsidP="002B0666">
            <w:pPr>
              <w:tabs>
                <w:tab w:val="left" w:pos="270"/>
                <w:tab w:val="left" w:pos="810"/>
              </w:tabs>
              <w:spacing w:before="120" w:after="0"/>
              <w:jc w:val="left"/>
              <w:rPr>
                <w:rFonts w:asciiTheme="majorHAnsi" w:hAnsiTheme="majorHAnsi" w:cstheme="majorHAnsi"/>
                <w:sz w:val="18"/>
                <w:szCs w:val="18"/>
              </w:rPr>
            </w:pPr>
            <w:r w:rsidRPr="002B0666">
              <w:rPr>
                <w:rFonts w:asciiTheme="majorHAnsi" w:hAnsiTheme="majorHAnsi"/>
                <w:color w:val="0A0A0A"/>
                <w:sz w:val="18"/>
                <w:szCs w:val="18"/>
              </w:rPr>
              <w:t>The region is noted for its wood</w:t>
            </w:r>
            <w:r w:rsidR="00B96EDD">
              <w:rPr>
                <w:rFonts w:asciiTheme="majorHAnsi" w:hAnsiTheme="majorHAnsi"/>
                <w:color w:val="0A0A0A"/>
                <w:sz w:val="18"/>
                <w:szCs w:val="18"/>
              </w:rPr>
              <w:t>-</w:t>
            </w:r>
            <w:r w:rsidRPr="002B0666">
              <w:rPr>
                <w:rFonts w:asciiTheme="majorHAnsi" w:hAnsiTheme="majorHAnsi"/>
                <w:color w:val="0A0A0A"/>
                <w:sz w:val="18"/>
                <w:szCs w:val="18"/>
              </w:rPr>
              <w:t xml:space="preserve">based economy, its extensive water resources and its rich mineral deposits such as iron, gold, silver, nickel, chromite, manganese and copper. Its leading crops are palay, banana and coconut. The region features several beaches, abundant seafood, hot and cold springs, evergreen forests and balmy weather. </w:t>
            </w:r>
            <w:r w:rsidRPr="002B0666">
              <w:rPr>
                <w:rFonts w:asciiTheme="majorHAnsi" w:eastAsia="Times New Roman" w:hAnsiTheme="majorHAnsi"/>
                <w:color w:val="0A0A0A"/>
                <w:sz w:val="18"/>
                <w:szCs w:val="18"/>
                <w:shd w:val="clear" w:color="auto" w:fill="FEFEFE"/>
              </w:rPr>
              <w:t>(Source: https://www.dti.gov.ph/64-main-content/caraga-article/9826-caraga-regional-profile</w:t>
            </w:r>
          </w:p>
          <w:p w14:paraId="5C89BBD8" w14:textId="77777777" w:rsidR="00C00104" w:rsidRPr="002B0666" w:rsidRDefault="002B0666" w:rsidP="002B0666">
            <w:pPr>
              <w:tabs>
                <w:tab w:val="left" w:pos="270"/>
                <w:tab w:val="left" w:pos="810"/>
              </w:tabs>
              <w:spacing w:before="120" w:after="0"/>
              <w:jc w:val="left"/>
              <w:rPr>
                <w:rFonts w:asciiTheme="majorHAnsi" w:hAnsiTheme="majorHAnsi" w:cstheme="majorHAnsi"/>
                <w:sz w:val="18"/>
                <w:szCs w:val="18"/>
              </w:rPr>
            </w:pPr>
            <w:r w:rsidRPr="002B0666">
              <w:rPr>
                <w:rFonts w:asciiTheme="majorHAnsi" w:hAnsiTheme="majorHAnsi" w:cstheme="majorHAnsi"/>
                <w:sz w:val="18"/>
                <w:szCs w:val="18"/>
              </w:rPr>
              <w:t>The primary source of income in Eastern Mindanao biodiversity corridor is agriculture, followed by forestry, fishing, and mining, albeit the thriving commercial trade and services in towns and cities also provide employment. The indigenous people are known for their traditional ‘slash-and-burn’ or swidden farming, which was originally sound and sustainable when the population was smaller. Multiple cropping is also practiced throughout the year, although mono-cropping of corn and banana is still commonly practiced. The average farm size ranges from 1 to 5 hectares, and production is primarily for subsistence only. Some SLM practices adopted by farmers include contour farming, agroforestry, and organic farming particularly for cacao and coffee. Upland farmers, including IPs are also involved in forest farming, and maintain fruit orchards and small plantations of  abaca and coffee, and high-value vegetables. The region is the country’s timber corridor due to its dominant timber industry. Farmers managing community-based forests harvest logs to jumpstart community-based enterprises. Bamboo production also provides income, as well as NTFPs e.g., rattan, nipa palms and nito fern, which are used as raw materials for handicrafts and thatched roofing. Hunting wild pig, deer, monkeys, palm civets, large rats, monitor lizards, and medium to large birds for food continue, while backyard livestock raising such as for pig and chicken provides supplemental income. The corridor offers scenic landscapes, unique life forms and water bodies that are being developed for eco-tourism.</w:t>
            </w:r>
          </w:p>
          <w:p w14:paraId="2AF8474E" w14:textId="0DE48234" w:rsidR="00D256C5" w:rsidRDefault="002B0666" w:rsidP="00E722F5">
            <w:pPr>
              <w:pStyle w:val="NoSpacing"/>
              <w:spacing w:before="120"/>
              <w:rPr>
                <w:rFonts w:ascii="Calibri" w:hAnsi="Calibri" w:cs="Calibri"/>
                <w:sz w:val="18"/>
                <w:szCs w:val="18"/>
              </w:rPr>
            </w:pPr>
            <w:r w:rsidRPr="000C4DBD">
              <w:rPr>
                <w:rFonts w:ascii="Calibri" w:hAnsi="Calibri" w:cs="Calibri"/>
                <w:sz w:val="18"/>
                <w:szCs w:val="18"/>
              </w:rPr>
              <w:t>There are 182 community</w:t>
            </w:r>
            <w:r w:rsidR="00B96EDD">
              <w:rPr>
                <w:rFonts w:ascii="Calibri" w:hAnsi="Calibri" w:cs="Calibri"/>
                <w:sz w:val="18"/>
                <w:szCs w:val="18"/>
              </w:rPr>
              <w:t>-</w:t>
            </w:r>
            <w:r w:rsidRPr="000C4DBD">
              <w:rPr>
                <w:rFonts w:ascii="Calibri" w:hAnsi="Calibri" w:cs="Calibri"/>
                <w:sz w:val="18"/>
                <w:szCs w:val="18"/>
              </w:rPr>
              <w:t xml:space="preserve">based forest management agreements (CBFMAs) – long term tenure instruments given to organized forest communities, covering 306,366 hectares, involving approximately 150,000 households. Private land owners are also engaged in timber production, as well as growing of long term and other high value crops. There is an active corporate sector involved in large plantations such as oil palm, rubber, and other high value crops. Based on the EMBC Conservation Framework which was prepared in 2008, the major threats to the corridor’s biodiversity include: rapid population growth in the uplands; illegal logging (the region is classified as a hotspot); forest conversion to agriculture; land use conversion and crop shifting; wildlife hunting and collection for food and trade; and irresponsible mining. </w:t>
            </w:r>
          </w:p>
        </w:tc>
      </w:tr>
    </w:tbl>
    <w:p w14:paraId="16145C38" w14:textId="77777777" w:rsidR="00C42424" w:rsidRDefault="00C42424" w:rsidP="00841551">
      <w:pPr>
        <w:spacing w:after="0"/>
        <w:jc w:val="left"/>
        <w:rPr>
          <w:i/>
          <w:szCs w:val="20"/>
        </w:rPr>
      </w:pPr>
    </w:p>
    <w:p w14:paraId="26227EBA" w14:textId="77777777" w:rsidR="00C42424" w:rsidRDefault="00C42424">
      <w:pPr>
        <w:spacing w:after="0"/>
        <w:jc w:val="left"/>
        <w:rPr>
          <w:i/>
          <w:szCs w:val="20"/>
        </w:rPr>
      </w:pPr>
      <w:r>
        <w:rPr>
          <w:i/>
          <w:szCs w:val="20"/>
        </w:rPr>
        <w:br w:type="page"/>
      </w:r>
    </w:p>
    <w:p w14:paraId="146469C2" w14:textId="77777777" w:rsidR="009B4645" w:rsidRPr="0003763F" w:rsidRDefault="009B4645" w:rsidP="00841551">
      <w:pPr>
        <w:spacing w:after="0"/>
        <w:jc w:val="left"/>
        <w:rPr>
          <w:i/>
          <w:szCs w:val="20"/>
        </w:rPr>
      </w:pPr>
    </w:p>
    <w:p w14:paraId="6B39F630" w14:textId="77777777" w:rsidR="00F00E11" w:rsidRPr="0094042F" w:rsidRDefault="0032007D" w:rsidP="00841551">
      <w:pPr>
        <w:pStyle w:val="Heading1"/>
        <w:spacing w:before="0" w:after="0"/>
        <w:rPr>
          <w:rFonts w:ascii="Calibri" w:hAnsi="Calibri"/>
          <w:szCs w:val="28"/>
        </w:rPr>
      </w:pPr>
      <w:bookmarkStart w:id="16" w:name="_Toc487556778"/>
      <w:r w:rsidRPr="0094042F">
        <w:rPr>
          <w:rFonts w:ascii="Calibri" w:hAnsi="Calibri"/>
          <w:szCs w:val="28"/>
        </w:rPr>
        <w:t>Results and P</w:t>
      </w:r>
      <w:r w:rsidR="00DA3833" w:rsidRPr="0094042F">
        <w:rPr>
          <w:rFonts w:ascii="Calibri" w:hAnsi="Calibri"/>
          <w:szCs w:val="28"/>
        </w:rPr>
        <w:t>artnerships</w:t>
      </w:r>
      <w:bookmarkEnd w:id="16"/>
      <w:r w:rsidR="0094042F" w:rsidRPr="0094042F">
        <w:rPr>
          <w:rFonts w:ascii="Calibri" w:hAnsi="Calibri"/>
          <w:szCs w:val="28"/>
        </w:rPr>
        <w:t xml:space="preserve"> </w:t>
      </w:r>
    </w:p>
    <w:p w14:paraId="29A690EA" w14:textId="77777777" w:rsidR="009B4645" w:rsidRDefault="009B4645" w:rsidP="004C0749">
      <w:pPr>
        <w:spacing w:after="0"/>
        <w:jc w:val="left"/>
        <w:rPr>
          <w:b/>
          <w:i/>
          <w:szCs w:val="20"/>
          <w:highlight w:val="yellow"/>
        </w:rPr>
      </w:pPr>
    </w:p>
    <w:p w14:paraId="7612360C" w14:textId="03B5A256" w:rsidR="00DF03A2" w:rsidRDefault="13C820C5" w:rsidP="005127CA">
      <w:pPr>
        <w:pStyle w:val="ListParagraph"/>
        <w:numPr>
          <w:ilvl w:val="0"/>
          <w:numId w:val="4"/>
        </w:numPr>
        <w:rPr>
          <w:b/>
          <w:bCs/>
          <w:sz w:val="22"/>
          <w:szCs w:val="22"/>
        </w:rPr>
      </w:pPr>
      <w:r w:rsidRPr="13C820C5">
        <w:rPr>
          <w:rFonts w:ascii="Calibri" w:hAnsi="Calibri"/>
          <w:b/>
          <w:bCs/>
          <w:sz w:val="22"/>
          <w:szCs w:val="22"/>
          <w:u w:val="single"/>
        </w:rPr>
        <w:t>Expected Results</w:t>
      </w:r>
      <w:r w:rsidRPr="13C820C5">
        <w:rPr>
          <w:rFonts w:ascii="Calibri" w:hAnsi="Calibri"/>
          <w:b/>
          <w:bCs/>
          <w:i/>
          <w:iCs/>
          <w:sz w:val="22"/>
          <w:szCs w:val="22"/>
        </w:rPr>
        <w:t xml:space="preserve">:  </w:t>
      </w:r>
    </w:p>
    <w:p w14:paraId="33B070C8" w14:textId="77777777" w:rsidR="00DF03A2" w:rsidRDefault="00DF03A2" w:rsidP="009B4645">
      <w:pPr>
        <w:pStyle w:val="CommentText"/>
        <w:spacing w:after="0"/>
        <w:rPr>
          <w:rFonts w:eastAsia="Calibri" w:cs="Calibri"/>
          <w:noProof/>
          <w:color w:val="000000"/>
        </w:rPr>
      </w:pPr>
    </w:p>
    <w:p w14:paraId="12E37D67" w14:textId="77777777" w:rsidR="009B4645" w:rsidRPr="008B5432" w:rsidRDefault="00B977AE" w:rsidP="005127CA">
      <w:pPr>
        <w:pStyle w:val="CommentText"/>
        <w:numPr>
          <w:ilvl w:val="0"/>
          <w:numId w:val="45"/>
        </w:numPr>
        <w:tabs>
          <w:tab w:val="left" w:pos="180"/>
        </w:tabs>
        <w:spacing w:after="0"/>
        <w:ind w:left="0"/>
        <w:rPr>
          <w:rFonts w:asciiTheme="majorHAnsi" w:hAnsiTheme="majorHAnsi" w:cs="Calibri"/>
        </w:rPr>
      </w:pPr>
      <w:r w:rsidRPr="008B5432">
        <w:rPr>
          <w:rFonts w:asciiTheme="majorHAnsi" w:eastAsia="Calibri" w:hAnsiTheme="majorHAnsi" w:cs="Calibri"/>
          <w:noProof/>
          <w:color w:val="000000"/>
          <w:u w:val="single"/>
        </w:rPr>
        <w:t>Long-term solution</w:t>
      </w:r>
      <w:r w:rsidRPr="008B5432">
        <w:rPr>
          <w:rFonts w:asciiTheme="majorHAnsi" w:eastAsia="Calibri" w:hAnsiTheme="majorHAnsi" w:cs="Calibri"/>
          <w:noProof/>
          <w:color w:val="000000"/>
        </w:rPr>
        <w:t xml:space="preserve">:  </w:t>
      </w:r>
      <w:r w:rsidR="009B4645" w:rsidRPr="008B5432">
        <w:rPr>
          <w:rFonts w:asciiTheme="majorHAnsi" w:eastAsia="Calibri" w:hAnsiTheme="majorHAnsi" w:cs="Calibri"/>
          <w:noProof/>
          <w:color w:val="000000"/>
        </w:rPr>
        <w:t xml:space="preserve">The project is designed to achieve long-term environmental impacts </w:t>
      </w:r>
      <w:r w:rsidRPr="008B5432">
        <w:rPr>
          <w:rFonts w:asciiTheme="majorHAnsi" w:eastAsia="Calibri" w:hAnsiTheme="majorHAnsi" w:cs="Calibri"/>
          <w:noProof/>
          <w:color w:val="000000"/>
        </w:rPr>
        <w:t>of reduction of direct threats on critical species, ecosystems and biodiversity.  This will be achieved through</w:t>
      </w:r>
      <w:r w:rsidR="009B4645" w:rsidRPr="008B5432">
        <w:rPr>
          <w:rFonts w:asciiTheme="majorHAnsi" w:eastAsia="Calibri" w:hAnsiTheme="majorHAnsi" w:cs="Calibri"/>
          <w:noProof/>
          <w:color w:val="000000"/>
        </w:rPr>
        <w:t xml:space="preserve"> establishing the following institutional and regulatory measures for integrating biodiversity conservation and sustainable natural resource use into </w:t>
      </w:r>
      <w:r w:rsidR="00BA4AC0" w:rsidRPr="008B5432">
        <w:rPr>
          <w:rFonts w:asciiTheme="majorHAnsi" w:eastAsia="Calibri" w:hAnsiTheme="majorHAnsi" w:cs="Calibri"/>
          <w:noProof/>
          <w:color w:val="000000"/>
        </w:rPr>
        <w:t xml:space="preserve">sector specific and </w:t>
      </w:r>
      <w:r w:rsidR="009E0CAA" w:rsidRPr="008B5432">
        <w:rPr>
          <w:rFonts w:asciiTheme="majorHAnsi" w:eastAsia="Calibri" w:hAnsiTheme="majorHAnsi" w:cs="Calibri"/>
          <w:noProof/>
          <w:color w:val="000000"/>
        </w:rPr>
        <w:t>sub-national</w:t>
      </w:r>
      <w:r w:rsidR="00BA4AC0" w:rsidRPr="008B5432">
        <w:rPr>
          <w:rFonts w:asciiTheme="majorHAnsi" w:eastAsia="Calibri" w:hAnsiTheme="majorHAnsi" w:cs="Calibri"/>
          <w:noProof/>
          <w:color w:val="000000"/>
        </w:rPr>
        <w:t xml:space="preserve"> </w:t>
      </w:r>
      <w:r w:rsidR="009B4645" w:rsidRPr="008B5432">
        <w:rPr>
          <w:rFonts w:asciiTheme="majorHAnsi" w:eastAsia="Calibri" w:hAnsiTheme="majorHAnsi" w:cs="Calibri"/>
          <w:noProof/>
          <w:color w:val="000000"/>
        </w:rPr>
        <w:t xml:space="preserve">socio-economic development planning and </w:t>
      </w:r>
      <w:r w:rsidR="009E0CAA" w:rsidRPr="008B5432">
        <w:rPr>
          <w:rFonts w:asciiTheme="majorHAnsi" w:eastAsia="Calibri" w:hAnsiTheme="majorHAnsi" w:cs="Calibri"/>
          <w:noProof/>
          <w:color w:val="000000"/>
        </w:rPr>
        <w:t xml:space="preserve">community resource management </w:t>
      </w:r>
      <w:r w:rsidR="009B4645" w:rsidRPr="008B5432">
        <w:rPr>
          <w:rFonts w:asciiTheme="majorHAnsi" w:eastAsia="Calibri" w:hAnsiTheme="majorHAnsi" w:cs="Calibri"/>
          <w:noProof/>
          <w:color w:val="000000"/>
        </w:rPr>
        <w:t>of bio</w:t>
      </w:r>
      <w:r w:rsidR="007B4E4D" w:rsidRPr="008B5432">
        <w:rPr>
          <w:rFonts w:asciiTheme="majorHAnsi" w:eastAsia="Calibri" w:hAnsiTheme="majorHAnsi" w:cs="Calibri"/>
          <w:noProof/>
          <w:color w:val="000000"/>
        </w:rPr>
        <w:t>diversity</w:t>
      </w:r>
      <w:r w:rsidR="009B4645" w:rsidRPr="008B5432">
        <w:rPr>
          <w:rFonts w:asciiTheme="majorHAnsi" w:eastAsia="Calibri" w:hAnsiTheme="majorHAnsi" w:cs="Calibri"/>
          <w:noProof/>
          <w:color w:val="000000"/>
        </w:rPr>
        <w:t xml:space="preserve"> corridors:</w:t>
      </w:r>
    </w:p>
    <w:p w14:paraId="3C4E9C9A" w14:textId="2D7600EB" w:rsidR="009B4645" w:rsidRPr="008B5432" w:rsidRDefault="13C820C5" w:rsidP="005127CA">
      <w:pPr>
        <w:pStyle w:val="CommentText"/>
        <w:numPr>
          <w:ilvl w:val="0"/>
          <w:numId w:val="46"/>
        </w:numPr>
        <w:tabs>
          <w:tab w:val="left" w:pos="180"/>
        </w:tabs>
        <w:spacing w:before="60" w:after="0"/>
        <w:rPr>
          <w:rFonts w:asciiTheme="majorHAnsi" w:hAnsiTheme="majorHAnsi" w:cs="Calibri"/>
          <w:i/>
          <w:iCs/>
        </w:rPr>
      </w:pPr>
      <w:r w:rsidRPr="13C820C5">
        <w:rPr>
          <w:rFonts w:asciiTheme="majorHAnsi" w:hAnsiTheme="majorHAnsi" w:cs="Calibri"/>
          <w:i/>
          <w:iCs/>
        </w:rPr>
        <w:t>A national policy, regulatory and governance framework for planning, managing, compliance, monitoring, enforcement and decision-making for integrated ecosystem management process and utilized for biodiversity corridor;</w:t>
      </w:r>
    </w:p>
    <w:p w14:paraId="2EDAA506" w14:textId="6B783027" w:rsidR="009B4645" w:rsidRPr="008B5432" w:rsidRDefault="13C820C5" w:rsidP="005127CA">
      <w:pPr>
        <w:pStyle w:val="CommentText"/>
        <w:numPr>
          <w:ilvl w:val="0"/>
          <w:numId w:val="46"/>
        </w:numPr>
        <w:tabs>
          <w:tab w:val="left" w:pos="180"/>
        </w:tabs>
        <w:spacing w:before="60" w:after="0"/>
        <w:rPr>
          <w:rFonts w:asciiTheme="majorHAnsi" w:hAnsiTheme="majorHAnsi" w:cs="Calibri"/>
          <w:i/>
          <w:iCs/>
        </w:rPr>
      </w:pPr>
      <w:r w:rsidRPr="13C820C5">
        <w:rPr>
          <w:rFonts w:asciiTheme="majorHAnsi" w:hAnsiTheme="majorHAnsi" w:cs="Calibri"/>
          <w:i/>
          <w:iCs/>
        </w:rPr>
        <w:t xml:space="preserve">Improved site-level planning, regulatory, monitoring and implementation framework for demonstration of integrated ecosystem planning and management of pilot biodiversity corridors; </w:t>
      </w:r>
    </w:p>
    <w:p w14:paraId="14F9B24C" w14:textId="7CDC3423" w:rsidR="009B4645" w:rsidRPr="008B5432" w:rsidRDefault="13C820C5" w:rsidP="005127CA">
      <w:pPr>
        <w:pStyle w:val="CommentText"/>
        <w:numPr>
          <w:ilvl w:val="0"/>
          <w:numId w:val="46"/>
        </w:numPr>
        <w:tabs>
          <w:tab w:val="left" w:pos="180"/>
        </w:tabs>
        <w:spacing w:before="60" w:after="0"/>
        <w:rPr>
          <w:rFonts w:asciiTheme="majorHAnsi" w:hAnsiTheme="majorHAnsi" w:cs="Calibri"/>
          <w:i/>
          <w:iCs/>
        </w:rPr>
      </w:pPr>
      <w:r w:rsidRPr="13C820C5">
        <w:rPr>
          <w:rFonts w:asciiTheme="majorHAnsi" w:hAnsiTheme="majorHAnsi" w:cs="Calibri"/>
          <w:i/>
          <w:iCs/>
        </w:rPr>
        <w:t>Improved site-level sustainable use and management systems for rich ecosystems and sustainable community and private sector use through biodiversity friendly, sustainable land and forest management, and sustainable and better targeted community livelihood investments and business ventures; and</w:t>
      </w:r>
    </w:p>
    <w:p w14:paraId="4A39BC4A" w14:textId="77777777" w:rsidR="004329D9" w:rsidRPr="008B5432" w:rsidRDefault="13C820C5" w:rsidP="005127CA">
      <w:pPr>
        <w:pStyle w:val="CommentText"/>
        <w:numPr>
          <w:ilvl w:val="0"/>
          <w:numId w:val="46"/>
        </w:numPr>
        <w:tabs>
          <w:tab w:val="left" w:pos="180"/>
        </w:tabs>
        <w:spacing w:before="60" w:after="0"/>
        <w:rPr>
          <w:rFonts w:asciiTheme="majorHAnsi" w:hAnsiTheme="majorHAnsi" w:cs="Calibri"/>
          <w:i/>
          <w:iCs/>
        </w:rPr>
      </w:pPr>
      <w:r w:rsidRPr="13C820C5">
        <w:rPr>
          <w:rFonts w:asciiTheme="majorHAnsi" w:hAnsiTheme="majorHAnsi" w:cs="Calibri"/>
          <w:i/>
          <w:iCs/>
        </w:rPr>
        <w:t xml:space="preserve">Improved awareness and knowledge on biodiversity conservation and its threats that encourage support and commitment from policy makers, planners and local communities to conservation. </w:t>
      </w:r>
    </w:p>
    <w:p w14:paraId="23F942F1" w14:textId="77777777" w:rsidR="009B4645" w:rsidRPr="008B5432" w:rsidRDefault="009B4645" w:rsidP="009B4645">
      <w:pPr>
        <w:spacing w:after="0"/>
        <w:rPr>
          <w:rFonts w:asciiTheme="majorHAnsi" w:eastAsia="Calibri" w:hAnsiTheme="majorHAnsi" w:cs="Calibri"/>
          <w:noProof/>
          <w:color w:val="000000"/>
          <w:szCs w:val="20"/>
        </w:rPr>
      </w:pPr>
    </w:p>
    <w:p w14:paraId="2C89EC25" w14:textId="6D1E9078" w:rsidR="009B4645" w:rsidRPr="008B5432" w:rsidRDefault="009B4645" w:rsidP="005127CA">
      <w:pPr>
        <w:pStyle w:val="ListParagraph"/>
        <w:numPr>
          <w:ilvl w:val="0"/>
          <w:numId w:val="42"/>
        </w:numPr>
        <w:ind w:left="0" w:hanging="270"/>
        <w:jc w:val="both"/>
        <w:rPr>
          <w:rFonts w:asciiTheme="majorHAnsi" w:eastAsia="Calibri" w:hAnsiTheme="majorHAnsi" w:cs="Calibri"/>
          <w:i/>
          <w:noProof/>
          <w:color w:val="000000"/>
          <w:sz w:val="20"/>
          <w:szCs w:val="20"/>
        </w:rPr>
      </w:pPr>
      <w:r w:rsidRPr="0033617C">
        <w:rPr>
          <w:rFonts w:asciiTheme="majorHAnsi" w:eastAsia="Calibri" w:hAnsiTheme="majorHAnsi" w:cs="Calibri"/>
          <w:noProof/>
          <w:color w:val="000000"/>
          <w:sz w:val="20"/>
          <w:szCs w:val="20"/>
          <w:u w:val="single"/>
        </w:rPr>
        <w:t xml:space="preserve">The </w:t>
      </w:r>
      <w:r w:rsidR="00B977AE" w:rsidRPr="0033617C">
        <w:rPr>
          <w:rFonts w:asciiTheme="majorHAnsi" w:eastAsia="Calibri" w:hAnsiTheme="majorHAnsi" w:cs="Calibri"/>
          <w:noProof/>
          <w:color w:val="000000"/>
          <w:sz w:val="20"/>
          <w:szCs w:val="20"/>
          <w:u w:val="single"/>
        </w:rPr>
        <w:t>Project Objective</w:t>
      </w:r>
      <w:r w:rsidR="00B977AE" w:rsidRPr="008B5432">
        <w:rPr>
          <w:rFonts w:asciiTheme="majorHAnsi" w:eastAsia="Calibri" w:hAnsiTheme="majorHAnsi" w:cs="Calibri"/>
          <w:noProof/>
          <w:color w:val="000000"/>
          <w:sz w:val="20"/>
          <w:szCs w:val="20"/>
        </w:rPr>
        <w:t xml:space="preserve"> is to </w:t>
      </w:r>
      <w:r w:rsidR="00B977AE" w:rsidRPr="008B5432">
        <w:rPr>
          <w:rFonts w:asciiTheme="majorHAnsi" w:eastAsia="Calibri" w:hAnsiTheme="majorHAnsi" w:cs="Calibri"/>
          <w:i/>
          <w:noProof/>
          <w:color w:val="000000"/>
          <w:sz w:val="20"/>
          <w:szCs w:val="20"/>
        </w:rPr>
        <w:t>operationalize</w:t>
      </w:r>
      <w:r w:rsidR="00C33445" w:rsidRPr="008B5432">
        <w:rPr>
          <w:rFonts w:asciiTheme="majorHAnsi" w:eastAsia="Calibri" w:hAnsiTheme="majorHAnsi" w:cs="Calibri"/>
          <w:i/>
          <w:noProof/>
          <w:color w:val="000000"/>
          <w:sz w:val="20"/>
          <w:szCs w:val="20"/>
        </w:rPr>
        <w:t xml:space="preserve"> </w:t>
      </w:r>
      <w:r w:rsidR="00B977AE" w:rsidRPr="008B5432">
        <w:rPr>
          <w:rFonts w:asciiTheme="majorHAnsi" w:eastAsia="Calibri" w:hAnsiTheme="majorHAnsi" w:cs="Calibri"/>
          <w:i/>
          <w:noProof/>
          <w:color w:val="000000"/>
          <w:sz w:val="20"/>
          <w:szCs w:val="20"/>
        </w:rPr>
        <w:t xml:space="preserve">an </w:t>
      </w:r>
      <w:r w:rsidR="00C33445" w:rsidRPr="008B5432">
        <w:rPr>
          <w:rFonts w:asciiTheme="majorHAnsi" w:eastAsia="Calibri" w:hAnsiTheme="majorHAnsi" w:cs="Calibri"/>
          <w:i/>
          <w:noProof/>
          <w:color w:val="000000"/>
          <w:sz w:val="20"/>
          <w:szCs w:val="20"/>
        </w:rPr>
        <w:t>integrated</w:t>
      </w:r>
      <w:r w:rsidR="00BA4AC0" w:rsidRPr="008B5432">
        <w:rPr>
          <w:rFonts w:asciiTheme="majorHAnsi" w:eastAsia="Calibri" w:hAnsiTheme="majorHAnsi" w:cs="Calibri"/>
          <w:i/>
          <w:noProof/>
          <w:color w:val="000000"/>
          <w:sz w:val="20"/>
          <w:szCs w:val="20"/>
        </w:rPr>
        <w:t xml:space="preserve"> </w:t>
      </w:r>
      <w:r w:rsidR="00B977AE" w:rsidRPr="008B5432">
        <w:rPr>
          <w:rFonts w:asciiTheme="majorHAnsi" w:eastAsia="Calibri" w:hAnsiTheme="majorHAnsi" w:cs="Calibri"/>
          <w:i/>
          <w:noProof/>
          <w:color w:val="000000"/>
          <w:sz w:val="20"/>
          <w:szCs w:val="20"/>
        </w:rPr>
        <w:t>ecosystem</w:t>
      </w:r>
      <w:r w:rsidR="00C33445" w:rsidRPr="008B5432">
        <w:rPr>
          <w:rFonts w:asciiTheme="majorHAnsi" w:eastAsia="Calibri" w:hAnsiTheme="majorHAnsi" w:cs="Calibri"/>
          <w:i/>
          <w:noProof/>
          <w:color w:val="000000"/>
          <w:sz w:val="20"/>
          <w:szCs w:val="20"/>
        </w:rPr>
        <w:t xml:space="preserve"> management</w:t>
      </w:r>
      <w:r w:rsidR="00711A72">
        <w:rPr>
          <w:rStyle w:val="FootnoteReference"/>
          <w:rFonts w:eastAsia="Calibri"/>
          <w:i/>
          <w:noProof/>
          <w:color w:val="000000"/>
          <w:szCs w:val="20"/>
        </w:rPr>
        <w:footnoteReference w:id="10"/>
      </w:r>
      <w:r w:rsidR="00C33445" w:rsidRPr="008B5432">
        <w:rPr>
          <w:rFonts w:asciiTheme="majorHAnsi" w:eastAsia="Calibri" w:hAnsiTheme="majorHAnsi" w:cs="Calibri"/>
          <w:i/>
          <w:noProof/>
          <w:color w:val="000000"/>
          <w:sz w:val="20"/>
          <w:szCs w:val="20"/>
        </w:rPr>
        <w:t xml:space="preserve"> of bio</w:t>
      </w:r>
      <w:r w:rsidR="007B4E4D" w:rsidRPr="008B5432">
        <w:rPr>
          <w:rFonts w:asciiTheme="majorHAnsi" w:eastAsia="Calibri" w:hAnsiTheme="majorHAnsi" w:cs="Calibri"/>
          <w:i/>
          <w:noProof/>
          <w:color w:val="000000"/>
          <w:sz w:val="20"/>
          <w:szCs w:val="20"/>
        </w:rPr>
        <w:t>diversity</w:t>
      </w:r>
      <w:r w:rsidR="00C33445" w:rsidRPr="008B5432">
        <w:rPr>
          <w:rFonts w:asciiTheme="majorHAnsi" w:eastAsia="Calibri" w:hAnsiTheme="majorHAnsi" w:cs="Calibri"/>
          <w:i/>
          <w:noProof/>
          <w:color w:val="000000"/>
          <w:sz w:val="20"/>
          <w:szCs w:val="20"/>
        </w:rPr>
        <w:t xml:space="preserve"> corridors to generate multiple benefits including effective conservation of globally significant biodiversity, reduced deforestation and degradation and enhanced community livelihoods</w:t>
      </w:r>
      <w:r w:rsidR="00531313" w:rsidRPr="008B5432">
        <w:rPr>
          <w:rFonts w:asciiTheme="majorHAnsi" w:eastAsia="Calibri" w:hAnsiTheme="majorHAnsi" w:cs="Calibri"/>
          <w:i/>
          <w:noProof/>
          <w:color w:val="000000"/>
          <w:sz w:val="20"/>
          <w:szCs w:val="20"/>
        </w:rPr>
        <w:t>.</w:t>
      </w:r>
      <w:r w:rsidR="00531313" w:rsidRPr="008B5432">
        <w:rPr>
          <w:rFonts w:asciiTheme="majorHAnsi" w:eastAsia="Calibri" w:hAnsiTheme="majorHAnsi" w:cs="Calibri"/>
          <w:noProof/>
          <w:color w:val="000000"/>
          <w:sz w:val="20"/>
          <w:szCs w:val="20"/>
        </w:rPr>
        <w:t xml:space="preserve"> </w:t>
      </w:r>
      <w:r w:rsidR="00B977AE" w:rsidRPr="008B5432">
        <w:rPr>
          <w:rFonts w:asciiTheme="majorHAnsi" w:eastAsia="Calibri" w:hAnsiTheme="majorHAnsi" w:cs="Calibri"/>
          <w:noProof/>
          <w:color w:val="000000"/>
          <w:sz w:val="20"/>
          <w:szCs w:val="20"/>
        </w:rPr>
        <w:t xml:space="preserve">To achieve this ojective, the </w:t>
      </w:r>
      <w:r w:rsidRPr="008B5432">
        <w:rPr>
          <w:rFonts w:asciiTheme="majorHAnsi" w:hAnsiTheme="majorHAnsi" w:cs="Calibri"/>
          <w:sz w:val="20"/>
          <w:szCs w:val="20"/>
        </w:rPr>
        <w:t xml:space="preserve">project is designed to </w:t>
      </w:r>
      <w:r w:rsidR="009B7F16" w:rsidRPr="008B5432">
        <w:rPr>
          <w:rFonts w:asciiTheme="majorHAnsi" w:hAnsiTheme="majorHAnsi" w:cs="Calibri"/>
          <w:sz w:val="20"/>
          <w:szCs w:val="20"/>
        </w:rPr>
        <w:t xml:space="preserve">develop and </w:t>
      </w:r>
      <w:r w:rsidRPr="008B5432">
        <w:rPr>
          <w:rFonts w:asciiTheme="majorHAnsi" w:hAnsiTheme="majorHAnsi" w:cs="Calibri"/>
          <w:sz w:val="20"/>
          <w:szCs w:val="20"/>
        </w:rPr>
        <w:t xml:space="preserve">test a holistic and well-integrated multi-sectoral </w:t>
      </w:r>
      <w:r w:rsidR="00E17847" w:rsidRPr="008B5432">
        <w:rPr>
          <w:rFonts w:asciiTheme="majorHAnsi" w:hAnsiTheme="majorHAnsi" w:cs="Calibri"/>
          <w:sz w:val="20"/>
          <w:szCs w:val="20"/>
        </w:rPr>
        <w:t xml:space="preserve">and multi-stakeholder </w:t>
      </w:r>
      <w:r w:rsidRPr="008B5432">
        <w:rPr>
          <w:rFonts w:asciiTheme="majorHAnsi" w:hAnsiTheme="majorHAnsi" w:cs="Calibri"/>
          <w:sz w:val="20"/>
          <w:szCs w:val="20"/>
        </w:rPr>
        <w:t xml:space="preserve">approach to planning and management within the pilot </w:t>
      </w:r>
      <w:r w:rsidR="001426C5" w:rsidRPr="008B5432">
        <w:rPr>
          <w:rFonts w:asciiTheme="majorHAnsi" w:hAnsiTheme="majorHAnsi" w:cs="Calibri"/>
          <w:sz w:val="20"/>
          <w:szCs w:val="20"/>
        </w:rPr>
        <w:t>bio</w:t>
      </w:r>
      <w:r w:rsidR="007B4E4D" w:rsidRPr="008B5432">
        <w:rPr>
          <w:rFonts w:asciiTheme="majorHAnsi" w:hAnsiTheme="majorHAnsi" w:cs="Calibri"/>
          <w:sz w:val="20"/>
          <w:szCs w:val="20"/>
        </w:rPr>
        <w:t>diversity</w:t>
      </w:r>
      <w:r w:rsidR="001426C5" w:rsidRPr="008B5432">
        <w:rPr>
          <w:rFonts w:asciiTheme="majorHAnsi" w:hAnsiTheme="majorHAnsi" w:cs="Calibri"/>
          <w:sz w:val="20"/>
          <w:szCs w:val="20"/>
        </w:rPr>
        <w:t xml:space="preserve"> corridors</w:t>
      </w:r>
      <w:r w:rsidR="00B977AE" w:rsidRPr="008B5432">
        <w:rPr>
          <w:rFonts w:asciiTheme="majorHAnsi" w:hAnsiTheme="majorHAnsi" w:cs="Calibri"/>
          <w:sz w:val="20"/>
          <w:szCs w:val="20"/>
        </w:rPr>
        <w:t xml:space="preserve">.  This is </w:t>
      </w:r>
      <w:r w:rsidRPr="008B5432">
        <w:rPr>
          <w:rFonts w:asciiTheme="majorHAnsi" w:hAnsiTheme="majorHAnsi" w:cs="Calibri"/>
          <w:sz w:val="20"/>
          <w:szCs w:val="20"/>
        </w:rPr>
        <w:t>underpinned by mechanism(s) that address current limitations in multi-stakeholder</w:t>
      </w:r>
      <w:r w:rsidR="00767097" w:rsidRPr="008B5432">
        <w:rPr>
          <w:rFonts w:asciiTheme="majorHAnsi" w:hAnsiTheme="majorHAnsi" w:cs="Calibri"/>
          <w:sz w:val="20"/>
          <w:szCs w:val="20"/>
        </w:rPr>
        <w:t xml:space="preserve"> and sub-national</w:t>
      </w:r>
      <w:r w:rsidRPr="008B5432">
        <w:rPr>
          <w:rFonts w:asciiTheme="majorHAnsi" w:hAnsiTheme="majorHAnsi" w:cs="Calibri"/>
          <w:sz w:val="20"/>
          <w:szCs w:val="20"/>
        </w:rPr>
        <w:t xml:space="preserve"> integrated development planning and coordination between key stakeholders within </w:t>
      </w:r>
      <w:r w:rsidR="00BA4AC0" w:rsidRPr="008B5432">
        <w:rPr>
          <w:rFonts w:asciiTheme="majorHAnsi" w:hAnsiTheme="majorHAnsi" w:cs="Calibri"/>
          <w:sz w:val="20"/>
          <w:szCs w:val="20"/>
        </w:rPr>
        <w:t>the corridors, and improv</w:t>
      </w:r>
      <w:r w:rsidR="009E0CAA" w:rsidRPr="008B5432">
        <w:rPr>
          <w:rFonts w:asciiTheme="majorHAnsi" w:hAnsiTheme="majorHAnsi" w:cs="Calibri"/>
          <w:sz w:val="20"/>
          <w:szCs w:val="20"/>
        </w:rPr>
        <w:t>ed</w:t>
      </w:r>
      <w:r w:rsidR="00BA4AC0" w:rsidRPr="008B5432">
        <w:rPr>
          <w:rFonts w:asciiTheme="majorHAnsi" w:hAnsiTheme="majorHAnsi" w:cs="Calibri"/>
          <w:sz w:val="20"/>
          <w:szCs w:val="20"/>
        </w:rPr>
        <w:t xml:space="preserve"> local community and indigenous people’s access </w:t>
      </w:r>
      <w:r w:rsidR="004A5DF6" w:rsidRPr="008B5432">
        <w:rPr>
          <w:rFonts w:asciiTheme="majorHAnsi" w:hAnsiTheme="majorHAnsi" w:cs="Calibri"/>
          <w:sz w:val="20"/>
          <w:szCs w:val="20"/>
        </w:rPr>
        <w:t>and</w:t>
      </w:r>
      <w:r w:rsidR="00BA4AC0" w:rsidRPr="008B5432">
        <w:rPr>
          <w:rFonts w:asciiTheme="majorHAnsi" w:hAnsiTheme="majorHAnsi" w:cs="Calibri"/>
          <w:sz w:val="20"/>
          <w:szCs w:val="20"/>
        </w:rPr>
        <w:t xml:space="preserve"> </w:t>
      </w:r>
      <w:r w:rsidR="004A5DF6" w:rsidRPr="008B5432">
        <w:rPr>
          <w:rFonts w:asciiTheme="majorHAnsi" w:hAnsiTheme="majorHAnsi" w:cs="Calibri"/>
          <w:sz w:val="20"/>
          <w:szCs w:val="20"/>
        </w:rPr>
        <w:t xml:space="preserve">control of resource use </w:t>
      </w:r>
      <w:r w:rsidR="00BA4AC0" w:rsidRPr="008B5432">
        <w:rPr>
          <w:rFonts w:asciiTheme="majorHAnsi" w:hAnsiTheme="majorHAnsi" w:cs="Calibri"/>
          <w:sz w:val="20"/>
          <w:szCs w:val="20"/>
        </w:rPr>
        <w:t>to generate improve</w:t>
      </w:r>
      <w:r w:rsidR="004A5DF6" w:rsidRPr="008B5432">
        <w:rPr>
          <w:rFonts w:asciiTheme="majorHAnsi" w:hAnsiTheme="majorHAnsi" w:cs="Calibri"/>
          <w:sz w:val="20"/>
          <w:szCs w:val="20"/>
        </w:rPr>
        <w:t xml:space="preserve">d livelihoods, incomes and benefits. </w:t>
      </w:r>
    </w:p>
    <w:p w14:paraId="4235240E" w14:textId="77777777" w:rsidR="009B4645" w:rsidRPr="008B5432" w:rsidRDefault="009B4645" w:rsidP="008E4590">
      <w:pPr>
        <w:pStyle w:val="NoSpacing"/>
        <w:ind w:hanging="270"/>
        <w:jc w:val="both"/>
        <w:rPr>
          <w:rFonts w:asciiTheme="majorHAnsi" w:hAnsiTheme="majorHAnsi" w:cs="Calibri"/>
          <w:sz w:val="20"/>
          <w:szCs w:val="20"/>
        </w:rPr>
      </w:pPr>
    </w:p>
    <w:p w14:paraId="0BB4F40C" w14:textId="7E3F1C83" w:rsidR="009E0CAA" w:rsidRPr="008B5432" w:rsidRDefault="009B4645" w:rsidP="005127CA">
      <w:pPr>
        <w:pStyle w:val="NoSpacing"/>
        <w:numPr>
          <w:ilvl w:val="0"/>
          <w:numId w:val="42"/>
        </w:numPr>
        <w:ind w:left="0" w:hanging="270"/>
        <w:jc w:val="both"/>
        <w:rPr>
          <w:rFonts w:asciiTheme="majorHAnsi" w:hAnsiTheme="majorHAnsi"/>
          <w:i/>
          <w:szCs w:val="20"/>
        </w:rPr>
      </w:pPr>
      <w:r w:rsidRPr="008B5432">
        <w:rPr>
          <w:rFonts w:asciiTheme="majorHAnsi" w:hAnsiTheme="majorHAnsi" w:cs="Calibri"/>
          <w:sz w:val="20"/>
          <w:szCs w:val="20"/>
        </w:rPr>
        <w:t>The project’s incremental value lies in demonstrating</w:t>
      </w:r>
      <w:r w:rsidR="00531313" w:rsidRPr="008B5432">
        <w:rPr>
          <w:rFonts w:asciiTheme="majorHAnsi" w:hAnsiTheme="majorHAnsi" w:cs="Calibri"/>
          <w:sz w:val="20"/>
          <w:szCs w:val="20"/>
        </w:rPr>
        <w:t xml:space="preserve"> </w:t>
      </w:r>
      <w:r w:rsidRPr="008B5432">
        <w:rPr>
          <w:rFonts w:asciiTheme="majorHAnsi" w:hAnsiTheme="majorHAnsi" w:cs="Calibri"/>
          <w:sz w:val="20"/>
          <w:szCs w:val="20"/>
        </w:rPr>
        <w:t>the development of participato</w:t>
      </w:r>
      <w:r w:rsidR="009C3DBE">
        <w:rPr>
          <w:rFonts w:asciiTheme="majorHAnsi" w:hAnsiTheme="majorHAnsi" w:cs="Calibri"/>
          <w:sz w:val="20"/>
          <w:szCs w:val="20"/>
        </w:rPr>
        <w:t>ry natural resources management,</w:t>
      </w:r>
      <w:r w:rsidRPr="008B5432">
        <w:rPr>
          <w:rFonts w:asciiTheme="majorHAnsi" w:hAnsiTheme="majorHAnsi" w:cs="Calibri"/>
          <w:sz w:val="20"/>
          <w:szCs w:val="20"/>
        </w:rPr>
        <w:t xml:space="preserve"> enterprise based sustainable </w:t>
      </w:r>
      <w:r w:rsidR="00EE4DF3" w:rsidRPr="008B5432">
        <w:rPr>
          <w:rFonts w:asciiTheme="majorHAnsi" w:hAnsiTheme="majorHAnsi" w:cs="Calibri"/>
          <w:sz w:val="20"/>
          <w:szCs w:val="20"/>
        </w:rPr>
        <w:t xml:space="preserve">natural resource </w:t>
      </w:r>
      <w:r w:rsidRPr="008B5432">
        <w:rPr>
          <w:rFonts w:asciiTheme="majorHAnsi" w:hAnsiTheme="majorHAnsi" w:cs="Calibri"/>
          <w:sz w:val="20"/>
          <w:szCs w:val="20"/>
        </w:rPr>
        <w:t xml:space="preserve">practices and sustainable livelihoods for local communities </w:t>
      </w:r>
      <w:r w:rsidR="00531313" w:rsidRPr="008B5432">
        <w:rPr>
          <w:rFonts w:asciiTheme="majorHAnsi" w:hAnsiTheme="majorHAnsi" w:cs="Calibri"/>
          <w:sz w:val="20"/>
          <w:szCs w:val="20"/>
        </w:rPr>
        <w:t>in the selected biodiversity</w:t>
      </w:r>
      <w:r w:rsidR="00350C5C" w:rsidRPr="008B5432">
        <w:rPr>
          <w:rFonts w:asciiTheme="majorHAnsi" w:hAnsiTheme="majorHAnsi" w:cs="Calibri"/>
          <w:sz w:val="20"/>
          <w:szCs w:val="20"/>
        </w:rPr>
        <w:t xml:space="preserve"> corridors</w:t>
      </w:r>
      <w:r w:rsidR="00145D1F">
        <w:rPr>
          <w:rFonts w:asciiTheme="majorHAnsi" w:hAnsiTheme="majorHAnsi" w:cs="Calibri"/>
          <w:sz w:val="20"/>
          <w:szCs w:val="20"/>
        </w:rPr>
        <w:t xml:space="preserve">. This approach </w:t>
      </w:r>
      <w:r w:rsidR="00531313" w:rsidRPr="008B5432">
        <w:rPr>
          <w:rFonts w:asciiTheme="majorHAnsi" w:hAnsiTheme="majorHAnsi" w:cs="Calibri"/>
          <w:sz w:val="20"/>
          <w:szCs w:val="20"/>
        </w:rPr>
        <w:t>will</w:t>
      </w:r>
      <w:r w:rsidRPr="008B5432">
        <w:rPr>
          <w:rFonts w:asciiTheme="majorHAnsi" w:hAnsiTheme="majorHAnsi" w:cs="Calibri"/>
          <w:sz w:val="20"/>
          <w:szCs w:val="20"/>
        </w:rPr>
        <w:t xml:space="preserve"> concurrently strengthen the conservation of biodiversity, </w:t>
      </w:r>
      <w:r w:rsidR="00D256C5" w:rsidRPr="008B5432">
        <w:rPr>
          <w:rFonts w:asciiTheme="majorHAnsi" w:hAnsiTheme="majorHAnsi" w:cs="Calibri"/>
          <w:sz w:val="20"/>
          <w:szCs w:val="20"/>
        </w:rPr>
        <w:t>rehabilitat</w:t>
      </w:r>
      <w:r w:rsidR="00350C5C" w:rsidRPr="008B5432">
        <w:rPr>
          <w:rFonts w:asciiTheme="majorHAnsi" w:hAnsiTheme="majorHAnsi" w:cs="Calibri"/>
          <w:sz w:val="20"/>
          <w:szCs w:val="20"/>
        </w:rPr>
        <w:t>e</w:t>
      </w:r>
      <w:r w:rsidR="00D256C5" w:rsidRPr="008B5432">
        <w:rPr>
          <w:rFonts w:asciiTheme="majorHAnsi" w:hAnsiTheme="majorHAnsi" w:cs="Calibri"/>
          <w:sz w:val="20"/>
          <w:szCs w:val="20"/>
        </w:rPr>
        <w:t xml:space="preserve"> degraded agricultural and forest lands</w:t>
      </w:r>
      <w:r w:rsidR="004F207E" w:rsidRPr="008B5432">
        <w:rPr>
          <w:rFonts w:asciiTheme="majorHAnsi" w:hAnsiTheme="majorHAnsi" w:cs="Calibri"/>
          <w:sz w:val="20"/>
          <w:szCs w:val="20"/>
        </w:rPr>
        <w:t>,</w:t>
      </w:r>
      <w:r w:rsidR="00D256C5" w:rsidRPr="008B5432">
        <w:rPr>
          <w:rFonts w:asciiTheme="majorHAnsi" w:hAnsiTheme="majorHAnsi" w:cs="Calibri"/>
          <w:sz w:val="20"/>
          <w:szCs w:val="20"/>
        </w:rPr>
        <w:t xml:space="preserve"> </w:t>
      </w:r>
      <w:r w:rsidRPr="008B5432">
        <w:rPr>
          <w:rFonts w:asciiTheme="majorHAnsi" w:hAnsiTheme="majorHAnsi" w:cs="Calibri"/>
          <w:sz w:val="20"/>
          <w:szCs w:val="20"/>
        </w:rPr>
        <w:t xml:space="preserve">maintain the </w:t>
      </w:r>
      <w:r w:rsidR="00767097" w:rsidRPr="008B5432">
        <w:rPr>
          <w:rFonts w:asciiTheme="majorHAnsi" w:hAnsiTheme="majorHAnsi" w:cs="Calibri"/>
          <w:sz w:val="20"/>
          <w:szCs w:val="20"/>
        </w:rPr>
        <w:t xml:space="preserve">connectivity and </w:t>
      </w:r>
      <w:r w:rsidRPr="008B5432">
        <w:rPr>
          <w:rFonts w:asciiTheme="majorHAnsi" w:hAnsiTheme="majorHAnsi" w:cs="Calibri"/>
          <w:sz w:val="20"/>
          <w:szCs w:val="20"/>
        </w:rPr>
        <w:t xml:space="preserve">ecosystem values of these </w:t>
      </w:r>
      <w:r w:rsidR="00EE4DF3" w:rsidRPr="008B5432">
        <w:rPr>
          <w:rFonts w:asciiTheme="majorHAnsi" w:hAnsiTheme="majorHAnsi" w:cs="Calibri"/>
          <w:sz w:val="20"/>
          <w:szCs w:val="20"/>
        </w:rPr>
        <w:t>bio</w:t>
      </w:r>
      <w:r w:rsidR="007B4E4D" w:rsidRPr="008B5432">
        <w:rPr>
          <w:rFonts w:asciiTheme="majorHAnsi" w:hAnsiTheme="majorHAnsi" w:cs="Calibri"/>
          <w:sz w:val="20"/>
          <w:szCs w:val="20"/>
        </w:rPr>
        <w:t>diversity</w:t>
      </w:r>
      <w:r w:rsidR="00EE4DF3" w:rsidRPr="008B5432">
        <w:rPr>
          <w:rFonts w:asciiTheme="majorHAnsi" w:hAnsiTheme="majorHAnsi" w:cs="Calibri"/>
          <w:sz w:val="20"/>
          <w:szCs w:val="20"/>
        </w:rPr>
        <w:t xml:space="preserve"> corridors</w:t>
      </w:r>
      <w:r w:rsidRPr="008B5432">
        <w:rPr>
          <w:rFonts w:asciiTheme="majorHAnsi" w:hAnsiTheme="majorHAnsi" w:cs="Calibri"/>
          <w:sz w:val="20"/>
          <w:szCs w:val="20"/>
        </w:rPr>
        <w:t>, and ameliorat</w:t>
      </w:r>
      <w:r w:rsidR="00350C5C" w:rsidRPr="008B5432">
        <w:rPr>
          <w:rFonts w:asciiTheme="majorHAnsi" w:hAnsiTheme="majorHAnsi" w:cs="Calibri"/>
          <w:sz w:val="20"/>
          <w:szCs w:val="20"/>
        </w:rPr>
        <w:t xml:space="preserve">e </w:t>
      </w:r>
      <w:r w:rsidRPr="008B5432">
        <w:rPr>
          <w:rFonts w:asciiTheme="majorHAnsi" w:hAnsiTheme="majorHAnsi" w:cs="Calibri"/>
          <w:sz w:val="20"/>
          <w:szCs w:val="20"/>
        </w:rPr>
        <w:t xml:space="preserve">climate change impacts. A </w:t>
      </w:r>
      <w:r w:rsidR="00EE4DF3" w:rsidRPr="008B5432">
        <w:rPr>
          <w:rFonts w:asciiTheme="majorHAnsi" w:hAnsiTheme="majorHAnsi" w:cs="Calibri"/>
          <w:sz w:val="20"/>
          <w:szCs w:val="20"/>
        </w:rPr>
        <w:t>bio</w:t>
      </w:r>
      <w:r w:rsidR="007B4E4D" w:rsidRPr="008B5432">
        <w:rPr>
          <w:rFonts w:asciiTheme="majorHAnsi" w:hAnsiTheme="majorHAnsi" w:cs="Calibri"/>
          <w:sz w:val="20"/>
          <w:szCs w:val="20"/>
        </w:rPr>
        <w:t>diversity</w:t>
      </w:r>
      <w:r w:rsidR="00EE4DF3" w:rsidRPr="008B5432">
        <w:rPr>
          <w:rFonts w:asciiTheme="majorHAnsi" w:hAnsiTheme="majorHAnsi" w:cs="Calibri"/>
          <w:sz w:val="20"/>
          <w:szCs w:val="20"/>
        </w:rPr>
        <w:t xml:space="preserve"> corridor</w:t>
      </w:r>
      <w:r w:rsidRPr="008B5432">
        <w:rPr>
          <w:rFonts w:asciiTheme="majorHAnsi" w:hAnsiTheme="majorHAnsi" w:cs="Calibri"/>
          <w:sz w:val="20"/>
          <w:szCs w:val="20"/>
        </w:rPr>
        <w:t xml:space="preserve"> Information Management System and maps will be developed for each of these target </w:t>
      </w:r>
      <w:r w:rsidR="00EE4DF3" w:rsidRPr="008B5432">
        <w:rPr>
          <w:rFonts w:asciiTheme="majorHAnsi" w:hAnsiTheme="majorHAnsi" w:cs="Calibri"/>
          <w:sz w:val="20"/>
          <w:szCs w:val="20"/>
        </w:rPr>
        <w:t xml:space="preserve">corridors </w:t>
      </w:r>
      <w:r w:rsidR="009B7F16" w:rsidRPr="008B5432">
        <w:rPr>
          <w:rFonts w:asciiTheme="majorHAnsi" w:hAnsiTheme="majorHAnsi" w:cs="Calibri"/>
          <w:sz w:val="20"/>
          <w:szCs w:val="20"/>
        </w:rPr>
        <w:t xml:space="preserve">which will provide the following: (i) </w:t>
      </w:r>
      <w:r w:rsidR="009C3DBE">
        <w:rPr>
          <w:rFonts w:asciiTheme="majorHAnsi" w:hAnsiTheme="majorHAnsi" w:cs="Calibri"/>
          <w:sz w:val="20"/>
          <w:szCs w:val="20"/>
        </w:rPr>
        <w:t>land use in</w:t>
      </w:r>
      <w:r w:rsidR="009B7F16" w:rsidRPr="008B5432">
        <w:rPr>
          <w:rFonts w:asciiTheme="majorHAnsi" w:hAnsiTheme="majorHAnsi" w:cs="Calibri"/>
          <w:sz w:val="20"/>
          <w:szCs w:val="20"/>
        </w:rPr>
        <w:t xml:space="preserve"> bio</w:t>
      </w:r>
      <w:r w:rsidR="007B4E4D" w:rsidRPr="008B5432">
        <w:rPr>
          <w:rFonts w:asciiTheme="majorHAnsi" w:hAnsiTheme="majorHAnsi" w:cs="Calibri"/>
          <w:sz w:val="20"/>
          <w:szCs w:val="20"/>
        </w:rPr>
        <w:t>diversity</w:t>
      </w:r>
      <w:r w:rsidR="009B7F16" w:rsidRPr="008B5432">
        <w:rPr>
          <w:rFonts w:asciiTheme="majorHAnsi" w:hAnsiTheme="majorHAnsi" w:cs="Calibri"/>
          <w:sz w:val="20"/>
          <w:szCs w:val="20"/>
        </w:rPr>
        <w:t xml:space="preserve"> corridors using existing information; (ii) areas of </w:t>
      </w:r>
      <w:r w:rsidRPr="008B5432">
        <w:rPr>
          <w:rFonts w:asciiTheme="majorHAnsi" w:hAnsiTheme="majorHAnsi" w:cs="Calibri"/>
          <w:sz w:val="20"/>
          <w:szCs w:val="20"/>
        </w:rPr>
        <w:t xml:space="preserve">high biodiversity conservation significance, </w:t>
      </w:r>
      <w:r w:rsidR="009B7F16" w:rsidRPr="008B5432">
        <w:rPr>
          <w:rFonts w:asciiTheme="majorHAnsi" w:hAnsiTheme="majorHAnsi" w:cs="Calibri"/>
          <w:sz w:val="20"/>
          <w:szCs w:val="20"/>
        </w:rPr>
        <w:t>(iii) spatial tools on land and forest degradation</w:t>
      </w:r>
      <w:r w:rsidRPr="008B5432">
        <w:rPr>
          <w:rFonts w:asciiTheme="majorHAnsi" w:hAnsiTheme="majorHAnsi" w:cs="Calibri"/>
          <w:sz w:val="20"/>
          <w:szCs w:val="20"/>
        </w:rPr>
        <w:t xml:space="preserve"> and Invasive Alien Species (IAS), </w:t>
      </w:r>
      <w:r w:rsidR="009B7F16" w:rsidRPr="008B5432">
        <w:rPr>
          <w:rFonts w:asciiTheme="majorHAnsi" w:hAnsiTheme="majorHAnsi" w:cs="Calibri"/>
          <w:sz w:val="20"/>
          <w:szCs w:val="20"/>
        </w:rPr>
        <w:t>and (iv) data needed to</w:t>
      </w:r>
      <w:r w:rsidRPr="008B5432">
        <w:rPr>
          <w:rFonts w:asciiTheme="majorHAnsi" w:hAnsiTheme="majorHAnsi" w:cs="Calibri"/>
          <w:sz w:val="20"/>
          <w:szCs w:val="20"/>
        </w:rPr>
        <w:t xml:space="preserve"> support planning for ensuring sustainable agriculture and f</w:t>
      </w:r>
      <w:r w:rsidR="007B4E4D" w:rsidRPr="008B5432">
        <w:rPr>
          <w:rFonts w:asciiTheme="majorHAnsi" w:hAnsiTheme="majorHAnsi" w:cs="Calibri"/>
          <w:sz w:val="20"/>
          <w:szCs w:val="20"/>
        </w:rPr>
        <w:t>orestry</w:t>
      </w:r>
      <w:r w:rsidRPr="008B5432">
        <w:rPr>
          <w:rFonts w:asciiTheme="majorHAnsi" w:hAnsiTheme="majorHAnsi" w:cs="Calibri"/>
          <w:sz w:val="20"/>
          <w:szCs w:val="20"/>
        </w:rPr>
        <w:t xml:space="preserve">, sustainable tourism development, and </w:t>
      </w:r>
      <w:r w:rsidR="00767097" w:rsidRPr="008B5432">
        <w:rPr>
          <w:rFonts w:asciiTheme="majorHAnsi" w:hAnsiTheme="majorHAnsi" w:cs="Calibri"/>
          <w:sz w:val="20"/>
          <w:szCs w:val="20"/>
        </w:rPr>
        <w:t>land</w:t>
      </w:r>
      <w:r w:rsidRPr="008B5432">
        <w:rPr>
          <w:rFonts w:asciiTheme="majorHAnsi" w:hAnsiTheme="majorHAnsi" w:cs="Calibri"/>
          <w:sz w:val="20"/>
          <w:szCs w:val="20"/>
        </w:rPr>
        <w:t xml:space="preserve"> rehabilitation and improvement, climate change adaptation, and community sustainable resource use. The information system will allow for defining which ecosystems can be sustainably used and which should be conserved in order to retain critical biodiversity, habitat and ecosystem integrity and ensure productivity of agriculture, forestry, </w:t>
      </w:r>
      <w:r w:rsidR="0036638D" w:rsidRPr="008B5432">
        <w:rPr>
          <w:rFonts w:asciiTheme="majorHAnsi" w:hAnsiTheme="majorHAnsi" w:cs="Calibri"/>
          <w:sz w:val="20"/>
          <w:szCs w:val="20"/>
        </w:rPr>
        <w:t xml:space="preserve">sustainable resource use </w:t>
      </w:r>
      <w:r w:rsidRPr="008B5432">
        <w:rPr>
          <w:rFonts w:asciiTheme="majorHAnsi" w:hAnsiTheme="majorHAnsi" w:cs="Calibri"/>
          <w:sz w:val="20"/>
          <w:szCs w:val="20"/>
        </w:rPr>
        <w:t xml:space="preserve">and tourism in the long term. It will also help develop capacities and required enabling frameworks through "learning-by-doing" approaches in the selected target </w:t>
      </w:r>
      <w:r w:rsidR="00EE4DF3" w:rsidRPr="008B5432">
        <w:rPr>
          <w:rFonts w:asciiTheme="majorHAnsi" w:hAnsiTheme="majorHAnsi" w:cs="Calibri"/>
          <w:sz w:val="20"/>
          <w:szCs w:val="20"/>
        </w:rPr>
        <w:t>bio</w:t>
      </w:r>
      <w:r w:rsidR="0036638D" w:rsidRPr="008B5432">
        <w:rPr>
          <w:rFonts w:asciiTheme="majorHAnsi" w:hAnsiTheme="majorHAnsi" w:cs="Calibri"/>
          <w:sz w:val="20"/>
          <w:szCs w:val="20"/>
        </w:rPr>
        <w:t xml:space="preserve">diversity </w:t>
      </w:r>
      <w:r w:rsidR="00EE4DF3" w:rsidRPr="008B5432">
        <w:rPr>
          <w:rFonts w:asciiTheme="majorHAnsi" w:hAnsiTheme="majorHAnsi" w:cs="Calibri"/>
          <w:sz w:val="20"/>
          <w:szCs w:val="20"/>
        </w:rPr>
        <w:t>corridors</w:t>
      </w:r>
      <w:r w:rsidRPr="008B5432">
        <w:rPr>
          <w:rFonts w:asciiTheme="majorHAnsi" w:hAnsiTheme="majorHAnsi" w:cs="Calibri"/>
          <w:sz w:val="20"/>
          <w:szCs w:val="20"/>
        </w:rPr>
        <w:t xml:space="preserve">. Sustainable </w:t>
      </w:r>
      <w:r w:rsidR="00E17847" w:rsidRPr="008B5432">
        <w:rPr>
          <w:rFonts w:asciiTheme="majorHAnsi" w:hAnsiTheme="majorHAnsi" w:cs="Calibri"/>
          <w:sz w:val="20"/>
          <w:szCs w:val="20"/>
        </w:rPr>
        <w:t>bio</w:t>
      </w:r>
      <w:r w:rsidR="0036638D" w:rsidRPr="008B5432">
        <w:rPr>
          <w:rFonts w:asciiTheme="majorHAnsi" w:hAnsiTheme="majorHAnsi" w:cs="Calibri"/>
          <w:sz w:val="20"/>
          <w:szCs w:val="20"/>
        </w:rPr>
        <w:t>diversity</w:t>
      </w:r>
      <w:r w:rsidR="00E17847" w:rsidRPr="008B5432">
        <w:rPr>
          <w:rFonts w:asciiTheme="majorHAnsi" w:hAnsiTheme="majorHAnsi" w:cs="Calibri"/>
          <w:sz w:val="20"/>
          <w:szCs w:val="20"/>
        </w:rPr>
        <w:t xml:space="preserve"> corridor</w:t>
      </w:r>
      <w:r w:rsidRPr="008B5432">
        <w:rPr>
          <w:rFonts w:asciiTheme="majorHAnsi" w:hAnsiTheme="majorHAnsi" w:cs="Calibri"/>
          <w:sz w:val="20"/>
          <w:szCs w:val="20"/>
        </w:rPr>
        <w:t xml:space="preserve"> management approaches will be based on assessment</w:t>
      </w:r>
      <w:r w:rsidRPr="008B5432">
        <w:rPr>
          <w:rFonts w:asciiTheme="majorHAnsi" w:hAnsiTheme="majorHAnsi" w:cs="Calibri"/>
          <w:strike/>
          <w:sz w:val="20"/>
          <w:szCs w:val="20"/>
        </w:rPr>
        <w:t>s</w:t>
      </w:r>
      <w:r w:rsidRPr="008B5432">
        <w:rPr>
          <w:rFonts w:asciiTheme="majorHAnsi" w:hAnsiTheme="majorHAnsi" w:cs="Calibri"/>
          <w:sz w:val="20"/>
          <w:szCs w:val="20"/>
        </w:rPr>
        <w:t xml:space="preserve"> of key biodiversity and ecosystem services and will build on capacities and concepts established during the interventions of the past GEF and donor projects in </w:t>
      </w:r>
      <w:r w:rsidR="00EE4DF3" w:rsidRPr="008B5432">
        <w:rPr>
          <w:rFonts w:asciiTheme="majorHAnsi" w:hAnsiTheme="majorHAnsi" w:cs="Calibri"/>
          <w:sz w:val="20"/>
          <w:szCs w:val="20"/>
        </w:rPr>
        <w:t>Philippines</w:t>
      </w:r>
      <w:r w:rsidRPr="008B5432">
        <w:rPr>
          <w:rFonts w:asciiTheme="majorHAnsi" w:hAnsiTheme="majorHAnsi" w:cs="Calibri"/>
          <w:sz w:val="20"/>
          <w:szCs w:val="20"/>
        </w:rPr>
        <w:t xml:space="preserve">, as well as similar initiatives elsewhere. The project will be able to develop and demonstrate a matrix of best practices for </w:t>
      </w:r>
      <w:r w:rsidR="00EE4DF3" w:rsidRPr="008B5432">
        <w:rPr>
          <w:rFonts w:asciiTheme="majorHAnsi" w:hAnsiTheme="majorHAnsi" w:cs="Calibri"/>
          <w:sz w:val="20"/>
          <w:szCs w:val="20"/>
        </w:rPr>
        <w:t>Philippine</w:t>
      </w:r>
      <w:r w:rsidRPr="008B5432">
        <w:rPr>
          <w:rFonts w:asciiTheme="majorHAnsi" w:hAnsiTheme="majorHAnsi" w:cs="Calibri"/>
          <w:sz w:val="20"/>
          <w:szCs w:val="20"/>
        </w:rPr>
        <w:t xml:space="preserve"> ecosystem</w:t>
      </w:r>
      <w:r w:rsidR="00EE4DF3" w:rsidRPr="008B5432">
        <w:rPr>
          <w:rFonts w:asciiTheme="majorHAnsi" w:hAnsiTheme="majorHAnsi" w:cs="Calibri"/>
          <w:sz w:val="20"/>
          <w:szCs w:val="20"/>
        </w:rPr>
        <w:t>s</w:t>
      </w:r>
      <w:r w:rsidRPr="008B5432">
        <w:rPr>
          <w:rFonts w:asciiTheme="majorHAnsi" w:hAnsiTheme="majorHAnsi" w:cs="Calibri"/>
          <w:sz w:val="20"/>
          <w:szCs w:val="20"/>
        </w:rPr>
        <w:t xml:space="preserve"> and biodiversity conservation for scaling up and replication in other </w:t>
      </w:r>
      <w:r w:rsidR="00EE4DF3" w:rsidRPr="008B5432">
        <w:rPr>
          <w:rFonts w:asciiTheme="majorHAnsi" w:hAnsiTheme="majorHAnsi" w:cs="Calibri"/>
          <w:sz w:val="20"/>
          <w:szCs w:val="20"/>
        </w:rPr>
        <w:t>bio</w:t>
      </w:r>
      <w:r w:rsidR="0036638D" w:rsidRPr="008B5432">
        <w:rPr>
          <w:rFonts w:asciiTheme="majorHAnsi" w:hAnsiTheme="majorHAnsi" w:cs="Calibri"/>
          <w:sz w:val="20"/>
          <w:szCs w:val="20"/>
        </w:rPr>
        <w:t>diversity</w:t>
      </w:r>
      <w:r w:rsidR="00EE4DF3" w:rsidRPr="008B5432">
        <w:rPr>
          <w:rFonts w:asciiTheme="majorHAnsi" w:hAnsiTheme="majorHAnsi" w:cs="Calibri"/>
          <w:sz w:val="20"/>
          <w:szCs w:val="20"/>
        </w:rPr>
        <w:t xml:space="preserve"> corridors</w:t>
      </w:r>
      <w:r w:rsidRPr="008B5432">
        <w:rPr>
          <w:rFonts w:asciiTheme="majorHAnsi" w:hAnsiTheme="majorHAnsi" w:cs="Calibri"/>
          <w:sz w:val="20"/>
          <w:szCs w:val="20"/>
        </w:rPr>
        <w:t xml:space="preserve"> nationally and regionally. A</w:t>
      </w:r>
      <w:r w:rsidRPr="008B5432">
        <w:rPr>
          <w:rFonts w:asciiTheme="majorHAnsi" w:hAnsiTheme="majorHAnsi" w:cs="Calibri"/>
          <w:sz w:val="20"/>
        </w:rPr>
        <w:t xml:space="preserve"> series of </w:t>
      </w:r>
      <w:r w:rsidR="00767097" w:rsidRPr="008B5432">
        <w:rPr>
          <w:rFonts w:asciiTheme="majorHAnsi" w:hAnsiTheme="majorHAnsi" w:cs="Calibri"/>
          <w:sz w:val="20"/>
        </w:rPr>
        <w:t xml:space="preserve">knowledge management </w:t>
      </w:r>
      <w:r w:rsidRPr="008B5432">
        <w:rPr>
          <w:rFonts w:asciiTheme="majorHAnsi" w:hAnsiTheme="majorHAnsi" w:cs="Calibri"/>
          <w:sz w:val="20"/>
        </w:rPr>
        <w:t xml:space="preserve">publications and </w:t>
      </w:r>
      <w:r w:rsidR="00767097" w:rsidRPr="008B5432">
        <w:rPr>
          <w:rFonts w:asciiTheme="majorHAnsi" w:hAnsiTheme="majorHAnsi" w:cs="Calibri"/>
          <w:sz w:val="20"/>
        </w:rPr>
        <w:t xml:space="preserve">awareness events </w:t>
      </w:r>
      <w:r w:rsidRPr="008B5432">
        <w:rPr>
          <w:rFonts w:asciiTheme="majorHAnsi" w:hAnsiTheme="majorHAnsi" w:cs="Calibri"/>
          <w:sz w:val="20"/>
        </w:rPr>
        <w:t>will support th</w:t>
      </w:r>
      <w:r w:rsidR="00767097" w:rsidRPr="008B5432">
        <w:rPr>
          <w:rFonts w:asciiTheme="majorHAnsi" w:hAnsiTheme="majorHAnsi" w:cs="Calibri"/>
          <w:sz w:val="20"/>
        </w:rPr>
        <w:t>e achievement of these targets</w:t>
      </w:r>
      <w:r w:rsidR="009E0CAA" w:rsidRPr="008B5432">
        <w:rPr>
          <w:rFonts w:asciiTheme="majorHAnsi" w:eastAsia="Calibri" w:hAnsiTheme="majorHAnsi" w:cs="Calibri"/>
          <w:noProof/>
          <w:color w:val="000000"/>
          <w:szCs w:val="20"/>
        </w:rPr>
        <w:t xml:space="preserve">. </w:t>
      </w:r>
    </w:p>
    <w:p w14:paraId="3803245C" w14:textId="77777777" w:rsidR="00767097" w:rsidRPr="00767097" w:rsidRDefault="00767097" w:rsidP="00767097">
      <w:pPr>
        <w:pStyle w:val="NoSpacing"/>
        <w:jc w:val="both"/>
        <w:rPr>
          <w:rFonts w:ascii="Calibri" w:hAnsi="Calibri" w:cs="Calibri"/>
          <w:sz w:val="20"/>
        </w:rPr>
      </w:pPr>
    </w:p>
    <w:p w14:paraId="6B96B982" w14:textId="08D06BE7" w:rsidR="0094042F" w:rsidRDefault="00EE4DF3" w:rsidP="009E0CAA">
      <w:pPr>
        <w:spacing w:after="0"/>
        <w:rPr>
          <w:b/>
          <w:i/>
          <w:sz w:val="21"/>
          <w:szCs w:val="21"/>
        </w:rPr>
      </w:pPr>
      <w:r w:rsidRPr="00EE4DF3">
        <w:rPr>
          <w:b/>
          <w:i/>
          <w:szCs w:val="20"/>
        </w:rPr>
        <w:t>Component 1:</w:t>
      </w:r>
      <w:r>
        <w:rPr>
          <w:i/>
          <w:szCs w:val="20"/>
        </w:rPr>
        <w:t xml:space="preserve"> </w:t>
      </w:r>
      <w:r w:rsidR="002B5E94" w:rsidRPr="00B9144F">
        <w:rPr>
          <w:b/>
          <w:i/>
          <w:szCs w:val="20"/>
        </w:rPr>
        <w:t xml:space="preserve">Effective coordination and governance framework for integrated </w:t>
      </w:r>
      <w:r w:rsidR="0079011A">
        <w:rPr>
          <w:b/>
          <w:i/>
          <w:szCs w:val="20"/>
        </w:rPr>
        <w:t>ecosystem</w:t>
      </w:r>
      <w:r w:rsidR="002B5E94">
        <w:rPr>
          <w:b/>
          <w:i/>
          <w:szCs w:val="20"/>
        </w:rPr>
        <w:t xml:space="preserve"> </w:t>
      </w:r>
      <w:r w:rsidR="002B5E94" w:rsidRPr="00B9144F">
        <w:rPr>
          <w:b/>
          <w:i/>
          <w:szCs w:val="20"/>
        </w:rPr>
        <w:t xml:space="preserve">management </w:t>
      </w:r>
      <w:r w:rsidR="002B5E94">
        <w:rPr>
          <w:b/>
          <w:i/>
          <w:szCs w:val="20"/>
        </w:rPr>
        <w:t>of</w:t>
      </w:r>
      <w:r w:rsidR="002B5E94" w:rsidRPr="00B9144F">
        <w:rPr>
          <w:b/>
          <w:i/>
          <w:szCs w:val="20"/>
        </w:rPr>
        <w:t xml:space="preserve"> Philippines biodiversity corridors system</w:t>
      </w:r>
    </w:p>
    <w:p w14:paraId="10579323" w14:textId="77777777" w:rsidR="00EE4DF3" w:rsidRDefault="00EE4DF3" w:rsidP="00841551">
      <w:pPr>
        <w:spacing w:after="0"/>
        <w:jc w:val="left"/>
        <w:rPr>
          <w:b/>
          <w:i/>
          <w:sz w:val="21"/>
          <w:szCs w:val="21"/>
        </w:rPr>
      </w:pPr>
    </w:p>
    <w:p w14:paraId="0AB45034" w14:textId="35598C52" w:rsidR="00EE4DF3" w:rsidRDefault="00EE4DF3" w:rsidP="13C820C5">
      <w:pPr>
        <w:spacing w:after="0"/>
        <w:jc w:val="left"/>
        <w:rPr>
          <w:rFonts w:cs="Calibri"/>
          <w:color w:val="000000" w:themeColor="text1"/>
        </w:rPr>
      </w:pPr>
      <w:r w:rsidRPr="004B1B06">
        <w:rPr>
          <w:rFonts w:cs="Calibri"/>
          <w:color w:val="000000" w:themeColor="text1"/>
        </w:rPr>
        <w:t>Total Cost: US$</w:t>
      </w:r>
      <w:r w:rsidRPr="004B1B06">
        <w:rPr>
          <w:rFonts w:cs="Calibri"/>
          <w:color w:val="000000" w:themeColor="text1"/>
          <w:szCs w:val="20"/>
        </w:rPr>
        <w:softHyphen/>
      </w:r>
      <w:r w:rsidRPr="004B1B06">
        <w:rPr>
          <w:rFonts w:cs="Calibri"/>
          <w:color w:val="000000" w:themeColor="text1"/>
          <w:szCs w:val="20"/>
        </w:rPr>
        <w:softHyphen/>
      </w:r>
      <w:r w:rsidRPr="004B1B06">
        <w:rPr>
          <w:rFonts w:cs="Calibri"/>
          <w:color w:val="000000" w:themeColor="text1"/>
          <w:szCs w:val="20"/>
        </w:rPr>
        <w:softHyphen/>
      </w:r>
      <w:r w:rsidR="00B87C60" w:rsidRPr="004B1B06">
        <w:rPr>
          <w:rFonts w:cs="Calibri"/>
          <w:color w:val="000000" w:themeColor="text1"/>
        </w:rPr>
        <w:t>13,845,178</w:t>
      </w:r>
      <w:r w:rsidRPr="004B1B06">
        <w:rPr>
          <w:rFonts w:cs="Calibri"/>
          <w:color w:val="000000" w:themeColor="text1"/>
        </w:rPr>
        <w:t xml:space="preserve">; GEF project grant requested: </w:t>
      </w:r>
      <w:r w:rsidRPr="004B1B06">
        <w:rPr>
          <w:rFonts w:cs="Calibri"/>
          <w:color w:val="000000" w:themeColor="text1"/>
        </w:rPr>
        <w:softHyphen/>
        <w:t>$1,283,653</w:t>
      </w:r>
      <w:r w:rsidR="005D4BE5" w:rsidRPr="004B1B06">
        <w:rPr>
          <w:rFonts w:cs="Calibri"/>
          <w:color w:val="000000" w:themeColor="text1"/>
        </w:rPr>
        <w:t xml:space="preserve">; </w:t>
      </w:r>
      <w:r w:rsidRPr="004B1B06">
        <w:rPr>
          <w:rFonts w:cs="Calibri"/>
          <w:color w:val="000000" w:themeColor="text1"/>
        </w:rPr>
        <w:t>Co-financing: US$</w:t>
      </w:r>
      <w:r w:rsidR="0015478A" w:rsidRPr="004B1B06">
        <w:rPr>
          <w:rFonts w:cs="Calibri"/>
          <w:color w:val="000000" w:themeColor="text1"/>
        </w:rPr>
        <w:t>12,561,525</w:t>
      </w:r>
    </w:p>
    <w:p w14:paraId="42758DFE" w14:textId="77777777" w:rsidR="00EE4DF3" w:rsidRDefault="00EE4DF3" w:rsidP="00841551">
      <w:pPr>
        <w:spacing w:after="0"/>
        <w:jc w:val="left"/>
        <w:rPr>
          <w:rFonts w:cs="Calibri"/>
          <w:color w:val="000000" w:themeColor="text1"/>
          <w:szCs w:val="20"/>
        </w:rPr>
      </w:pPr>
    </w:p>
    <w:p w14:paraId="32D51E78" w14:textId="77777777" w:rsidR="00EE4DF3" w:rsidRPr="002B5E94" w:rsidRDefault="00EE4DF3" w:rsidP="00EE4DF3">
      <w:pPr>
        <w:spacing w:after="0"/>
        <w:rPr>
          <w:rFonts w:cs="Calibri"/>
          <w:b/>
          <w:sz w:val="18"/>
          <w:szCs w:val="18"/>
        </w:rPr>
      </w:pPr>
      <w:r w:rsidRPr="002B5E94">
        <w:rPr>
          <w:rFonts w:cs="Calibri"/>
          <w:b/>
          <w:szCs w:val="20"/>
        </w:rPr>
        <w:t xml:space="preserve">Outcome 1: </w:t>
      </w:r>
      <w:r w:rsidR="002B5E94" w:rsidRPr="002B5E94">
        <w:rPr>
          <w:rFonts w:cs="Calibri"/>
          <w:b/>
          <w:i/>
          <w:szCs w:val="20"/>
        </w:rPr>
        <w:t xml:space="preserve">Effective policy, coordination, regulatory and institutional framework for planning, management, compliance monitoring, enforcement and decision making for integrated </w:t>
      </w:r>
      <w:r w:rsidR="009E0CAA">
        <w:rPr>
          <w:rFonts w:cs="Calibri"/>
          <w:b/>
          <w:i/>
          <w:szCs w:val="20"/>
        </w:rPr>
        <w:t xml:space="preserve">management of </w:t>
      </w:r>
      <w:r w:rsidR="002B5E94" w:rsidRPr="002B5E94">
        <w:rPr>
          <w:rFonts w:cs="Calibri"/>
          <w:b/>
          <w:i/>
          <w:szCs w:val="20"/>
        </w:rPr>
        <w:t>bio</w:t>
      </w:r>
      <w:r w:rsidR="0036638D">
        <w:rPr>
          <w:rFonts w:cs="Calibri"/>
          <w:b/>
          <w:i/>
          <w:szCs w:val="20"/>
        </w:rPr>
        <w:t>diversity</w:t>
      </w:r>
      <w:r w:rsidR="002B5E94" w:rsidRPr="002B5E94">
        <w:rPr>
          <w:rFonts w:cs="Calibri"/>
          <w:b/>
          <w:i/>
          <w:szCs w:val="20"/>
        </w:rPr>
        <w:t xml:space="preserve"> corridors</w:t>
      </w:r>
      <w:r w:rsidR="0030493E">
        <w:rPr>
          <w:rFonts w:cs="Calibri"/>
          <w:b/>
          <w:i/>
          <w:szCs w:val="20"/>
        </w:rPr>
        <w:t xml:space="preserve"> developed</w:t>
      </w:r>
      <w:r w:rsidR="002B5E94" w:rsidRPr="002B5E94">
        <w:rPr>
          <w:rFonts w:cs="Calibri"/>
          <w:b/>
          <w:i/>
          <w:szCs w:val="20"/>
        </w:rPr>
        <w:t xml:space="preserve"> </w:t>
      </w:r>
    </w:p>
    <w:p w14:paraId="34FEA93A" w14:textId="77777777" w:rsidR="00EE4DF3" w:rsidRDefault="00EE4DF3" w:rsidP="00841551">
      <w:pPr>
        <w:spacing w:after="0"/>
        <w:jc w:val="left"/>
        <w:rPr>
          <w:i/>
          <w:szCs w:val="20"/>
        </w:rPr>
      </w:pPr>
    </w:p>
    <w:p w14:paraId="28AEE26D" w14:textId="77777777" w:rsidR="00025B50" w:rsidRDefault="00025B50" w:rsidP="00EE4DF3">
      <w:pPr>
        <w:spacing w:after="0"/>
        <w:rPr>
          <w:rFonts w:cs="Calibri"/>
          <w:i/>
          <w:szCs w:val="20"/>
        </w:rPr>
      </w:pPr>
      <w:r w:rsidRPr="003C6B08">
        <w:rPr>
          <w:rFonts w:cs="Calibri"/>
          <w:i/>
          <w:szCs w:val="20"/>
        </w:rPr>
        <w:t>Baseline conditions for this outcome (without GEF project):</w:t>
      </w:r>
    </w:p>
    <w:p w14:paraId="58312698" w14:textId="77777777" w:rsidR="00025B50" w:rsidRDefault="00025B50" w:rsidP="00EE4DF3">
      <w:pPr>
        <w:spacing w:after="0"/>
        <w:rPr>
          <w:rFonts w:cs="Calibri"/>
          <w:szCs w:val="20"/>
        </w:rPr>
      </w:pPr>
    </w:p>
    <w:p w14:paraId="70A27B7E" w14:textId="5FEC31CB" w:rsidR="00847121" w:rsidRPr="008B5432" w:rsidRDefault="00EE4DF3" w:rsidP="005127CA">
      <w:pPr>
        <w:pStyle w:val="ListParagraph"/>
        <w:numPr>
          <w:ilvl w:val="0"/>
          <w:numId w:val="43"/>
        </w:numPr>
        <w:tabs>
          <w:tab w:val="left" w:pos="90"/>
        </w:tabs>
        <w:ind w:left="0"/>
        <w:jc w:val="both"/>
        <w:rPr>
          <w:rFonts w:asciiTheme="majorHAnsi" w:hAnsiTheme="majorHAnsi"/>
          <w:sz w:val="20"/>
          <w:szCs w:val="20"/>
        </w:rPr>
      </w:pPr>
      <w:r w:rsidRPr="008B5432">
        <w:rPr>
          <w:rFonts w:asciiTheme="majorHAnsi" w:hAnsiTheme="majorHAnsi" w:cs="Calibri"/>
          <w:sz w:val="20"/>
          <w:szCs w:val="20"/>
        </w:rPr>
        <w:t xml:space="preserve">At systematic level, </w:t>
      </w:r>
      <w:r w:rsidR="00295427" w:rsidRPr="008B5432">
        <w:rPr>
          <w:rFonts w:asciiTheme="majorHAnsi" w:hAnsiTheme="majorHAnsi" w:cs="Calibri"/>
          <w:sz w:val="20"/>
          <w:szCs w:val="20"/>
        </w:rPr>
        <w:t>Philippine’s Wildlife Protection and Protected Areas laws that provide regulations on</w:t>
      </w:r>
      <w:r w:rsidR="00295427" w:rsidRPr="008B5432">
        <w:rPr>
          <w:rFonts w:asciiTheme="majorHAnsi" w:hAnsiTheme="majorHAnsi" w:cs="Calibri"/>
          <w:szCs w:val="20"/>
        </w:rPr>
        <w:t xml:space="preserve"> </w:t>
      </w:r>
      <w:r w:rsidR="00295427" w:rsidRPr="008B5432">
        <w:rPr>
          <w:rFonts w:asciiTheme="majorHAnsi" w:hAnsiTheme="majorHAnsi" w:cs="Calibri"/>
          <w:sz w:val="20"/>
          <w:szCs w:val="20"/>
        </w:rPr>
        <w:t xml:space="preserve">biodiversity conservation will continue </w:t>
      </w:r>
      <w:r w:rsidR="002459C5">
        <w:rPr>
          <w:rFonts w:asciiTheme="majorHAnsi" w:hAnsiTheme="majorHAnsi" w:cs="Calibri"/>
          <w:sz w:val="20"/>
          <w:szCs w:val="20"/>
        </w:rPr>
        <w:t>with limited</w:t>
      </w:r>
      <w:r w:rsidR="00295427" w:rsidRPr="008B5432">
        <w:rPr>
          <w:rFonts w:asciiTheme="majorHAnsi" w:hAnsiTheme="majorHAnsi" w:cs="Calibri"/>
          <w:sz w:val="20"/>
          <w:szCs w:val="20"/>
        </w:rPr>
        <w:t xml:space="preserve"> </w:t>
      </w:r>
      <w:r w:rsidR="00847121" w:rsidRPr="008B5432">
        <w:rPr>
          <w:rFonts w:asciiTheme="majorHAnsi" w:hAnsiTheme="majorHAnsi" w:cs="Calibri"/>
          <w:sz w:val="20"/>
          <w:szCs w:val="20"/>
        </w:rPr>
        <w:t>guidance</w:t>
      </w:r>
      <w:r w:rsidR="002459C5">
        <w:rPr>
          <w:rFonts w:asciiTheme="majorHAnsi" w:hAnsiTheme="majorHAnsi" w:cs="Calibri"/>
          <w:sz w:val="20"/>
          <w:szCs w:val="20"/>
        </w:rPr>
        <w:t xml:space="preserve"> on</w:t>
      </w:r>
      <w:r w:rsidR="00531313" w:rsidRPr="008B5432">
        <w:rPr>
          <w:rFonts w:asciiTheme="majorHAnsi" w:hAnsiTheme="majorHAnsi" w:cs="Calibri"/>
          <w:sz w:val="20"/>
          <w:szCs w:val="20"/>
        </w:rPr>
        <w:t xml:space="preserve"> (i)</w:t>
      </w:r>
      <w:r w:rsidRPr="008B5432">
        <w:rPr>
          <w:rFonts w:asciiTheme="majorHAnsi" w:hAnsiTheme="majorHAnsi" w:cs="Calibri"/>
          <w:sz w:val="20"/>
          <w:szCs w:val="20"/>
        </w:rPr>
        <w:t xml:space="preserve"> applying integrated </w:t>
      </w:r>
      <w:r w:rsidR="0019701F" w:rsidRPr="008B5432">
        <w:rPr>
          <w:rFonts w:asciiTheme="majorHAnsi" w:hAnsiTheme="majorHAnsi" w:cs="Calibri"/>
          <w:sz w:val="20"/>
          <w:szCs w:val="20"/>
        </w:rPr>
        <w:t xml:space="preserve">ecosystem </w:t>
      </w:r>
      <w:r w:rsidRPr="008B5432">
        <w:rPr>
          <w:rFonts w:asciiTheme="majorHAnsi" w:hAnsiTheme="majorHAnsi" w:cs="Calibri"/>
          <w:sz w:val="20"/>
          <w:szCs w:val="20"/>
        </w:rPr>
        <w:t xml:space="preserve">management </w:t>
      </w:r>
      <w:r w:rsidR="00025B50" w:rsidRPr="008B5432">
        <w:rPr>
          <w:rFonts w:asciiTheme="majorHAnsi" w:hAnsiTheme="majorHAnsi" w:cs="Calibri"/>
          <w:sz w:val="20"/>
          <w:szCs w:val="20"/>
        </w:rPr>
        <w:t xml:space="preserve">approaches </w:t>
      </w:r>
      <w:r w:rsidR="0019701F" w:rsidRPr="008B5432">
        <w:rPr>
          <w:rFonts w:asciiTheme="majorHAnsi" w:hAnsiTheme="majorHAnsi" w:cs="Calibri"/>
          <w:sz w:val="20"/>
          <w:szCs w:val="20"/>
        </w:rPr>
        <w:t>at the landscape or corridor level</w:t>
      </w:r>
      <w:r w:rsidRPr="008B5432">
        <w:rPr>
          <w:rFonts w:asciiTheme="majorHAnsi" w:hAnsiTheme="majorHAnsi" w:cs="Calibri"/>
          <w:sz w:val="20"/>
          <w:szCs w:val="20"/>
        </w:rPr>
        <w:t xml:space="preserve">, </w:t>
      </w:r>
      <w:r w:rsidR="00531313" w:rsidRPr="008B5432">
        <w:rPr>
          <w:rFonts w:asciiTheme="majorHAnsi" w:hAnsiTheme="majorHAnsi" w:cs="Calibri"/>
          <w:sz w:val="20"/>
          <w:szCs w:val="20"/>
        </w:rPr>
        <w:t>(iii)</w:t>
      </w:r>
      <w:r w:rsidRPr="008B5432">
        <w:rPr>
          <w:rFonts w:asciiTheme="majorHAnsi" w:hAnsiTheme="majorHAnsi" w:cs="Calibri"/>
          <w:sz w:val="20"/>
          <w:szCs w:val="20"/>
        </w:rPr>
        <w:t xml:space="preserve"> </w:t>
      </w:r>
      <w:r w:rsidR="0019701F" w:rsidRPr="008B5432">
        <w:rPr>
          <w:rFonts w:asciiTheme="majorHAnsi" w:hAnsiTheme="majorHAnsi" w:cs="Calibri"/>
          <w:sz w:val="20"/>
          <w:szCs w:val="20"/>
        </w:rPr>
        <w:t>developing policy instruments to enhance biodiversity outcomes in sectoral and national and local d</w:t>
      </w:r>
      <w:r w:rsidR="002459C5">
        <w:rPr>
          <w:rFonts w:asciiTheme="majorHAnsi" w:hAnsiTheme="majorHAnsi" w:cs="Calibri"/>
          <w:sz w:val="20"/>
          <w:szCs w:val="20"/>
        </w:rPr>
        <w:t xml:space="preserve">evelopment planning; and (iii) </w:t>
      </w:r>
      <w:r w:rsidR="0019701F" w:rsidRPr="008B5432">
        <w:rPr>
          <w:rFonts w:asciiTheme="majorHAnsi" w:hAnsiTheme="majorHAnsi" w:cs="Calibri"/>
          <w:sz w:val="20"/>
          <w:szCs w:val="20"/>
        </w:rPr>
        <w:t xml:space="preserve">ensuring effective monitoring and compliance of existing laws. </w:t>
      </w:r>
      <w:r w:rsidRPr="008B5432">
        <w:rPr>
          <w:rFonts w:asciiTheme="majorHAnsi" w:hAnsiTheme="majorHAnsi" w:cs="Calibri"/>
          <w:sz w:val="20"/>
          <w:szCs w:val="20"/>
        </w:rPr>
        <w:t xml:space="preserve">The </w:t>
      </w:r>
      <w:r w:rsidR="00847121" w:rsidRPr="008B5432">
        <w:rPr>
          <w:rFonts w:asciiTheme="majorHAnsi" w:hAnsiTheme="majorHAnsi" w:cs="Calibri"/>
          <w:sz w:val="20"/>
          <w:szCs w:val="20"/>
        </w:rPr>
        <w:t xml:space="preserve">importance of </w:t>
      </w:r>
      <w:r w:rsidRPr="008B5432">
        <w:rPr>
          <w:rFonts w:asciiTheme="majorHAnsi" w:hAnsiTheme="majorHAnsi" w:cs="Calibri"/>
          <w:sz w:val="20"/>
          <w:szCs w:val="20"/>
        </w:rPr>
        <w:t>bio</w:t>
      </w:r>
      <w:r w:rsidR="00293C33" w:rsidRPr="008B5432">
        <w:rPr>
          <w:rFonts w:asciiTheme="majorHAnsi" w:hAnsiTheme="majorHAnsi" w:cs="Calibri"/>
          <w:sz w:val="20"/>
          <w:szCs w:val="20"/>
        </w:rPr>
        <w:t>diversity</w:t>
      </w:r>
      <w:r w:rsidRPr="008B5432">
        <w:rPr>
          <w:rFonts w:asciiTheme="majorHAnsi" w:hAnsiTheme="majorHAnsi" w:cs="Calibri"/>
          <w:sz w:val="20"/>
          <w:szCs w:val="20"/>
        </w:rPr>
        <w:t xml:space="preserve"> corridor system</w:t>
      </w:r>
      <w:r w:rsidR="00847121" w:rsidRPr="008B5432">
        <w:rPr>
          <w:rFonts w:asciiTheme="majorHAnsi" w:hAnsiTheme="majorHAnsi" w:cs="Calibri"/>
          <w:sz w:val="20"/>
          <w:szCs w:val="20"/>
        </w:rPr>
        <w:t>s</w:t>
      </w:r>
      <w:r w:rsidRPr="008B5432">
        <w:rPr>
          <w:rFonts w:asciiTheme="majorHAnsi" w:hAnsiTheme="majorHAnsi" w:cs="Calibri"/>
          <w:sz w:val="20"/>
          <w:szCs w:val="20"/>
        </w:rPr>
        <w:t xml:space="preserve"> </w:t>
      </w:r>
      <w:r w:rsidR="00847121" w:rsidRPr="008B5432">
        <w:rPr>
          <w:rFonts w:asciiTheme="majorHAnsi" w:hAnsiTheme="majorHAnsi" w:cs="Calibri"/>
          <w:sz w:val="20"/>
          <w:szCs w:val="20"/>
        </w:rPr>
        <w:t xml:space="preserve">(including KBAs) </w:t>
      </w:r>
      <w:r w:rsidRPr="008B5432">
        <w:rPr>
          <w:rFonts w:asciiTheme="majorHAnsi" w:hAnsiTheme="majorHAnsi" w:cs="Calibri"/>
          <w:sz w:val="20"/>
          <w:szCs w:val="20"/>
        </w:rPr>
        <w:t xml:space="preserve">will </w:t>
      </w:r>
      <w:r w:rsidR="00847121" w:rsidRPr="008B5432">
        <w:rPr>
          <w:rFonts w:asciiTheme="majorHAnsi" w:hAnsiTheme="majorHAnsi" w:cs="Calibri"/>
          <w:sz w:val="20"/>
          <w:szCs w:val="20"/>
        </w:rPr>
        <w:t xml:space="preserve">remain unclear resulting in these corridors </w:t>
      </w:r>
      <w:r w:rsidRPr="008B5432">
        <w:rPr>
          <w:rFonts w:asciiTheme="majorHAnsi" w:hAnsiTheme="majorHAnsi" w:cs="Calibri"/>
          <w:sz w:val="20"/>
          <w:szCs w:val="20"/>
        </w:rPr>
        <w:t>be</w:t>
      </w:r>
      <w:r w:rsidR="00847121" w:rsidRPr="008B5432">
        <w:rPr>
          <w:rFonts w:asciiTheme="majorHAnsi" w:hAnsiTheme="majorHAnsi" w:cs="Calibri"/>
          <w:sz w:val="20"/>
          <w:szCs w:val="20"/>
        </w:rPr>
        <w:t>ing</w:t>
      </w:r>
      <w:r w:rsidR="002459C5">
        <w:rPr>
          <w:rFonts w:asciiTheme="majorHAnsi" w:hAnsiTheme="majorHAnsi" w:cs="Calibri"/>
          <w:sz w:val="20"/>
          <w:szCs w:val="20"/>
        </w:rPr>
        <w:t xml:space="preserve"> managed less </w:t>
      </w:r>
      <w:r w:rsidRPr="008B5432">
        <w:rPr>
          <w:rFonts w:asciiTheme="majorHAnsi" w:hAnsiTheme="majorHAnsi" w:cs="Calibri"/>
          <w:sz w:val="20"/>
          <w:szCs w:val="20"/>
        </w:rPr>
        <w:t xml:space="preserve">effectively, and threats to biodiversity will be poorly controlled. Institutionally, </w:t>
      </w:r>
      <w:r w:rsidR="00BF4417" w:rsidRPr="008B5432">
        <w:rPr>
          <w:rFonts w:asciiTheme="majorHAnsi" w:hAnsiTheme="majorHAnsi" w:cs="Calibri"/>
          <w:sz w:val="20"/>
          <w:szCs w:val="20"/>
        </w:rPr>
        <w:t xml:space="preserve">The Biodiversity Management Bureau (BMB) within </w:t>
      </w:r>
      <w:r w:rsidRPr="008B5432">
        <w:rPr>
          <w:rFonts w:asciiTheme="majorHAnsi" w:hAnsiTheme="majorHAnsi" w:cs="Calibri"/>
          <w:sz w:val="20"/>
          <w:szCs w:val="20"/>
        </w:rPr>
        <w:t xml:space="preserve">DENR </w:t>
      </w:r>
      <w:r w:rsidR="00025B50" w:rsidRPr="008B5432">
        <w:rPr>
          <w:rFonts w:asciiTheme="majorHAnsi" w:hAnsiTheme="majorHAnsi" w:cs="Calibri"/>
          <w:sz w:val="20"/>
          <w:szCs w:val="20"/>
        </w:rPr>
        <w:t>is</w:t>
      </w:r>
      <w:r w:rsidRPr="008B5432">
        <w:rPr>
          <w:rFonts w:asciiTheme="majorHAnsi" w:hAnsiTheme="majorHAnsi" w:cs="Calibri"/>
          <w:sz w:val="20"/>
          <w:szCs w:val="20"/>
        </w:rPr>
        <w:t xml:space="preserve"> the focal agency for overall biodiversity conservation</w:t>
      </w:r>
      <w:r w:rsidR="00025B50" w:rsidRPr="008B5432">
        <w:rPr>
          <w:rFonts w:asciiTheme="majorHAnsi" w:hAnsiTheme="majorHAnsi" w:cs="Calibri"/>
          <w:sz w:val="20"/>
          <w:szCs w:val="20"/>
        </w:rPr>
        <w:t>,</w:t>
      </w:r>
      <w:r w:rsidRPr="008B5432">
        <w:rPr>
          <w:rFonts w:asciiTheme="majorHAnsi" w:hAnsiTheme="majorHAnsi" w:cs="Calibri"/>
          <w:sz w:val="20"/>
          <w:szCs w:val="20"/>
        </w:rPr>
        <w:t xml:space="preserve"> but </w:t>
      </w:r>
      <w:r w:rsidR="004F207E" w:rsidRPr="008B5432">
        <w:rPr>
          <w:rFonts w:asciiTheme="majorHAnsi" w:hAnsiTheme="majorHAnsi" w:cs="Calibri"/>
          <w:sz w:val="20"/>
          <w:szCs w:val="20"/>
        </w:rPr>
        <w:t>it</w:t>
      </w:r>
      <w:r w:rsidR="00025B50" w:rsidRPr="008B5432">
        <w:rPr>
          <w:rFonts w:asciiTheme="majorHAnsi" w:hAnsiTheme="majorHAnsi" w:cs="Calibri"/>
          <w:sz w:val="20"/>
          <w:szCs w:val="20"/>
        </w:rPr>
        <w:t>s</w:t>
      </w:r>
      <w:r w:rsidRPr="008B5432">
        <w:rPr>
          <w:rFonts w:asciiTheme="majorHAnsi" w:hAnsiTheme="majorHAnsi" w:cs="Calibri"/>
          <w:sz w:val="20"/>
          <w:szCs w:val="20"/>
        </w:rPr>
        <w:t xml:space="preserve"> staff </w:t>
      </w:r>
      <w:r w:rsidR="004F207E" w:rsidRPr="008B5432">
        <w:rPr>
          <w:rFonts w:asciiTheme="majorHAnsi" w:hAnsiTheme="majorHAnsi" w:cs="Calibri"/>
          <w:sz w:val="20"/>
          <w:szCs w:val="20"/>
        </w:rPr>
        <w:t>have limited</w:t>
      </w:r>
      <w:r w:rsidRPr="008B5432">
        <w:rPr>
          <w:rFonts w:asciiTheme="majorHAnsi" w:hAnsiTheme="majorHAnsi" w:cs="Calibri"/>
          <w:sz w:val="20"/>
          <w:szCs w:val="20"/>
        </w:rPr>
        <w:t xml:space="preserve"> capacity for implementation of </w:t>
      </w:r>
      <w:r w:rsidR="002B5E94" w:rsidRPr="008B5432">
        <w:rPr>
          <w:rFonts w:asciiTheme="majorHAnsi" w:hAnsiTheme="majorHAnsi" w:cs="Calibri"/>
          <w:sz w:val="20"/>
          <w:szCs w:val="20"/>
        </w:rPr>
        <w:t xml:space="preserve">comprehensive </w:t>
      </w:r>
      <w:r w:rsidR="00025B50" w:rsidRPr="008B5432">
        <w:rPr>
          <w:rFonts w:asciiTheme="majorHAnsi" w:hAnsiTheme="majorHAnsi" w:cs="Calibri"/>
          <w:sz w:val="20"/>
          <w:szCs w:val="20"/>
        </w:rPr>
        <w:t xml:space="preserve">integrated </w:t>
      </w:r>
      <w:r w:rsidR="002459C5">
        <w:rPr>
          <w:rFonts w:asciiTheme="majorHAnsi" w:hAnsiTheme="majorHAnsi" w:cs="Calibri"/>
          <w:sz w:val="20"/>
          <w:szCs w:val="20"/>
        </w:rPr>
        <w:t>ecosystem</w:t>
      </w:r>
      <w:r w:rsidR="00B32936" w:rsidRPr="008B5432">
        <w:rPr>
          <w:rFonts w:asciiTheme="majorHAnsi" w:hAnsiTheme="majorHAnsi" w:cs="Calibri"/>
          <w:sz w:val="20"/>
          <w:szCs w:val="20"/>
        </w:rPr>
        <w:t xml:space="preserve"> </w:t>
      </w:r>
      <w:r w:rsidR="00025B50" w:rsidRPr="008B5432">
        <w:rPr>
          <w:rFonts w:asciiTheme="majorHAnsi" w:hAnsiTheme="majorHAnsi" w:cs="Calibri"/>
          <w:sz w:val="20"/>
          <w:szCs w:val="20"/>
        </w:rPr>
        <w:t xml:space="preserve">management approaches at a </w:t>
      </w:r>
      <w:r w:rsidR="00295427" w:rsidRPr="008B5432">
        <w:rPr>
          <w:rFonts w:asciiTheme="majorHAnsi" w:hAnsiTheme="majorHAnsi" w:cs="Calibri"/>
          <w:sz w:val="20"/>
          <w:szCs w:val="20"/>
        </w:rPr>
        <w:t xml:space="preserve">PA, OECM and </w:t>
      </w:r>
      <w:r w:rsidR="00B32936" w:rsidRPr="008B5432">
        <w:rPr>
          <w:rFonts w:asciiTheme="majorHAnsi" w:hAnsiTheme="majorHAnsi" w:cs="Calibri"/>
          <w:sz w:val="20"/>
          <w:szCs w:val="20"/>
        </w:rPr>
        <w:t>corridor</w:t>
      </w:r>
      <w:r w:rsidR="00025B50" w:rsidRPr="008B5432">
        <w:rPr>
          <w:rFonts w:asciiTheme="majorHAnsi" w:hAnsiTheme="majorHAnsi" w:cs="Calibri"/>
          <w:sz w:val="20"/>
          <w:szCs w:val="20"/>
        </w:rPr>
        <w:t xml:space="preserve"> level</w:t>
      </w:r>
      <w:r w:rsidR="00295427" w:rsidRPr="008B5432">
        <w:rPr>
          <w:rFonts w:asciiTheme="majorHAnsi" w:hAnsiTheme="majorHAnsi" w:cs="Calibri"/>
          <w:sz w:val="20"/>
          <w:szCs w:val="20"/>
        </w:rPr>
        <w:t>s</w:t>
      </w:r>
      <w:r w:rsidR="00531313" w:rsidRPr="008B5432">
        <w:rPr>
          <w:rFonts w:asciiTheme="majorHAnsi" w:hAnsiTheme="majorHAnsi" w:cs="Calibri"/>
          <w:sz w:val="20"/>
          <w:szCs w:val="20"/>
        </w:rPr>
        <w:t xml:space="preserve">.  </w:t>
      </w:r>
      <w:r w:rsidR="0019701F" w:rsidRPr="008B5432">
        <w:rPr>
          <w:rFonts w:asciiTheme="majorHAnsi" w:hAnsiTheme="majorHAnsi" w:cs="Calibri"/>
          <w:sz w:val="20"/>
          <w:szCs w:val="20"/>
        </w:rPr>
        <w:t xml:space="preserve">Further, within DENR there will continue to be </w:t>
      </w:r>
      <w:r w:rsidR="00BF4417" w:rsidRPr="008B5432">
        <w:rPr>
          <w:rFonts w:asciiTheme="majorHAnsi" w:hAnsiTheme="majorHAnsi" w:cs="Calibri"/>
          <w:sz w:val="20"/>
          <w:szCs w:val="20"/>
        </w:rPr>
        <w:t xml:space="preserve">a lack of synergy </w:t>
      </w:r>
      <w:r w:rsidR="00BF4417" w:rsidRPr="008B5432">
        <w:rPr>
          <w:rFonts w:asciiTheme="majorHAnsi" w:hAnsiTheme="majorHAnsi"/>
          <w:sz w:val="20"/>
          <w:szCs w:val="20"/>
        </w:rPr>
        <w:t>among the policies and program</w:t>
      </w:r>
      <w:r w:rsidR="0019701F" w:rsidRPr="008B5432">
        <w:rPr>
          <w:rFonts w:asciiTheme="majorHAnsi" w:hAnsiTheme="majorHAnsi"/>
          <w:sz w:val="20"/>
          <w:szCs w:val="20"/>
        </w:rPr>
        <w:t xml:space="preserve">s of the different Bureaus </w:t>
      </w:r>
      <w:r w:rsidR="00BF4417" w:rsidRPr="008B5432">
        <w:rPr>
          <w:rFonts w:asciiTheme="majorHAnsi" w:hAnsiTheme="majorHAnsi"/>
          <w:sz w:val="20"/>
          <w:szCs w:val="20"/>
        </w:rPr>
        <w:t>that</w:t>
      </w:r>
      <w:r w:rsidR="0019701F" w:rsidRPr="008B5432">
        <w:rPr>
          <w:rFonts w:asciiTheme="majorHAnsi" w:hAnsiTheme="majorHAnsi"/>
          <w:sz w:val="20"/>
          <w:szCs w:val="20"/>
        </w:rPr>
        <w:t xml:space="preserve"> translate into unc</w:t>
      </w:r>
      <w:r w:rsidR="002459C5">
        <w:rPr>
          <w:rFonts w:asciiTheme="majorHAnsi" w:hAnsiTheme="majorHAnsi"/>
          <w:sz w:val="20"/>
          <w:szCs w:val="20"/>
        </w:rPr>
        <w:t>oordinated implementation of activities within b</w:t>
      </w:r>
      <w:r w:rsidR="00BF4417" w:rsidRPr="008B5432">
        <w:rPr>
          <w:rFonts w:asciiTheme="majorHAnsi" w:hAnsiTheme="majorHAnsi"/>
          <w:sz w:val="20"/>
          <w:szCs w:val="20"/>
        </w:rPr>
        <w:t xml:space="preserve">iodiversity </w:t>
      </w:r>
      <w:r w:rsidR="0019701F" w:rsidRPr="008B5432">
        <w:rPr>
          <w:rFonts w:asciiTheme="majorHAnsi" w:hAnsiTheme="majorHAnsi"/>
          <w:sz w:val="20"/>
          <w:szCs w:val="20"/>
        </w:rPr>
        <w:t>corridors/landscapes</w:t>
      </w:r>
      <w:r w:rsidR="00BF4417" w:rsidRPr="008B5432">
        <w:rPr>
          <w:rFonts w:asciiTheme="majorHAnsi" w:hAnsiTheme="majorHAnsi"/>
          <w:sz w:val="20"/>
          <w:szCs w:val="20"/>
        </w:rPr>
        <w:t xml:space="preserve">. </w:t>
      </w:r>
      <w:r w:rsidR="00531313" w:rsidRPr="008B5432">
        <w:rPr>
          <w:rFonts w:asciiTheme="majorHAnsi" w:hAnsiTheme="majorHAnsi" w:cs="Calibri"/>
          <w:sz w:val="20"/>
          <w:szCs w:val="20"/>
        </w:rPr>
        <w:t xml:space="preserve">Therefore, </w:t>
      </w:r>
      <w:r w:rsidRPr="008B5432">
        <w:rPr>
          <w:rFonts w:asciiTheme="majorHAnsi" w:hAnsiTheme="majorHAnsi" w:cs="Calibri"/>
          <w:sz w:val="20"/>
          <w:szCs w:val="20"/>
        </w:rPr>
        <w:t xml:space="preserve">responsibilities and institutional arrangements at national </w:t>
      </w:r>
      <w:r w:rsidR="002B5E94" w:rsidRPr="008B5432">
        <w:rPr>
          <w:rFonts w:asciiTheme="majorHAnsi" w:hAnsiTheme="majorHAnsi" w:cs="Calibri"/>
          <w:sz w:val="20"/>
          <w:szCs w:val="20"/>
        </w:rPr>
        <w:t xml:space="preserve">and </w:t>
      </w:r>
      <w:r w:rsidR="00B32936" w:rsidRPr="008B5432">
        <w:rPr>
          <w:rFonts w:asciiTheme="majorHAnsi" w:hAnsiTheme="majorHAnsi" w:cs="Calibri"/>
          <w:sz w:val="20"/>
          <w:szCs w:val="20"/>
        </w:rPr>
        <w:t xml:space="preserve">sub-national </w:t>
      </w:r>
      <w:r w:rsidRPr="008B5432">
        <w:rPr>
          <w:rFonts w:asciiTheme="majorHAnsi" w:hAnsiTheme="majorHAnsi" w:cs="Calibri"/>
          <w:sz w:val="20"/>
          <w:szCs w:val="20"/>
        </w:rPr>
        <w:t>level</w:t>
      </w:r>
      <w:r w:rsidR="002B5E94" w:rsidRPr="008B5432">
        <w:rPr>
          <w:rFonts w:asciiTheme="majorHAnsi" w:hAnsiTheme="majorHAnsi" w:cs="Calibri"/>
          <w:sz w:val="20"/>
          <w:szCs w:val="20"/>
        </w:rPr>
        <w:t>s</w:t>
      </w:r>
      <w:r w:rsidRPr="008B5432">
        <w:rPr>
          <w:rFonts w:asciiTheme="majorHAnsi" w:hAnsiTheme="majorHAnsi" w:cs="Calibri"/>
          <w:sz w:val="20"/>
          <w:szCs w:val="20"/>
        </w:rPr>
        <w:t xml:space="preserve"> to manage </w:t>
      </w:r>
      <w:r w:rsidR="00025B50" w:rsidRPr="008B5432">
        <w:rPr>
          <w:rFonts w:asciiTheme="majorHAnsi" w:hAnsiTheme="majorHAnsi" w:cs="Calibri"/>
          <w:sz w:val="20"/>
          <w:szCs w:val="20"/>
        </w:rPr>
        <w:t>bio</w:t>
      </w:r>
      <w:r w:rsidR="00293C33" w:rsidRPr="008B5432">
        <w:rPr>
          <w:rFonts w:asciiTheme="majorHAnsi" w:hAnsiTheme="majorHAnsi" w:cs="Calibri"/>
          <w:sz w:val="20"/>
          <w:szCs w:val="20"/>
        </w:rPr>
        <w:t xml:space="preserve">diversity </w:t>
      </w:r>
      <w:r w:rsidR="00025B50" w:rsidRPr="008B5432">
        <w:rPr>
          <w:rFonts w:asciiTheme="majorHAnsi" w:hAnsiTheme="majorHAnsi" w:cs="Calibri"/>
          <w:sz w:val="20"/>
          <w:szCs w:val="20"/>
        </w:rPr>
        <w:t>corridors</w:t>
      </w:r>
      <w:r w:rsidRPr="008B5432">
        <w:rPr>
          <w:rFonts w:asciiTheme="majorHAnsi" w:hAnsiTheme="majorHAnsi" w:cs="Calibri"/>
          <w:sz w:val="20"/>
          <w:szCs w:val="20"/>
        </w:rPr>
        <w:t xml:space="preserve"> will </w:t>
      </w:r>
      <w:r w:rsidR="002459C5">
        <w:rPr>
          <w:rFonts w:asciiTheme="majorHAnsi" w:hAnsiTheme="majorHAnsi" w:cs="Calibri"/>
          <w:sz w:val="20"/>
          <w:szCs w:val="20"/>
        </w:rPr>
        <w:t xml:space="preserve">continue to </w:t>
      </w:r>
      <w:r w:rsidRPr="008B5432">
        <w:rPr>
          <w:rFonts w:asciiTheme="majorHAnsi" w:hAnsiTheme="majorHAnsi" w:cs="Calibri"/>
          <w:sz w:val="20"/>
          <w:szCs w:val="20"/>
        </w:rPr>
        <w:t>remain uncertain. Without GEF</w:t>
      </w:r>
      <w:r w:rsidR="00531313" w:rsidRPr="008B5432">
        <w:rPr>
          <w:rFonts w:asciiTheme="majorHAnsi" w:hAnsiTheme="majorHAnsi" w:cs="Calibri"/>
          <w:sz w:val="20"/>
          <w:szCs w:val="20"/>
        </w:rPr>
        <w:t xml:space="preserve"> financing</w:t>
      </w:r>
      <w:r w:rsidRPr="008B5432">
        <w:rPr>
          <w:rFonts w:asciiTheme="majorHAnsi" w:hAnsiTheme="majorHAnsi" w:cs="Calibri"/>
          <w:sz w:val="20"/>
          <w:szCs w:val="20"/>
        </w:rPr>
        <w:t xml:space="preserve">, the </w:t>
      </w:r>
      <w:r w:rsidR="00025B50" w:rsidRPr="008B5432">
        <w:rPr>
          <w:rFonts w:asciiTheme="majorHAnsi" w:hAnsiTheme="majorHAnsi" w:cs="Calibri"/>
          <w:sz w:val="20"/>
          <w:szCs w:val="20"/>
        </w:rPr>
        <w:t xml:space="preserve">DENR and other national </w:t>
      </w:r>
      <w:r w:rsidR="00781F4E" w:rsidRPr="008B5432">
        <w:rPr>
          <w:rFonts w:asciiTheme="majorHAnsi" w:hAnsiTheme="majorHAnsi" w:cs="Calibri"/>
          <w:sz w:val="20"/>
          <w:szCs w:val="20"/>
        </w:rPr>
        <w:t xml:space="preserve">and sub-national </w:t>
      </w:r>
      <w:r w:rsidR="00025B50" w:rsidRPr="008B5432">
        <w:rPr>
          <w:rFonts w:asciiTheme="majorHAnsi" w:hAnsiTheme="majorHAnsi" w:cs="Calibri"/>
          <w:sz w:val="20"/>
          <w:szCs w:val="20"/>
        </w:rPr>
        <w:t xml:space="preserve">coordination mechanisms </w:t>
      </w:r>
      <w:r w:rsidRPr="008B5432">
        <w:rPr>
          <w:rFonts w:asciiTheme="majorHAnsi" w:hAnsiTheme="majorHAnsi" w:cs="Calibri"/>
          <w:sz w:val="20"/>
          <w:szCs w:val="20"/>
        </w:rPr>
        <w:t xml:space="preserve">which has limited sector agency representation, will not be able to guarantee: (i) an effective multi-level integration between national </w:t>
      </w:r>
      <w:r w:rsidR="00394D5C" w:rsidRPr="008B5432">
        <w:rPr>
          <w:rFonts w:asciiTheme="majorHAnsi" w:hAnsiTheme="majorHAnsi" w:cs="Calibri"/>
          <w:sz w:val="20"/>
          <w:szCs w:val="20"/>
        </w:rPr>
        <w:t xml:space="preserve">and sub-national </w:t>
      </w:r>
      <w:r w:rsidRPr="008B5432">
        <w:rPr>
          <w:rFonts w:asciiTheme="majorHAnsi" w:hAnsiTheme="majorHAnsi" w:cs="Calibri"/>
          <w:sz w:val="20"/>
          <w:szCs w:val="20"/>
        </w:rPr>
        <w:t>government</w:t>
      </w:r>
      <w:r w:rsidR="00394D5C" w:rsidRPr="008B5432">
        <w:rPr>
          <w:rFonts w:asciiTheme="majorHAnsi" w:hAnsiTheme="majorHAnsi" w:cs="Calibri"/>
          <w:sz w:val="20"/>
          <w:szCs w:val="20"/>
        </w:rPr>
        <w:t>s</w:t>
      </w:r>
      <w:r w:rsidRPr="008B5432">
        <w:rPr>
          <w:rFonts w:asciiTheme="majorHAnsi" w:hAnsiTheme="majorHAnsi" w:cs="Calibri"/>
          <w:sz w:val="20"/>
          <w:szCs w:val="20"/>
        </w:rPr>
        <w:t xml:space="preserve"> in terms of </w:t>
      </w:r>
      <w:r w:rsidR="00025B50" w:rsidRPr="008B5432">
        <w:rPr>
          <w:rFonts w:asciiTheme="majorHAnsi" w:hAnsiTheme="majorHAnsi" w:cs="Calibri"/>
          <w:sz w:val="20"/>
          <w:szCs w:val="20"/>
        </w:rPr>
        <w:t>bio</w:t>
      </w:r>
      <w:r w:rsidR="00293C33" w:rsidRPr="008B5432">
        <w:rPr>
          <w:rFonts w:asciiTheme="majorHAnsi" w:hAnsiTheme="majorHAnsi" w:cs="Calibri"/>
          <w:sz w:val="20"/>
          <w:szCs w:val="20"/>
        </w:rPr>
        <w:t>diversity</w:t>
      </w:r>
      <w:r w:rsidR="00025B50" w:rsidRPr="008B5432">
        <w:rPr>
          <w:rFonts w:asciiTheme="majorHAnsi" w:hAnsiTheme="majorHAnsi" w:cs="Calibri"/>
          <w:sz w:val="20"/>
          <w:szCs w:val="20"/>
        </w:rPr>
        <w:t xml:space="preserve"> corridor </w:t>
      </w:r>
      <w:r w:rsidRPr="008B5432">
        <w:rPr>
          <w:rFonts w:asciiTheme="majorHAnsi" w:hAnsiTheme="majorHAnsi" w:cs="Calibri"/>
          <w:sz w:val="20"/>
          <w:szCs w:val="20"/>
        </w:rPr>
        <w:t xml:space="preserve">planning and management, (ii) an effective consultation between different institutional levels and sectors at the national or </w:t>
      </w:r>
      <w:r w:rsidR="00B32936" w:rsidRPr="008B5432">
        <w:rPr>
          <w:rFonts w:asciiTheme="majorHAnsi" w:hAnsiTheme="majorHAnsi" w:cs="Calibri"/>
          <w:sz w:val="20"/>
          <w:szCs w:val="20"/>
        </w:rPr>
        <w:t xml:space="preserve">sub-national </w:t>
      </w:r>
      <w:r w:rsidRPr="008B5432">
        <w:rPr>
          <w:rFonts w:asciiTheme="majorHAnsi" w:hAnsiTheme="majorHAnsi" w:cs="Calibri"/>
          <w:sz w:val="20"/>
          <w:szCs w:val="20"/>
        </w:rPr>
        <w:t>level</w:t>
      </w:r>
      <w:r w:rsidR="004306F3" w:rsidRPr="008B5432">
        <w:rPr>
          <w:rFonts w:asciiTheme="majorHAnsi" w:hAnsiTheme="majorHAnsi" w:cs="Calibri"/>
          <w:sz w:val="20"/>
          <w:szCs w:val="20"/>
        </w:rPr>
        <w:t xml:space="preserve"> in support of biodiversity</w:t>
      </w:r>
      <w:r w:rsidR="002B5E94" w:rsidRPr="008B5432">
        <w:rPr>
          <w:rFonts w:asciiTheme="majorHAnsi" w:hAnsiTheme="majorHAnsi" w:cs="Calibri"/>
          <w:sz w:val="20"/>
          <w:szCs w:val="20"/>
        </w:rPr>
        <w:t xml:space="preserve"> conservation</w:t>
      </w:r>
      <w:r w:rsidRPr="008B5432">
        <w:rPr>
          <w:rFonts w:asciiTheme="majorHAnsi" w:hAnsiTheme="majorHAnsi" w:cs="Calibri"/>
          <w:sz w:val="20"/>
          <w:szCs w:val="20"/>
        </w:rPr>
        <w:t xml:space="preserve">, (iii) an effective integration of biodiversity conservation </w:t>
      </w:r>
      <w:r w:rsidR="000450BF" w:rsidRPr="008B5432">
        <w:rPr>
          <w:rFonts w:asciiTheme="majorHAnsi" w:hAnsiTheme="majorHAnsi" w:cs="Calibri"/>
          <w:sz w:val="20"/>
          <w:szCs w:val="20"/>
        </w:rPr>
        <w:t xml:space="preserve">targets and </w:t>
      </w:r>
      <w:r w:rsidRPr="008B5432">
        <w:rPr>
          <w:rFonts w:asciiTheme="majorHAnsi" w:hAnsiTheme="majorHAnsi" w:cs="Calibri"/>
          <w:sz w:val="20"/>
          <w:szCs w:val="20"/>
        </w:rPr>
        <w:t>outcomes in provincial</w:t>
      </w:r>
      <w:r w:rsidR="002B5E94" w:rsidRPr="008B5432">
        <w:rPr>
          <w:rFonts w:asciiTheme="majorHAnsi" w:hAnsiTheme="majorHAnsi" w:cs="Calibri"/>
          <w:sz w:val="20"/>
          <w:szCs w:val="20"/>
        </w:rPr>
        <w:t>, regional and municipal</w:t>
      </w:r>
      <w:r w:rsidRPr="008B5432">
        <w:rPr>
          <w:rFonts w:asciiTheme="majorHAnsi" w:hAnsiTheme="majorHAnsi" w:cs="Calibri"/>
          <w:sz w:val="20"/>
          <w:szCs w:val="20"/>
        </w:rPr>
        <w:t xml:space="preserve"> </w:t>
      </w:r>
      <w:r w:rsidR="002B5E94" w:rsidRPr="008B5432">
        <w:rPr>
          <w:rFonts w:asciiTheme="majorHAnsi" w:hAnsiTheme="majorHAnsi" w:cs="Calibri"/>
          <w:sz w:val="20"/>
          <w:szCs w:val="20"/>
        </w:rPr>
        <w:t xml:space="preserve">social and </w:t>
      </w:r>
      <w:r w:rsidRPr="008B5432">
        <w:rPr>
          <w:rFonts w:asciiTheme="majorHAnsi" w:hAnsiTheme="majorHAnsi" w:cs="Calibri"/>
          <w:sz w:val="20"/>
          <w:szCs w:val="20"/>
        </w:rPr>
        <w:t xml:space="preserve">economic development planning; </w:t>
      </w:r>
      <w:r w:rsidR="00781F4E" w:rsidRPr="008B5432">
        <w:rPr>
          <w:rFonts w:asciiTheme="majorHAnsi" w:hAnsiTheme="majorHAnsi" w:cs="Calibri"/>
          <w:sz w:val="20"/>
          <w:szCs w:val="20"/>
        </w:rPr>
        <w:t>(vi) an effective means to integrate Indigenous People’s knowledge and traditional resource management systems into biodiversity corridor management, nor (</w:t>
      </w:r>
      <w:r w:rsidRPr="008B5432">
        <w:rPr>
          <w:rFonts w:asciiTheme="majorHAnsi" w:hAnsiTheme="majorHAnsi" w:cs="Calibri"/>
          <w:sz w:val="20"/>
          <w:szCs w:val="20"/>
        </w:rPr>
        <w:t xml:space="preserve">v) an expanded </w:t>
      </w:r>
      <w:r w:rsidR="004306F3" w:rsidRPr="008B5432">
        <w:rPr>
          <w:rFonts w:asciiTheme="majorHAnsi" w:hAnsiTheme="majorHAnsi" w:cs="Calibri"/>
          <w:sz w:val="20"/>
          <w:szCs w:val="20"/>
        </w:rPr>
        <w:t xml:space="preserve">national-level </w:t>
      </w:r>
      <w:r w:rsidR="00025B50" w:rsidRPr="008B5432">
        <w:rPr>
          <w:rFonts w:asciiTheme="majorHAnsi" w:hAnsiTheme="majorHAnsi" w:cs="Calibri"/>
          <w:sz w:val="20"/>
          <w:szCs w:val="20"/>
        </w:rPr>
        <w:t xml:space="preserve">coordination </w:t>
      </w:r>
      <w:r w:rsidRPr="008B5432">
        <w:rPr>
          <w:rFonts w:asciiTheme="majorHAnsi" w:hAnsiTheme="majorHAnsi" w:cs="Calibri"/>
          <w:sz w:val="20"/>
          <w:szCs w:val="20"/>
        </w:rPr>
        <w:t xml:space="preserve">membership and procedures to include </w:t>
      </w:r>
      <w:r w:rsidR="00394D5C" w:rsidRPr="008B5432">
        <w:rPr>
          <w:rFonts w:asciiTheme="majorHAnsi" w:hAnsiTheme="majorHAnsi" w:cs="Calibri"/>
          <w:sz w:val="20"/>
          <w:szCs w:val="20"/>
        </w:rPr>
        <w:t>sub-national</w:t>
      </w:r>
      <w:r w:rsidRPr="008B5432">
        <w:rPr>
          <w:rFonts w:asciiTheme="majorHAnsi" w:hAnsiTheme="majorHAnsi" w:cs="Calibri"/>
          <w:sz w:val="20"/>
          <w:szCs w:val="20"/>
        </w:rPr>
        <w:t xml:space="preserve"> </w:t>
      </w:r>
      <w:r w:rsidR="00B32936" w:rsidRPr="008B5432">
        <w:rPr>
          <w:rFonts w:asciiTheme="majorHAnsi" w:hAnsiTheme="majorHAnsi" w:cs="Calibri"/>
          <w:sz w:val="20"/>
          <w:szCs w:val="20"/>
        </w:rPr>
        <w:t xml:space="preserve">and sector </w:t>
      </w:r>
      <w:r w:rsidRPr="008B5432">
        <w:rPr>
          <w:rFonts w:asciiTheme="majorHAnsi" w:hAnsiTheme="majorHAnsi" w:cs="Calibri"/>
          <w:sz w:val="20"/>
          <w:szCs w:val="20"/>
        </w:rPr>
        <w:t xml:space="preserve">representation and better use of technical expertise to implement national policies. </w:t>
      </w:r>
    </w:p>
    <w:p w14:paraId="24688EA8" w14:textId="77777777" w:rsidR="00847121" w:rsidRPr="008B5432" w:rsidRDefault="00847121" w:rsidP="008E4590">
      <w:pPr>
        <w:tabs>
          <w:tab w:val="left" w:pos="90"/>
        </w:tabs>
        <w:spacing w:after="0"/>
        <w:ind w:hanging="360"/>
        <w:rPr>
          <w:rFonts w:asciiTheme="majorHAnsi" w:hAnsiTheme="majorHAnsi" w:cs="Calibri"/>
          <w:szCs w:val="20"/>
        </w:rPr>
      </w:pPr>
    </w:p>
    <w:p w14:paraId="5A357C80" w14:textId="496BC640" w:rsidR="00EE4DF3" w:rsidRPr="008B5432" w:rsidRDefault="00EE4DF3" w:rsidP="005127CA">
      <w:pPr>
        <w:pStyle w:val="ListParagraph"/>
        <w:numPr>
          <w:ilvl w:val="0"/>
          <w:numId w:val="43"/>
        </w:numPr>
        <w:tabs>
          <w:tab w:val="left" w:pos="90"/>
        </w:tabs>
        <w:ind w:left="0"/>
        <w:jc w:val="both"/>
        <w:rPr>
          <w:rFonts w:asciiTheme="majorHAnsi" w:hAnsiTheme="majorHAnsi" w:cs="Calibri"/>
          <w:sz w:val="20"/>
          <w:szCs w:val="20"/>
        </w:rPr>
      </w:pPr>
      <w:r w:rsidRPr="008B5432">
        <w:rPr>
          <w:rFonts w:asciiTheme="majorHAnsi" w:hAnsiTheme="majorHAnsi" w:cs="Calibri"/>
          <w:sz w:val="20"/>
          <w:szCs w:val="20"/>
        </w:rPr>
        <w:t xml:space="preserve">Consequently, without the GEF Project, there will continue to be an incomplete institutional framework on </w:t>
      </w:r>
      <w:r w:rsidR="00025B50" w:rsidRPr="008B5432">
        <w:rPr>
          <w:rFonts w:asciiTheme="majorHAnsi" w:hAnsiTheme="majorHAnsi" w:cs="Calibri"/>
          <w:sz w:val="20"/>
          <w:szCs w:val="20"/>
        </w:rPr>
        <w:t>bio</w:t>
      </w:r>
      <w:r w:rsidR="00293C33" w:rsidRPr="008B5432">
        <w:rPr>
          <w:rFonts w:asciiTheme="majorHAnsi" w:hAnsiTheme="majorHAnsi" w:cs="Calibri"/>
          <w:sz w:val="20"/>
          <w:szCs w:val="20"/>
        </w:rPr>
        <w:t>diversity</w:t>
      </w:r>
      <w:r w:rsidR="00025B50" w:rsidRPr="008B5432">
        <w:rPr>
          <w:rFonts w:asciiTheme="majorHAnsi" w:hAnsiTheme="majorHAnsi" w:cs="Calibri"/>
          <w:sz w:val="20"/>
          <w:szCs w:val="20"/>
        </w:rPr>
        <w:t xml:space="preserve"> corridors</w:t>
      </w:r>
      <w:r w:rsidR="004306F3" w:rsidRPr="008B5432">
        <w:rPr>
          <w:rFonts w:asciiTheme="majorHAnsi" w:hAnsiTheme="majorHAnsi" w:cs="Calibri"/>
          <w:sz w:val="20"/>
          <w:szCs w:val="20"/>
        </w:rPr>
        <w:t xml:space="preserve"> at the national and </w:t>
      </w:r>
      <w:r w:rsidR="002459C5">
        <w:rPr>
          <w:rFonts w:asciiTheme="majorHAnsi" w:hAnsiTheme="majorHAnsi" w:cs="Calibri"/>
          <w:sz w:val="20"/>
          <w:szCs w:val="20"/>
        </w:rPr>
        <w:t xml:space="preserve">sub-national </w:t>
      </w:r>
      <w:r w:rsidR="004306F3" w:rsidRPr="008B5432">
        <w:rPr>
          <w:rFonts w:asciiTheme="majorHAnsi" w:hAnsiTheme="majorHAnsi" w:cs="Calibri"/>
          <w:sz w:val="20"/>
          <w:szCs w:val="20"/>
        </w:rPr>
        <w:t xml:space="preserve">levels </w:t>
      </w:r>
      <w:r w:rsidRPr="008B5432">
        <w:rPr>
          <w:rFonts w:asciiTheme="majorHAnsi" w:hAnsiTheme="majorHAnsi" w:cs="Calibri"/>
          <w:sz w:val="20"/>
          <w:szCs w:val="20"/>
        </w:rPr>
        <w:t xml:space="preserve">for mainstreaming natural resource management, as well as biodiversity and critical ecosystems conservation objectives into socio-economic development planning and </w:t>
      </w:r>
      <w:r w:rsidR="00025B50" w:rsidRPr="008B5432">
        <w:rPr>
          <w:rFonts w:asciiTheme="majorHAnsi" w:hAnsiTheme="majorHAnsi" w:cs="Calibri"/>
          <w:sz w:val="20"/>
          <w:szCs w:val="20"/>
        </w:rPr>
        <w:t>bio</w:t>
      </w:r>
      <w:r w:rsidR="00293C33" w:rsidRPr="008B5432">
        <w:rPr>
          <w:rFonts w:asciiTheme="majorHAnsi" w:hAnsiTheme="majorHAnsi" w:cs="Calibri"/>
          <w:sz w:val="20"/>
          <w:szCs w:val="20"/>
        </w:rPr>
        <w:t>diversity</w:t>
      </w:r>
      <w:r w:rsidR="00025B50" w:rsidRPr="008B5432">
        <w:rPr>
          <w:rFonts w:asciiTheme="majorHAnsi" w:hAnsiTheme="majorHAnsi" w:cs="Calibri"/>
          <w:sz w:val="20"/>
          <w:szCs w:val="20"/>
        </w:rPr>
        <w:t xml:space="preserve"> corridor</w:t>
      </w:r>
      <w:r w:rsidR="004306F3" w:rsidRPr="008B5432">
        <w:rPr>
          <w:rFonts w:asciiTheme="majorHAnsi" w:hAnsiTheme="majorHAnsi" w:cs="Calibri"/>
          <w:sz w:val="20"/>
          <w:szCs w:val="20"/>
        </w:rPr>
        <w:t xml:space="preserve"> management.  </w:t>
      </w:r>
      <w:r w:rsidR="00394D5C" w:rsidRPr="008B5432">
        <w:rPr>
          <w:rFonts w:asciiTheme="majorHAnsi" w:hAnsiTheme="majorHAnsi" w:cs="Calibri"/>
          <w:sz w:val="20"/>
          <w:szCs w:val="20"/>
        </w:rPr>
        <w:t xml:space="preserve">Development will </w:t>
      </w:r>
      <w:r w:rsidR="002459C5">
        <w:rPr>
          <w:rFonts w:asciiTheme="majorHAnsi" w:hAnsiTheme="majorHAnsi" w:cs="Calibri"/>
          <w:sz w:val="20"/>
          <w:szCs w:val="20"/>
        </w:rPr>
        <w:t>continue to</w:t>
      </w:r>
      <w:r w:rsidR="00394D5C" w:rsidRPr="008B5432">
        <w:rPr>
          <w:rFonts w:asciiTheme="majorHAnsi" w:hAnsiTheme="majorHAnsi" w:cs="Calibri"/>
          <w:sz w:val="20"/>
          <w:szCs w:val="20"/>
        </w:rPr>
        <w:t xml:space="preserve"> be dominated by single </w:t>
      </w:r>
      <w:r w:rsidR="00781F4E" w:rsidRPr="008B5432">
        <w:rPr>
          <w:rFonts w:asciiTheme="majorHAnsi" w:hAnsiTheme="majorHAnsi" w:cs="Calibri"/>
          <w:sz w:val="20"/>
          <w:szCs w:val="20"/>
        </w:rPr>
        <w:t xml:space="preserve">sector-based </w:t>
      </w:r>
      <w:r w:rsidR="00394D5C" w:rsidRPr="008B5432">
        <w:rPr>
          <w:rFonts w:asciiTheme="majorHAnsi" w:hAnsiTheme="majorHAnsi" w:cs="Calibri"/>
          <w:sz w:val="20"/>
          <w:szCs w:val="20"/>
        </w:rPr>
        <w:t xml:space="preserve">interventions </w:t>
      </w:r>
      <w:r w:rsidR="002459C5">
        <w:rPr>
          <w:rFonts w:asciiTheme="majorHAnsi" w:hAnsiTheme="majorHAnsi" w:cs="Calibri"/>
          <w:sz w:val="20"/>
          <w:szCs w:val="20"/>
        </w:rPr>
        <w:t xml:space="preserve">that </w:t>
      </w:r>
      <w:r w:rsidR="00394D5C" w:rsidRPr="008B5432">
        <w:rPr>
          <w:rFonts w:asciiTheme="majorHAnsi" w:hAnsiTheme="majorHAnsi" w:cs="Calibri"/>
          <w:sz w:val="20"/>
          <w:szCs w:val="20"/>
        </w:rPr>
        <w:t xml:space="preserve">lack a </w:t>
      </w:r>
      <w:r w:rsidR="002459C5">
        <w:rPr>
          <w:rFonts w:asciiTheme="majorHAnsi" w:hAnsiTheme="majorHAnsi" w:cs="Calibri"/>
          <w:sz w:val="20"/>
          <w:szCs w:val="20"/>
        </w:rPr>
        <w:t xml:space="preserve">more </w:t>
      </w:r>
      <w:r w:rsidR="00394D5C" w:rsidRPr="008B5432">
        <w:rPr>
          <w:rFonts w:asciiTheme="majorHAnsi" w:hAnsiTheme="majorHAnsi" w:cs="Calibri"/>
          <w:sz w:val="20"/>
          <w:szCs w:val="20"/>
        </w:rPr>
        <w:t xml:space="preserve">holistic vision and approach.  </w:t>
      </w:r>
      <w:r w:rsidRPr="008B5432">
        <w:rPr>
          <w:rFonts w:asciiTheme="majorHAnsi" w:hAnsiTheme="majorHAnsi" w:cs="Calibri"/>
          <w:sz w:val="20"/>
          <w:szCs w:val="20"/>
        </w:rPr>
        <w:t xml:space="preserve">As a consequence, private </w:t>
      </w:r>
      <w:r w:rsidR="00025B50" w:rsidRPr="008B5432">
        <w:rPr>
          <w:rFonts w:asciiTheme="majorHAnsi" w:hAnsiTheme="majorHAnsi" w:cs="Calibri"/>
          <w:sz w:val="20"/>
          <w:szCs w:val="20"/>
        </w:rPr>
        <w:t xml:space="preserve">and public </w:t>
      </w:r>
      <w:r w:rsidRPr="008B5432">
        <w:rPr>
          <w:rFonts w:asciiTheme="majorHAnsi" w:hAnsiTheme="majorHAnsi" w:cs="Calibri"/>
          <w:sz w:val="20"/>
          <w:szCs w:val="20"/>
        </w:rPr>
        <w:t xml:space="preserve">sector development would continue without a clear policy or regulations on </w:t>
      </w:r>
      <w:r w:rsidR="004306F3" w:rsidRPr="008B5432">
        <w:rPr>
          <w:rFonts w:asciiTheme="majorHAnsi" w:hAnsiTheme="majorHAnsi" w:cs="Calibri"/>
          <w:sz w:val="20"/>
          <w:szCs w:val="20"/>
        </w:rPr>
        <w:t xml:space="preserve">biological and </w:t>
      </w:r>
      <w:r w:rsidRPr="008B5432">
        <w:rPr>
          <w:rFonts w:asciiTheme="majorHAnsi" w:hAnsiTheme="majorHAnsi" w:cs="Calibri"/>
          <w:sz w:val="20"/>
          <w:szCs w:val="20"/>
        </w:rPr>
        <w:t xml:space="preserve">natural resources use within the </w:t>
      </w:r>
      <w:r w:rsidR="00025B50" w:rsidRPr="008B5432">
        <w:rPr>
          <w:rFonts w:asciiTheme="majorHAnsi" w:hAnsiTheme="majorHAnsi" w:cs="Calibri"/>
          <w:sz w:val="20"/>
          <w:szCs w:val="20"/>
        </w:rPr>
        <w:t>corridor</w:t>
      </w:r>
      <w:r w:rsidRPr="008B5432">
        <w:rPr>
          <w:rFonts w:asciiTheme="majorHAnsi" w:hAnsiTheme="majorHAnsi" w:cs="Calibri"/>
          <w:sz w:val="20"/>
          <w:szCs w:val="20"/>
        </w:rPr>
        <w:t xml:space="preserve">s. Currently most relationships between resource owners and private sector resource developers </w:t>
      </w:r>
      <w:r w:rsidR="002459C5">
        <w:rPr>
          <w:rFonts w:asciiTheme="majorHAnsi" w:hAnsiTheme="majorHAnsi" w:cs="Calibri"/>
          <w:sz w:val="20"/>
          <w:szCs w:val="20"/>
        </w:rPr>
        <w:t xml:space="preserve">will remain </w:t>
      </w:r>
      <w:r w:rsidRPr="008B5432">
        <w:rPr>
          <w:rFonts w:asciiTheme="majorHAnsi" w:hAnsiTheme="majorHAnsi" w:cs="Calibri"/>
          <w:sz w:val="20"/>
          <w:szCs w:val="20"/>
        </w:rPr>
        <w:t xml:space="preserve">weak, informal or </w:t>
      </w:r>
      <w:r w:rsidR="000450BF" w:rsidRPr="008B5432">
        <w:rPr>
          <w:rFonts w:asciiTheme="majorHAnsi" w:hAnsiTheme="majorHAnsi" w:cs="Calibri"/>
          <w:sz w:val="20"/>
          <w:szCs w:val="20"/>
        </w:rPr>
        <w:t>ad hoc</w:t>
      </w:r>
      <w:r w:rsidRPr="008B5432">
        <w:rPr>
          <w:rFonts w:asciiTheme="majorHAnsi" w:hAnsiTheme="majorHAnsi" w:cs="Calibri"/>
          <w:sz w:val="20"/>
          <w:szCs w:val="20"/>
        </w:rPr>
        <w:t xml:space="preserve">, despite the fact that there are numerous groups and processes in place to facilitate joint planning and implementation to achieve biodiversity goals. </w:t>
      </w:r>
      <w:r w:rsidR="002459C5">
        <w:rPr>
          <w:rFonts w:asciiTheme="majorHAnsi" w:hAnsiTheme="majorHAnsi" w:cs="Calibri"/>
          <w:sz w:val="20"/>
          <w:szCs w:val="20"/>
        </w:rPr>
        <w:t xml:space="preserve">Planning process are likely to ignore </w:t>
      </w:r>
      <w:r w:rsidRPr="008B5432">
        <w:rPr>
          <w:rFonts w:asciiTheme="majorHAnsi" w:hAnsiTheme="majorHAnsi" w:cs="Calibri"/>
          <w:sz w:val="20"/>
          <w:szCs w:val="20"/>
        </w:rPr>
        <w:t xml:space="preserve">issues at </w:t>
      </w:r>
      <w:r w:rsidR="004306F3" w:rsidRPr="008B5432">
        <w:rPr>
          <w:rFonts w:asciiTheme="majorHAnsi" w:hAnsiTheme="majorHAnsi" w:cs="Calibri"/>
          <w:sz w:val="20"/>
          <w:szCs w:val="20"/>
        </w:rPr>
        <w:t>corridor</w:t>
      </w:r>
      <w:r w:rsidRPr="008B5432">
        <w:rPr>
          <w:rFonts w:asciiTheme="majorHAnsi" w:hAnsiTheme="majorHAnsi" w:cs="Calibri"/>
          <w:sz w:val="20"/>
          <w:szCs w:val="20"/>
        </w:rPr>
        <w:t xml:space="preserve"> level </w:t>
      </w:r>
      <w:r w:rsidR="00394D5C" w:rsidRPr="008B5432">
        <w:rPr>
          <w:rFonts w:asciiTheme="majorHAnsi" w:hAnsiTheme="majorHAnsi" w:cs="Calibri"/>
          <w:sz w:val="20"/>
          <w:szCs w:val="20"/>
        </w:rPr>
        <w:t>and as a consequence the downhill trend of degradation of natural systems will continue unabated, which will further increase fragmentation of natural systems</w:t>
      </w:r>
      <w:r w:rsidR="002459C5">
        <w:rPr>
          <w:rFonts w:asciiTheme="majorHAnsi" w:hAnsiTheme="majorHAnsi" w:cs="Calibri"/>
          <w:sz w:val="20"/>
          <w:szCs w:val="20"/>
        </w:rPr>
        <w:t xml:space="preserve"> with the biological corridors</w:t>
      </w:r>
      <w:r w:rsidRPr="008B5432">
        <w:rPr>
          <w:rFonts w:asciiTheme="majorHAnsi" w:hAnsiTheme="majorHAnsi" w:cs="Calibri"/>
          <w:sz w:val="20"/>
          <w:szCs w:val="20"/>
        </w:rPr>
        <w:t xml:space="preserve">. </w:t>
      </w:r>
    </w:p>
    <w:p w14:paraId="50F6208D" w14:textId="77777777" w:rsidR="00EE4DF3" w:rsidRDefault="00EE4DF3" w:rsidP="00841551">
      <w:pPr>
        <w:spacing w:after="0"/>
        <w:jc w:val="left"/>
        <w:rPr>
          <w:i/>
          <w:szCs w:val="20"/>
        </w:rPr>
      </w:pPr>
    </w:p>
    <w:p w14:paraId="0D4BAA33" w14:textId="77777777" w:rsidR="00025B50" w:rsidRPr="003C6B08" w:rsidRDefault="00025B50" w:rsidP="00025B50">
      <w:pPr>
        <w:spacing w:after="0"/>
        <w:rPr>
          <w:rFonts w:cs="Calibri"/>
          <w:i/>
          <w:szCs w:val="20"/>
        </w:rPr>
      </w:pPr>
      <w:r w:rsidRPr="003C6B08">
        <w:rPr>
          <w:rFonts w:cs="Calibri"/>
          <w:i/>
          <w:szCs w:val="20"/>
        </w:rPr>
        <w:t>Alternative for this outcome (with GEF project):</w:t>
      </w:r>
    </w:p>
    <w:p w14:paraId="2ACD2C5D" w14:textId="77777777" w:rsidR="00025B50" w:rsidRPr="003C6B08" w:rsidRDefault="00025B50" w:rsidP="00025B50">
      <w:pPr>
        <w:spacing w:after="0"/>
        <w:rPr>
          <w:rFonts w:cs="Calibri"/>
          <w:szCs w:val="20"/>
        </w:rPr>
      </w:pPr>
    </w:p>
    <w:p w14:paraId="1C2BAA5A" w14:textId="39BF007B" w:rsidR="00025B50" w:rsidRPr="008E4590" w:rsidRDefault="00025B50" w:rsidP="005127CA">
      <w:pPr>
        <w:pStyle w:val="ListParagraph"/>
        <w:numPr>
          <w:ilvl w:val="0"/>
          <w:numId w:val="47"/>
        </w:numPr>
        <w:ind w:left="0"/>
        <w:jc w:val="both"/>
        <w:rPr>
          <w:rFonts w:asciiTheme="majorHAnsi" w:hAnsiTheme="majorHAnsi" w:cs="Calibri"/>
          <w:color w:val="000000"/>
          <w:sz w:val="20"/>
          <w:szCs w:val="20"/>
        </w:rPr>
      </w:pPr>
      <w:r w:rsidRPr="008E4590">
        <w:rPr>
          <w:rFonts w:asciiTheme="majorHAnsi" w:hAnsiTheme="majorHAnsi" w:cs="Calibri"/>
          <w:sz w:val="20"/>
          <w:szCs w:val="20"/>
        </w:rPr>
        <w:t xml:space="preserve">Under this Outcome, the GEF increment will support strengthening </w:t>
      </w:r>
      <w:r w:rsidR="00650A4E" w:rsidRPr="008E4590">
        <w:rPr>
          <w:rFonts w:asciiTheme="majorHAnsi" w:hAnsiTheme="majorHAnsi" w:cs="Calibri"/>
          <w:sz w:val="20"/>
          <w:szCs w:val="20"/>
        </w:rPr>
        <w:t>coordination</w:t>
      </w:r>
      <w:r w:rsidR="004306F3" w:rsidRPr="008E4590">
        <w:rPr>
          <w:rFonts w:asciiTheme="majorHAnsi" w:hAnsiTheme="majorHAnsi" w:cs="Calibri"/>
          <w:sz w:val="20"/>
          <w:szCs w:val="20"/>
        </w:rPr>
        <w:t xml:space="preserve">, </w:t>
      </w:r>
      <w:r w:rsidR="00650A4E" w:rsidRPr="008E4590">
        <w:rPr>
          <w:rFonts w:asciiTheme="majorHAnsi" w:hAnsiTheme="majorHAnsi" w:cs="Calibri"/>
          <w:sz w:val="20"/>
          <w:szCs w:val="20"/>
        </w:rPr>
        <w:t xml:space="preserve">governance </w:t>
      </w:r>
      <w:r w:rsidR="004306F3" w:rsidRPr="008E4590">
        <w:rPr>
          <w:rFonts w:asciiTheme="majorHAnsi" w:hAnsiTheme="majorHAnsi" w:cs="Calibri"/>
          <w:sz w:val="20"/>
          <w:szCs w:val="20"/>
        </w:rPr>
        <w:t xml:space="preserve">and regulatory </w:t>
      </w:r>
      <w:r w:rsidRPr="008E4590">
        <w:rPr>
          <w:rFonts w:asciiTheme="majorHAnsi" w:hAnsiTheme="majorHAnsi" w:cs="Calibri"/>
          <w:sz w:val="20"/>
          <w:szCs w:val="20"/>
        </w:rPr>
        <w:t xml:space="preserve">arrangements for mainstreaming natural resource management and biodiversity conservation objectives into </w:t>
      </w:r>
      <w:r w:rsidR="00B32936" w:rsidRPr="008E4590">
        <w:rPr>
          <w:rFonts w:asciiTheme="majorHAnsi" w:hAnsiTheme="majorHAnsi" w:cs="Calibri"/>
          <w:sz w:val="20"/>
          <w:szCs w:val="20"/>
        </w:rPr>
        <w:t xml:space="preserve">sub-national </w:t>
      </w:r>
      <w:r w:rsidR="004306F3" w:rsidRPr="008E4590">
        <w:rPr>
          <w:rFonts w:asciiTheme="majorHAnsi" w:hAnsiTheme="majorHAnsi" w:cs="Calibri"/>
          <w:sz w:val="20"/>
          <w:szCs w:val="20"/>
        </w:rPr>
        <w:t>level</w:t>
      </w:r>
      <w:r w:rsidRPr="008E4590">
        <w:rPr>
          <w:rFonts w:asciiTheme="majorHAnsi" w:hAnsiTheme="majorHAnsi" w:cs="Calibri"/>
          <w:sz w:val="20"/>
          <w:szCs w:val="20"/>
        </w:rPr>
        <w:t xml:space="preserve"> development planning </w:t>
      </w:r>
      <w:r w:rsidR="002459C5">
        <w:rPr>
          <w:rFonts w:asciiTheme="majorHAnsi" w:hAnsiTheme="majorHAnsi" w:cs="Calibri"/>
          <w:sz w:val="20"/>
          <w:szCs w:val="20"/>
        </w:rPr>
        <w:t>in</w:t>
      </w:r>
      <w:r w:rsidRPr="008E4590">
        <w:rPr>
          <w:rFonts w:asciiTheme="majorHAnsi" w:hAnsiTheme="majorHAnsi" w:cs="Calibri"/>
          <w:sz w:val="20"/>
          <w:szCs w:val="20"/>
        </w:rPr>
        <w:t xml:space="preserve"> </w:t>
      </w:r>
      <w:r w:rsidR="00650A4E" w:rsidRPr="008E4590">
        <w:rPr>
          <w:rFonts w:asciiTheme="majorHAnsi" w:hAnsiTheme="majorHAnsi" w:cs="Calibri"/>
          <w:sz w:val="20"/>
          <w:szCs w:val="20"/>
        </w:rPr>
        <w:t>bio</w:t>
      </w:r>
      <w:r w:rsidR="00293C33" w:rsidRPr="008E4590">
        <w:rPr>
          <w:rFonts w:asciiTheme="majorHAnsi" w:hAnsiTheme="majorHAnsi" w:cs="Calibri"/>
          <w:sz w:val="20"/>
          <w:szCs w:val="20"/>
        </w:rPr>
        <w:t>diversity</w:t>
      </w:r>
      <w:r w:rsidR="00650A4E" w:rsidRPr="008E4590">
        <w:rPr>
          <w:rFonts w:asciiTheme="majorHAnsi" w:hAnsiTheme="majorHAnsi" w:cs="Calibri"/>
          <w:sz w:val="20"/>
          <w:szCs w:val="20"/>
        </w:rPr>
        <w:t xml:space="preserve"> corridors</w:t>
      </w:r>
      <w:r w:rsidRPr="008E4590">
        <w:rPr>
          <w:rFonts w:asciiTheme="majorHAnsi" w:hAnsiTheme="majorHAnsi" w:cs="Calibri"/>
          <w:sz w:val="20"/>
          <w:szCs w:val="20"/>
        </w:rPr>
        <w:t xml:space="preserve"> in </w:t>
      </w:r>
      <w:r w:rsidR="00650A4E" w:rsidRPr="008E4590">
        <w:rPr>
          <w:rFonts w:asciiTheme="majorHAnsi" w:hAnsiTheme="majorHAnsi" w:cs="Calibri"/>
          <w:sz w:val="20"/>
          <w:szCs w:val="20"/>
        </w:rPr>
        <w:t>the Philippines</w:t>
      </w:r>
      <w:r w:rsidR="008A5361" w:rsidRPr="008E4590">
        <w:rPr>
          <w:rFonts w:asciiTheme="majorHAnsi" w:hAnsiTheme="majorHAnsi" w:cs="Calibri"/>
          <w:sz w:val="20"/>
          <w:szCs w:val="20"/>
        </w:rPr>
        <w:t>.  This will include</w:t>
      </w:r>
      <w:r w:rsidRPr="008E4590">
        <w:rPr>
          <w:rFonts w:asciiTheme="majorHAnsi" w:hAnsiTheme="majorHAnsi" w:cs="Calibri"/>
          <w:sz w:val="20"/>
          <w:szCs w:val="20"/>
        </w:rPr>
        <w:t xml:space="preserve"> </w:t>
      </w:r>
      <w:r w:rsidRPr="008E4590">
        <w:rPr>
          <w:rFonts w:asciiTheme="majorHAnsi" w:hAnsiTheme="majorHAnsi" w:cs="Calibri"/>
          <w:color w:val="000000"/>
          <w:sz w:val="20"/>
          <w:szCs w:val="20"/>
        </w:rPr>
        <w:t>establish</w:t>
      </w:r>
      <w:r w:rsidR="00650A4E" w:rsidRPr="008E4590">
        <w:rPr>
          <w:rFonts w:asciiTheme="majorHAnsi" w:hAnsiTheme="majorHAnsi" w:cs="Calibri"/>
          <w:color w:val="000000"/>
          <w:sz w:val="20"/>
          <w:szCs w:val="20"/>
        </w:rPr>
        <w:t>ing</w:t>
      </w:r>
      <w:r w:rsidRPr="008E4590">
        <w:rPr>
          <w:rFonts w:asciiTheme="majorHAnsi" w:hAnsiTheme="majorHAnsi" w:cs="Calibri"/>
          <w:color w:val="000000"/>
          <w:sz w:val="20"/>
          <w:szCs w:val="20"/>
        </w:rPr>
        <w:t xml:space="preserve"> an institutional coordination framework for </w:t>
      </w:r>
      <w:r w:rsidR="002459C5">
        <w:rPr>
          <w:rFonts w:asciiTheme="majorHAnsi" w:hAnsiTheme="majorHAnsi" w:cs="Calibri"/>
          <w:color w:val="000000"/>
          <w:sz w:val="20"/>
          <w:szCs w:val="20"/>
        </w:rPr>
        <w:t>IEM</w:t>
      </w:r>
      <w:r w:rsidR="00E17847" w:rsidRPr="008E4590">
        <w:rPr>
          <w:rFonts w:asciiTheme="majorHAnsi" w:hAnsiTheme="majorHAnsi" w:cs="Calibri"/>
          <w:color w:val="000000"/>
          <w:sz w:val="20"/>
          <w:szCs w:val="20"/>
        </w:rPr>
        <w:t xml:space="preserve"> </w:t>
      </w:r>
      <w:r w:rsidRPr="008E4590">
        <w:rPr>
          <w:rFonts w:asciiTheme="majorHAnsi" w:hAnsiTheme="majorHAnsi" w:cs="Calibri"/>
          <w:color w:val="000000"/>
          <w:sz w:val="20"/>
          <w:szCs w:val="20"/>
        </w:rPr>
        <w:t xml:space="preserve">management in </w:t>
      </w:r>
      <w:r w:rsidR="002459C5">
        <w:rPr>
          <w:rFonts w:asciiTheme="majorHAnsi" w:hAnsiTheme="majorHAnsi" w:cs="Calibri"/>
          <w:color w:val="000000"/>
          <w:sz w:val="20"/>
          <w:szCs w:val="20"/>
        </w:rPr>
        <w:t>biological corridors</w:t>
      </w:r>
      <w:r w:rsidRPr="008E4590">
        <w:rPr>
          <w:rFonts w:asciiTheme="majorHAnsi" w:hAnsiTheme="majorHAnsi" w:cs="Calibri"/>
          <w:color w:val="000000"/>
          <w:sz w:val="20"/>
          <w:szCs w:val="20"/>
        </w:rPr>
        <w:t xml:space="preserve"> to facilitate information sharing, engagement, consultation, planning and mobilization</w:t>
      </w:r>
      <w:r w:rsidR="0030493E" w:rsidRPr="008E4590">
        <w:rPr>
          <w:rFonts w:asciiTheme="majorHAnsi" w:hAnsiTheme="majorHAnsi" w:cs="Calibri"/>
          <w:color w:val="000000"/>
          <w:sz w:val="20"/>
          <w:szCs w:val="20"/>
        </w:rPr>
        <w:t xml:space="preserve"> on the strategies and decision-</w:t>
      </w:r>
      <w:r w:rsidRPr="008E4590">
        <w:rPr>
          <w:rFonts w:asciiTheme="majorHAnsi" w:hAnsiTheme="majorHAnsi" w:cs="Calibri"/>
          <w:color w:val="000000"/>
          <w:sz w:val="20"/>
          <w:szCs w:val="20"/>
        </w:rPr>
        <w:t>making tools</w:t>
      </w:r>
      <w:r w:rsidR="008A5361" w:rsidRPr="008E4590">
        <w:rPr>
          <w:rFonts w:asciiTheme="majorHAnsi" w:hAnsiTheme="majorHAnsi" w:cs="Calibri"/>
          <w:color w:val="000000"/>
          <w:sz w:val="20"/>
          <w:szCs w:val="20"/>
        </w:rPr>
        <w:t xml:space="preserve">. </w:t>
      </w:r>
      <w:r w:rsidR="004306F3" w:rsidRPr="008E4590">
        <w:rPr>
          <w:rFonts w:asciiTheme="majorHAnsi" w:hAnsiTheme="majorHAnsi" w:cs="Calibri"/>
          <w:color w:val="000000"/>
          <w:sz w:val="20"/>
          <w:szCs w:val="20"/>
        </w:rPr>
        <w:t>The national</w:t>
      </w:r>
      <w:r w:rsidRPr="008E4590">
        <w:rPr>
          <w:rFonts w:asciiTheme="majorHAnsi" w:hAnsiTheme="majorHAnsi" w:cs="Calibri"/>
          <w:color w:val="000000"/>
          <w:sz w:val="20"/>
          <w:szCs w:val="20"/>
        </w:rPr>
        <w:t xml:space="preserve"> coordination </w:t>
      </w:r>
      <w:r w:rsidR="004306F3" w:rsidRPr="008E4590">
        <w:rPr>
          <w:rFonts w:asciiTheme="majorHAnsi" w:hAnsiTheme="majorHAnsi" w:cs="Calibri"/>
          <w:color w:val="000000"/>
          <w:sz w:val="20"/>
          <w:szCs w:val="20"/>
        </w:rPr>
        <w:t xml:space="preserve">mechanism will </w:t>
      </w:r>
      <w:r w:rsidRPr="008E4590">
        <w:rPr>
          <w:rFonts w:asciiTheme="majorHAnsi" w:hAnsiTheme="majorHAnsi" w:cs="Calibri"/>
          <w:color w:val="000000"/>
          <w:sz w:val="20"/>
          <w:szCs w:val="20"/>
        </w:rPr>
        <w:t xml:space="preserve">provide leadership where mandated by various existing laws and agreements or where existing capacities exist to enhance support to </w:t>
      </w:r>
      <w:r w:rsidR="00781F4E" w:rsidRPr="008E4590">
        <w:rPr>
          <w:rFonts w:asciiTheme="majorHAnsi" w:hAnsiTheme="majorHAnsi" w:cs="Calibri"/>
          <w:color w:val="000000"/>
          <w:sz w:val="20"/>
          <w:szCs w:val="20"/>
        </w:rPr>
        <w:t>sub-national governments</w:t>
      </w:r>
      <w:r w:rsidRPr="008E4590">
        <w:rPr>
          <w:rFonts w:asciiTheme="majorHAnsi" w:hAnsiTheme="majorHAnsi" w:cs="Calibri"/>
          <w:color w:val="000000"/>
          <w:sz w:val="20"/>
          <w:szCs w:val="20"/>
        </w:rPr>
        <w:t xml:space="preserve"> on the issues relevant to </w:t>
      </w:r>
      <w:r w:rsidR="00650A4E" w:rsidRPr="008E4590">
        <w:rPr>
          <w:rFonts w:asciiTheme="majorHAnsi" w:hAnsiTheme="majorHAnsi" w:cs="Calibri"/>
          <w:color w:val="000000"/>
          <w:sz w:val="20"/>
          <w:szCs w:val="20"/>
        </w:rPr>
        <w:t>bio</w:t>
      </w:r>
      <w:r w:rsidR="00293C33" w:rsidRPr="008E4590">
        <w:rPr>
          <w:rFonts w:asciiTheme="majorHAnsi" w:hAnsiTheme="majorHAnsi" w:cs="Calibri"/>
          <w:color w:val="000000"/>
          <w:sz w:val="20"/>
          <w:szCs w:val="20"/>
        </w:rPr>
        <w:t>diversity</w:t>
      </w:r>
      <w:r w:rsidR="00650A4E" w:rsidRPr="008E4590">
        <w:rPr>
          <w:rFonts w:asciiTheme="majorHAnsi" w:hAnsiTheme="majorHAnsi" w:cs="Calibri"/>
          <w:color w:val="000000"/>
          <w:sz w:val="20"/>
          <w:szCs w:val="20"/>
        </w:rPr>
        <w:t xml:space="preserve"> corridor</w:t>
      </w:r>
      <w:r w:rsidR="00E17847" w:rsidRPr="008E4590">
        <w:rPr>
          <w:rFonts w:asciiTheme="majorHAnsi" w:hAnsiTheme="majorHAnsi" w:cs="Calibri"/>
          <w:color w:val="000000"/>
          <w:sz w:val="20"/>
          <w:szCs w:val="20"/>
        </w:rPr>
        <w:t xml:space="preserve">s. Guidelines, </w:t>
      </w:r>
      <w:r w:rsidRPr="008E4590">
        <w:rPr>
          <w:rFonts w:asciiTheme="majorHAnsi" w:hAnsiTheme="majorHAnsi" w:cs="Calibri"/>
          <w:color w:val="000000"/>
          <w:sz w:val="20"/>
          <w:szCs w:val="20"/>
        </w:rPr>
        <w:t xml:space="preserve">plans </w:t>
      </w:r>
      <w:r w:rsidR="00E17847" w:rsidRPr="008E4590">
        <w:rPr>
          <w:rFonts w:asciiTheme="majorHAnsi" w:hAnsiTheme="majorHAnsi" w:cs="Calibri"/>
          <w:color w:val="000000"/>
          <w:sz w:val="20"/>
          <w:szCs w:val="20"/>
        </w:rPr>
        <w:t xml:space="preserve">and best practices </w:t>
      </w:r>
      <w:r w:rsidRPr="008E4590">
        <w:rPr>
          <w:rFonts w:asciiTheme="majorHAnsi" w:hAnsiTheme="majorHAnsi" w:cs="Calibri"/>
          <w:color w:val="000000"/>
          <w:sz w:val="20"/>
          <w:szCs w:val="20"/>
        </w:rPr>
        <w:t xml:space="preserve">for mainstreaming biodiversity concerns in development planning will be formulated for agriculture, forestry, </w:t>
      </w:r>
      <w:r w:rsidR="00293C33" w:rsidRPr="008E4590">
        <w:rPr>
          <w:rFonts w:asciiTheme="majorHAnsi" w:hAnsiTheme="majorHAnsi" w:cs="Calibri"/>
          <w:color w:val="000000"/>
          <w:sz w:val="20"/>
          <w:szCs w:val="20"/>
        </w:rPr>
        <w:t xml:space="preserve">extractive industry </w:t>
      </w:r>
      <w:r w:rsidR="0034562A" w:rsidRPr="008E4590">
        <w:rPr>
          <w:rFonts w:asciiTheme="majorHAnsi" w:hAnsiTheme="majorHAnsi" w:cs="Calibri"/>
          <w:color w:val="000000"/>
          <w:sz w:val="20"/>
          <w:szCs w:val="20"/>
        </w:rPr>
        <w:t>among others</w:t>
      </w:r>
      <w:r w:rsidRPr="008E4590">
        <w:rPr>
          <w:rFonts w:asciiTheme="majorHAnsi" w:hAnsiTheme="majorHAnsi" w:cs="Calibri"/>
          <w:color w:val="000000"/>
          <w:sz w:val="20"/>
          <w:szCs w:val="20"/>
        </w:rPr>
        <w:t xml:space="preserve">, including a set of minimum standards, to guide responsible practices in these sectors while providing a concrete strategy and </w:t>
      </w:r>
      <w:r w:rsidR="0034562A" w:rsidRPr="008E4590">
        <w:rPr>
          <w:rFonts w:asciiTheme="majorHAnsi" w:hAnsiTheme="majorHAnsi" w:cs="Calibri"/>
          <w:color w:val="000000"/>
          <w:sz w:val="20"/>
          <w:szCs w:val="20"/>
        </w:rPr>
        <w:t xml:space="preserve">resource mobilization </w:t>
      </w:r>
      <w:r w:rsidRPr="008E4590">
        <w:rPr>
          <w:rFonts w:asciiTheme="majorHAnsi" w:hAnsiTheme="majorHAnsi" w:cs="Calibri"/>
          <w:color w:val="000000"/>
          <w:sz w:val="20"/>
          <w:szCs w:val="20"/>
        </w:rPr>
        <w:t xml:space="preserve">plan for their sustainable development to enhance economic sectors in </w:t>
      </w:r>
      <w:r w:rsidR="00650A4E" w:rsidRPr="008E4590">
        <w:rPr>
          <w:rFonts w:asciiTheme="majorHAnsi" w:hAnsiTheme="majorHAnsi" w:cs="Calibri"/>
          <w:color w:val="000000"/>
          <w:sz w:val="20"/>
          <w:szCs w:val="20"/>
        </w:rPr>
        <w:t>Philippines</w:t>
      </w:r>
      <w:r w:rsidRPr="008E4590">
        <w:rPr>
          <w:rFonts w:asciiTheme="majorHAnsi" w:hAnsiTheme="majorHAnsi" w:cs="Calibri"/>
          <w:color w:val="000000"/>
          <w:sz w:val="20"/>
          <w:szCs w:val="20"/>
        </w:rPr>
        <w:t xml:space="preserve">. These plans will build on and integrate relevant and existing tools, strategies and lessons gained through the baseline work. These tools will also be used to provide a stronger regulatory, monitoring and enforcement framework to avoid, reduce and mitigate adverse impacts of these sectors on biodiversity, and emphasis will specifically be placed on maintaining the ecological integrity of the </w:t>
      </w:r>
      <w:r w:rsidR="000620AF" w:rsidRPr="008E4590">
        <w:rPr>
          <w:rFonts w:asciiTheme="majorHAnsi" w:hAnsiTheme="majorHAnsi" w:cs="Calibri"/>
          <w:color w:val="000000"/>
          <w:sz w:val="20"/>
          <w:szCs w:val="20"/>
        </w:rPr>
        <w:t>bio</w:t>
      </w:r>
      <w:r w:rsidR="00293C33" w:rsidRPr="008E4590">
        <w:rPr>
          <w:rFonts w:asciiTheme="majorHAnsi" w:hAnsiTheme="majorHAnsi" w:cs="Calibri"/>
          <w:color w:val="000000"/>
          <w:sz w:val="20"/>
          <w:szCs w:val="20"/>
        </w:rPr>
        <w:t>diversity</w:t>
      </w:r>
      <w:r w:rsidR="000620AF" w:rsidRPr="008E4590">
        <w:rPr>
          <w:rFonts w:asciiTheme="majorHAnsi" w:hAnsiTheme="majorHAnsi" w:cs="Calibri"/>
          <w:color w:val="000000"/>
          <w:sz w:val="20"/>
          <w:szCs w:val="20"/>
        </w:rPr>
        <w:t xml:space="preserve"> corridors</w:t>
      </w:r>
      <w:r w:rsidRPr="008E4590">
        <w:rPr>
          <w:rFonts w:asciiTheme="majorHAnsi" w:hAnsiTheme="majorHAnsi" w:cs="Calibri"/>
          <w:color w:val="000000"/>
          <w:sz w:val="20"/>
          <w:szCs w:val="20"/>
        </w:rPr>
        <w:t xml:space="preserve">, in particular, </w:t>
      </w:r>
      <w:r w:rsidR="002459C5">
        <w:rPr>
          <w:rFonts w:asciiTheme="majorHAnsi" w:hAnsiTheme="majorHAnsi" w:cs="Calibri"/>
          <w:color w:val="000000"/>
          <w:sz w:val="20"/>
          <w:szCs w:val="20"/>
        </w:rPr>
        <w:t xml:space="preserve">in PAs and KBAs. </w:t>
      </w:r>
      <w:r w:rsidRPr="008E4590">
        <w:rPr>
          <w:rFonts w:asciiTheme="majorHAnsi" w:hAnsiTheme="majorHAnsi" w:cs="Calibri"/>
          <w:color w:val="000000"/>
          <w:sz w:val="20"/>
          <w:szCs w:val="20"/>
        </w:rPr>
        <w:t>At the same time</w:t>
      </w:r>
      <w:r w:rsidR="002459C5">
        <w:rPr>
          <w:rFonts w:asciiTheme="majorHAnsi" w:hAnsiTheme="majorHAnsi" w:cs="Calibri"/>
          <w:color w:val="000000"/>
          <w:sz w:val="20"/>
          <w:szCs w:val="20"/>
        </w:rPr>
        <w:t>,</w:t>
      </w:r>
      <w:r w:rsidRPr="008E4590">
        <w:rPr>
          <w:rFonts w:asciiTheme="majorHAnsi" w:hAnsiTheme="majorHAnsi" w:cs="Calibri"/>
          <w:color w:val="000000"/>
          <w:sz w:val="20"/>
          <w:szCs w:val="20"/>
        </w:rPr>
        <w:t xml:space="preserve"> the project will strengthen the capacity of environmental authorities to develop new, improve existing and implement regulations and practices, such as Environment Impact assessment (EIA) and S</w:t>
      </w:r>
      <w:r w:rsidR="00520E86" w:rsidRPr="008E4590">
        <w:rPr>
          <w:rFonts w:asciiTheme="majorHAnsi" w:hAnsiTheme="majorHAnsi" w:cs="Calibri"/>
          <w:color w:val="000000"/>
          <w:sz w:val="20"/>
          <w:szCs w:val="20"/>
        </w:rPr>
        <w:t>trategic</w:t>
      </w:r>
      <w:r w:rsidRPr="008E4590">
        <w:rPr>
          <w:rFonts w:asciiTheme="majorHAnsi" w:hAnsiTheme="majorHAnsi" w:cs="Calibri"/>
          <w:color w:val="000000"/>
          <w:sz w:val="20"/>
          <w:szCs w:val="20"/>
        </w:rPr>
        <w:t xml:space="preserve"> Environment Assessment (SEA) guidelines to be specifically adopted for </w:t>
      </w:r>
      <w:r w:rsidR="0076655E" w:rsidRPr="008E4590">
        <w:rPr>
          <w:rFonts w:asciiTheme="majorHAnsi" w:hAnsiTheme="majorHAnsi" w:cs="Calibri"/>
          <w:color w:val="000000"/>
          <w:sz w:val="20"/>
          <w:szCs w:val="20"/>
        </w:rPr>
        <w:t xml:space="preserve">management of impacts </w:t>
      </w:r>
      <w:r w:rsidR="0034562A" w:rsidRPr="008E4590">
        <w:rPr>
          <w:rFonts w:asciiTheme="majorHAnsi" w:hAnsiTheme="majorHAnsi" w:cs="Calibri"/>
          <w:color w:val="000000"/>
          <w:sz w:val="20"/>
          <w:szCs w:val="20"/>
        </w:rPr>
        <w:t xml:space="preserve">on biodiversity and ecosystems </w:t>
      </w:r>
      <w:r w:rsidR="0076655E" w:rsidRPr="008E4590">
        <w:rPr>
          <w:rFonts w:asciiTheme="majorHAnsi" w:hAnsiTheme="majorHAnsi" w:cs="Calibri"/>
          <w:color w:val="000000"/>
          <w:sz w:val="20"/>
          <w:szCs w:val="20"/>
        </w:rPr>
        <w:t xml:space="preserve">in </w:t>
      </w:r>
      <w:r w:rsidRPr="008E4590">
        <w:rPr>
          <w:rFonts w:asciiTheme="majorHAnsi" w:hAnsiTheme="majorHAnsi" w:cs="Calibri"/>
          <w:color w:val="000000"/>
          <w:sz w:val="20"/>
          <w:szCs w:val="20"/>
        </w:rPr>
        <w:t xml:space="preserve">development activities within and outside of the </w:t>
      </w:r>
      <w:r w:rsidR="000620AF" w:rsidRPr="008E4590">
        <w:rPr>
          <w:rFonts w:asciiTheme="majorHAnsi" w:hAnsiTheme="majorHAnsi" w:cs="Calibri"/>
          <w:color w:val="000000"/>
          <w:sz w:val="20"/>
          <w:szCs w:val="20"/>
        </w:rPr>
        <w:t>bio</w:t>
      </w:r>
      <w:r w:rsidR="00293C33" w:rsidRPr="008E4590">
        <w:rPr>
          <w:rFonts w:asciiTheme="majorHAnsi" w:hAnsiTheme="majorHAnsi" w:cs="Calibri"/>
          <w:color w:val="000000"/>
          <w:sz w:val="20"/>
          <w:szCs w:val="20"/>
        </w:rPr>
        <w:t>diversity</w:t>
      </w:r>
      <w:r w:rsidR="000620AF" w:rsidRPr="008E4590">
        <w:rPr>
          <w:rFonts w:asciiTheme="majorHAnsi" w:hAnsiTheme="majorHAnsi" w:cs="Calibri"/>
          <w:color w:val="000000"/>
          <w:sz w:val="20"/>
          <w:szCs w:val="20"/>
        </w:rPr>
        <w:t xml:space="preserve"> corridors</w:t>
      </w:r>
      <w:r w:rsidRPr="008E4590">
        <w:rPr>
          <w:rFonts w:asciiTheme="majorHAnsi" w:hAnsiTheme="majorHAnsi" w:cs="Calibri"/>
          <w:color w:val="000000"/>
          <w:sz w:val="20"/>
          <w:szCs w:val="20"/>
        </w:rPr>
        <w:t xml:space="preserve">. </w:t>
      </w:r>
      <w:r w:rsidR="000620AF" w:rsidRPr="008E4590">
        <w:rPr>
          <w:rFonts w:asciiTheme="majorHAnsi" w:hAnsiTheme="majorHAnsi" w:cs="Calibri"/>
          <w:color w:val="000000"/>
          <w:sz w:val="20"/>
          <w:szCs w:val="20"/>
        </w:rPr>
        <w:t xml:space="preserve">The outcome would be a national coordination and governance structure that promotes </w:t>
      </w:r>
      <w:r w:rsidRPr="008E4590">
        <w:rPr>
          <w:rFonts w:asciiTheme="majorHAnsi" w:hAnsiTheme="majorHAnsi" w:cs="Calibri"/>
          <w:color w:val="000000"/>
          <w:sz w:val="20"/>
          <w:szCs w:val="20"/>
        </w:rPr>
        <w:t xml:space="preserve">an </w:t>
      </w:r>
      <w:r w:rsidR="002459C5">
        <w:rPr>
          <w:rFonts w:asciiTheme="majorHAnsi" w:hAnsiTheme="majorHAnsi" w:cs="Calibri"/>
          <w:color w:val="000000"/>
          <w:sz w:val="20"/>
          <w:szCs w:val="20"/>
        </w:rPr>
        <w:t>IEM</w:t>
      </w:r>
      <w:r w:rsidR="00E17847" w:rsidRPr="008E4590">
        <w:rPr>
          <w:rFonts w:asciiTheme="majorHAnsi" w:hAnsiTheme="majorHAnsi" w:cs="Calibri"/>
          <w:color w:val="000000"/>
          <w:sz w:val="20"/>
          <w:szCs w:val="20"/>
        </w:rPr>
        <w:t xml:space="preserve"> </w:t>
      </w:r>
      <w:r w:rsidRPr="008E4590">
        <w:rPr>
          <w:rFonts w:asciiTheme="majorHAnsi" w:hAnsiTheme="majorHAnsi" w:cs="Calibri"/>
          <w:color w:val="000000"/>
          <w:sz w:val="20"/>
          <w:szCs w:val="20"/>
        </w:rPr>
        <w:t>approach</w:t>
      </w:r>
      <w:r w:rsidR="002459C5">
        <w:rPr>
          <w:rFonts w:asciiTheme="majorHAnsi" w:hAnsiTheme="majorHAnsi" w:cs="Calibri"/>
          <w:color w:val="000000"/>
          <w:sz w:val="20"/>
          <w:szCs w:val="20"/>
        </w:rPr>
        <w:t xml:space="preserve"> within the corridors</w:t>
      </w:r>
      <w:r w:rsidR="008A5361" w:rsidRPr="008E4590">
        <w:rPr>
          <w:rFonts w:asciiTheme="majorHAnsi" w:hAnsiTheme="majorHAnsi" w:cs="Calibri"/>
          <w:color w:val="000000"/>
          <w:sz w:val="20"/>
          <w:szCs w:val="20"/>
        </w:rPr>
        <w:t xml:space="preserve">.  This approach </w:t>
      </w:r>
      <w:r w:rsidRPr="008E4590">
        <w:rPr>
          <w:rFonts w:asciiTheme="majorHAnsi" w:hAnsiTheme="majorHAnsi" w:cs="Calibri"/>
          <w:color w:val="000000"/>
          <w:sz w:val="20"/>
          <w:szCs w:val="20"/>
        </w:rPr>
        <w:t xml:space="preserve">takes into cognizance sustainable resource management, biodiversity conservation and biodiversity-friendly socio-economic planning and enforcement, climate change as well as strengthened </w:t>
      </w:r>
      <w:r w:rsidR="0034562A" w:rsidRPr="008E4590">
        <w:rPr>
          <w:rFonts w:asciiTheme="majorHAnsi" w:hAnsiTheme="majorHAnsi" w:cs="Calibri"/>
          <w:color w:val="000000"/>
          <w:sz w:val="20"/>
          <w:szCs w:val="20"/>
        </w:rPr>
        <w:t xml:space="preserve">relevant </w:t>
      </w:r>
      <w:r w:rsidRPr="008E4590">
        <w:rPr>
          <w:rFonts w:asciiTheme="majorHAnsi" w:hAnsiTheme="majorHAnsi" w:cs="Calibri"/>
          <w:color w:val="000000"/>
          <w:sz w:val="20"/>
          <w:szCs w:val="20"/>
        </w:rPr>
        <w:t xml:space="preserve">capacity and skills within </w:t>
      </w:r>
      <w:r w:rsidR="0034562A" w:rsidRPr="008E4590">
        <w:rPr>
          <w:rFonts w:asciiTheme="majorHAnsi" w:hAnsiTheme="majorHAnsi" w:cs="Calibri"/>
          <w:color w:val="000000"/>
          <w:sz w:val="20"/>
          <w:szCs w:val="20"/>
        </w:rPr>
        <w:t xml:space="preserve">key national agencies, notably </w:t>
      </w:r>
      <w:r w:rsidR="000620AF" w:rsidRPr="008E4590">
        <w:rPr>
          <w:rFonts w:asciiTheme="majorHAnsi" w:hAnsiTheme="majorHAnsi" w:cs="Calibri"/>
          <w:color w:val="000000"/>
          <w:sz w:val="20"/>
          <w:szCs w:val="20"/>
        </w:rPr>
        <w:t>DENR</w:t>
      </w:r>
      <w:r w:rsidR="0034562A" w:rsidRPr="008E4590">
        <w:rPr>
          <w:rFonts w:asciiTheme="majorHAnsi" w:hAnsiTheme="majorHAnsi" w:cs="Calibri"/>
          <w:color w:val="000000"/>
          <w:sz w:val="20"/>
          <w:szCs w:val="20"/>
        </w:rPr>
        <w:t>, DA and NCIP, as well as</w:t>
      </w:r>
      <w:r w:rsidR="000620AF" w:rsidRPr="008E4590">
        <w:rPr>
          <w:rFonts w:asciiTheme="majorHAnsi" w:hAnsiTheme="majorHAnsi" w:cs="Calibri"/>
          <w:color w:val="000000"/>
          <w:sz w:val="20"/>
          <w:szCs w:val="20"/>
        </w:rPr>
        <w:t xml:space="preserve"> </w:t>
      </w:r>
      <w:r w:rsidR="0034562A" w:rsidRPr="008E4590">
        <w:rPr>
          <w:rFonts w:asciiTheme="majorHAnsi" w:hAnsiTheme="majorHAnsi" w:cs="Calibri"/>
          <w:color w:val="000000"/>
          <w:sz w:val="20"/>
          <w:szCs w:val="20"/>
        </w:rPr>
        <w:t xml:space="preserve">Local Governments and </w:t>
      </w:r>
      <w:r w:rsidRPr="008E4590">
        <w:rPr>
          <w:rFonts w:asciiTheme="majorHAnsi" w:hAnsiTheme="majorHAnsi" w:cs="Calibri"/>
          <w:color w:val="000000"/>
          <w:sz w:val="20"/>
          <w:szCs w:val="20"/>
        </w:rPr>
        <w:t xml:space="preserve">support </w:t>
      </w:r>
      <w:r w:rsidR="000620AF" w:rsidRPr="008E4590">
        <w:rPr>
          <w:rFonts w:asciiTheme="majorHAnsi" w:hAnsiTheme="majorHAnsi" w:cs="Calibri"/>
          <w:color w:val="000000"/>
          <w:sz w:val="20"/>
          <w:szCs w:val="20"/>
        </w:rPr>
        <w:t xml:space="preserve">the ability </w:t>
      </w:r>
      <w:r w:rsidRPr="008E4590">
        <w:rPr>
          <w:rFonts w:asciiTheme="majorHAnsi" w:hAnsiTheme="majorHAnsi" w:cs="Calibri"/>
          <w:color w:val="000000"/>
          <w:sz w:val="20"/>
          <w:szCs w:val="20"/>
        </w:rPr>
        <w:t xml:space="preserve">to balance development and environmental needs at the </w:t>
      </w:r>
      <w:r w:rsidR="000620AF" w:rsidRPr="008E4590">
        <w:rPr>
          <w:rFonts w:asciiTheme="majorHAnsi" w:hAnsiTheme="majorHAnsi" w:cs="Calibri"/>
          <w:color w:val="000000"/>
          <w:sz w:val="20"/>
          <w:szCs w:val="20"/>
        </w:rPr>
        <w:t>bio</w:t>
      </w:r>
      <w:r w:rsidR="00293C33" w:rsidRPr="008E4590">
        <w:rPr>
          <w:rFonts w:asciiTheme="majorHAnsi" w:hAnsiTheme="majorHAnsi" w:cs="Calibri"/>
          <w:color w:val="000000"/>
          <w:sz w:val="20"/>
          <w:szCs w:val="20"/>
        </w:rPr>
        <w:t>diversity</w:t>
      </w:r>
      <w:r w:rsidR="000620AF" w:rsidRPr="008E4590">
        <w:rPr>
          <w:rFonts w:asciiTheme="majorHAnsi" w:hAnsiTheme="majorHAnsi" w:cs="Calibri"/>
          <w:color w:val="000000"/>
          <w:sz w:val="20"/>
          <w:szCs w:val="20"/>
        </w:rPr>
        <w:t xml:space="preserve"> corridor</w:t>
      </w:r>
      <w:r w:rsidRPr="008E4590">
        <w:rPr>
          <w:rFonts w:asciiTheme="majorHAnsi" w:hAnsiTheme="majorHAnsi" w:cs="Calibri"/>
          <w:color w:val="000000"/>
          <w:sz w:val="20"/>
          <w:szCs w:val="20"/>
        </w:rPr>
        <w:t xml:space="preserve"> level. </w:t>
      </w:r>
    </w:p>
    <w:p w14:paraId="52330BDF" w14:textId="77777777" w:rsidR="00025B50" w:rsidRPr="008E4590" w:rsidRDefault="00025B50" w:rsidP="008E4590">
      <w:pPr>
        <w:spacing w:after="0"/>
        <w:rPr>
          <w:rFonts w:asciiTheme="majorHAnsi" w:hAnsiTheme="majorHAnsi" w:cs="Calibri"/>
          <w:szCs w:val="20"/>
        </w:rPr>
      </w:pPr>
    </w:p>
    <w:p w14:paraId="0B5B474D" w14:textId="4984092F" w:rsidR="00025B50" w:rsidRPr="008E4590" w:rsidRDefault="00025B50" w:rsidP="005127CA">
      <w:pPr>
        <w:pStyle w:val="ListParagraph"/>
        <w:numPr>
          <w:ilvl w:val="0"/>
          <w:numId w:val="47"/>
        </w:numPr>
        <w:ind w:left="0"/>
        <w:jc w:val="both"/>
        <w:rPr>
          <w:rFonts w:asciiTheme="majorHAnsi" w:hAnsiTheme="majorHAnsi" w:cs="Calibri"/>
          <w:sz w:val="20"/>
          <w:szCs w:val="20"/>
        </w:rPr>
      </w:pPr>
      <w:r w:rsidRPr="008E4590">
        <w:rPr>
          <w:rFonts w:asciiTheme="majorHAnsi" w:hAnsiTheme="majorHAnsi" w:cs="Calibri"/>
          <w:sz w:val="20"/>
          <w:szCs w:val="20"/>
        </w:rPr>
        <w:t xml:space="preserve">This Outcome would be achieved through </w:t>
      </w:r>
      <w:r w:rsidR="00293C33" w:rsidRPr="008E4590">
        <w:rPr>
          <w:rFonts w:asciiTheme="majorHAnsi" w:hAnsiTheme="majorHAnsi" w:cs="Calibri"/>
          <w:sz w:val="20"/>
          <w:szCs w:val="20"/>
        </w:rPr>
        <w:t>three</w:t>
      </w:r>
      <w:r w:rsidRPr="008E4590">
        <w:rPr>
          <w:rFonts w:asciiTheme="majorHAnsi" w:hAnsiTheme="majorHAnsi" w:cs="Calibri"/>
          <w:sz w:val="20"/>
          <w:szCs w:val="20"/>
        </w:rPr>
        <w:t xml:space="preserve"> outputs, which will contribute to achieving the overall goal of developing national frameworks </w:t>
      </w:r>
      <w:r w:rsidRPr="008E4590">
        <w:rPr>
          <w:rFonts w:asciiTheme="majorHAnsi" w:hAnsiTheme="majorHAnsi" w:cs="Calibri"/>
          <w:color w:val="000000"/>
          <w:sz w:val="20"/>
          <w:szCs w:val="20"/>
        </w:rPr>
        <w:t xml:space="preserve">for integrated </w:t>
      </w:r>
      <w:r w:rsidR="00817183">
        <w:rPr>
          <w:rFonts w:asciiTheme="majorHAnsi" w:hAnsiTheme="majorHAnsi" w:cs="Calibri"/>
          <w:color w:val="000000"/>
          <w:sz w:val="20"/>
          <w:szCs w:val="20"/>
        </w:rPr>
        <w:t>ecosystem-based</w:t>
      </w:r>
      <w:r w:rsidR="00B32936" w:rsidRPr="008E4590">
        <w:rPr>
          <w:rFonts w:asciiTheme="majorHAnsi" w:hAnsiTheme="majorHAnsi" w:cs="Calibri"/>
          <w:color w:val="000000"/>
          <w:sz w:val="20"/>
          <w:szCs w:val="20"/>
        </w:rPr>
        <w:t xml:space="preserve"> </w:t>
      </w:r>
      <w:r w:rsidRPr="008E4590">
        <w:rPr>
          <w:rFonts w:asciiTheme="majorHAnsi" w:hAnsiTheme="majorHAnsi" w:cs="Calibri"/>
          <w:color w:val="000000"/>
          <w:sz w:val="20"/>
          <w:szCs w:val="20"/>
        </w:rPr>
        <w:t xml:space="preserve">planning, management and enforcement in </w:t>
      </w:r>
      <w:r w:rsidR="000620AF" w:rsidRPr="008E4590">
        <w:rPr>
          <w:rFonts w:asciiTheme="majorHAnsi" w:hAnsiTheme="majorHAnsi" w:cs="Calibri"/>
          <w:color w:val="000000"/>
          <w:sz w:val="20"/>
          <w:szCs w:val="20"/>
        </w:rPr>
        <w:t>Philippines</w:t>
      </w:r>
      <w:r w:rsidRPr="008E4590">
        <w:rPr>
          <w:rFonts w:asciiTheme="majorHAnsi" w:hAnsiTheme="majorHAnsi" w:cs="Calibri"/>
          <w:sz w:val="20"/>
          <w:szCs w:val="20"/>
        </w:rPr>
        <w:t xml:space="preserve"> to conserve biodiversity and in establishing capacity for planning, implementation and monitoring of </w:t>
      </w:r>
      <w:r w:rsidR="00B32936" w:rsidRPr="008E4590">
        <w:rPr>
          <w:rFonts w:asciiTheme="majorHAnsi" w:hAnsiTheme="majorHAnsi" w:cs="Calibri"/>
          <w:sz w:val="20"/>
          <w:szCs w:val="20"/>
        </w:rPr>
        <w:t>conservation outcomes and threats</w:t>
      </w:r>
      <w:r w:rsidR="000620AF" w:rsidRPr="008E4590">
        <w:rPr>
          <w:rFonts w:asciiTheme="majorHAnsi" w:hAnsiTheme="majorHAnsi" w:cs="Calibri"/>
          <w:sz w:val="20"/>
          <w:szCs w:val="20"/>
        </w:rPr>
        <w:t>.</w:t>
      </w:r>
      <w:r w:rsidRPr="008E4590">
        <w:rPr>
          <w:rFonts w:asciiTheme="majorHAnsi" w:hAnsiTheme="majorHAnsi" w:cs="Calibri"/>
          <w:sz w:val="20"/>
          <w:szCs w:val="20"/>
        </w:rPr>
        <w:t xml:space="preserve"> </w:t>
      </w:r>
      <w:r w:rsidRPr="0033617C">
        <w:rPr>
          <w:rFonts w:asciiTheme="majorHAnsi" w:hAnsiTheme="majorHAnsi" w:cs="Calibri"/>
          <w:sz w:val="20"/>
          <w:szCs w:val="20"/>
        </w:rPr>
        <w:t xml:space="preserve">Annex </w:t>
      </w:r>
      <w:r w:rsidR="001B28C1">
        <w:rPr>
          <w:rFonts w:asciiTheme="majorHAnsi" w:hAnsiTheme="majorHAnsi" w:cs="Calibri"/>
          <w:sz w:val="20"/>
          <w:szCs w:val="20"/>
        </w:rPr>
        <w:t>3</w:t>
      </w:r>
      <w:r w:rsidR="00D56276" w:rsidRPr="0033617C">
        <w:rPr>
          <w:rFonts w:asciiTheme="majorHAnsi" w:hAnsiTheme="majorHAnsi" w:cs="Calibri"/>
          <w:sz w:val="20"/>
          <w:szCs w:val="20"/>
        </w:rPr>
        <w:t xml:space="preserve"> </w:t>
      </w:r>
      <w:r w:rsidRPr="0033617C">
        <w:rPr>
          <w:rFonts w:asciiTheme="majorHAnsi" w:hAnsiTheme="majorHAnsi" w:cs="Calibri"/>
          <w:sz w:val="20"/>
          <w:szCs w:val="20"/>
        </w:rPr>
        <w:t>provides</w:t>
      </w:r>
      <w:r w:rsidRPr="008E4590">
        <w:rPr>
          <w:rFonts w:asciiTheme="majorHAnsi" w:hAnsiTheme="majorHAnsi" w:cs="Calibri"/>
          <w:sz w:val="20"/>
          <w:szCs w:val="20"/>
        </w:rPr>
        <w:t xml:space="preserve"> a discussion of the objectives and outcomes, and step-by-step guide to the design and implementation of </w:t>
      </w:r>
      <w:r w:rsidR="004306F3" w:rsidRPr="008E4590">
        <w:rPr>
          <w:rFonts w:asciiTheme="majorHAnsi" w:hAnsiTheme="majorHAnsi" w:cs="Calibri"/>
          <w:sz w:val="20"/>
          <w:szCs w:val="20"/>
        </w:rPr>
        <w:t>I</w:t>
      </w:r>
      <w:r w:rsidR="00817183">
        <w:rPr>
          <w:rFonts w:asciiTheme="majorHAnsi" w:hAnsiTheme="majorHAnsi" w:cs="Calibri"/>
          <w:sz w:val="20"/>
          <w:szCs w:val="20"/>
        </w:rPr>
        <w:t>E</w:t>
      </w:r>
      <w:r w:rsidR="004306F3" w:rsidRPr="008E4590">
        <w:rPr>
          <w:rFonts w:asciiTheme="majorHAnsi" w:hAnsiTheme="majorHAnsi" w:cs="Calibri"/>
          <w:sz w:val="20"/>
          <w:szCs w:val="20"/>
        </w:rPr>
        <w:t>M f</w:t>
      </w:r>
      <w:r w:rsidR="000620AF" w:rsidRPr="008E4590">
        <w:rPr>
          <w:rFonts w:asciiTheme="majorHAnsi" w:hAnsiTheme="majorHAnsi" w:cs="Calibri"/>
          <w:sz w:val="20"/>
          <w:szCs w:val="20"/>
        </w:rPr>
        <w:t xml:space="preserve">ramework </w:t>
      </w:r>
      <w:r w:rsidR="004306F3" w:rsidRPr="008E4590">
        <w:rPr>
          <w:rFonts w:asciiTheme="majorHAnsi" w:hAnsiTheme="majorHAnsi" w:cs="Calibri"/>
          <w:sz w:val="20"/>
          <w:szCs w:val="20"/>
        </w:rPr>
        <w:t>f</w:t>
      </w:r>
      <w:r w:rsidR="00B32936" w:rsidRPr="008E4590">
        <w:rPr>
          <w:rFonts w:asciiTheme="majorHAnsi" w:hAnsiTheme="majorHAnsi" w:cs="Calibri"/>
          <w:sz w:val="20"/>
          <w:szCs w:val="20"/>
        </w:rPr>
        <w:t xml:space="preserve">or </w:t>
      </w:r>
      <w:r w:rsidR="000620AF" w:rsidRPr="008E4590">
        <w:rPr>
          <w:rFonts w:asciiTheme="majorHAnsi" w:hAnsiTheme="majorHAnsi" w:cs="Calibri"/>
          <w:sz w:val="20"/>
          <w:szCs w:val="20"/>
        </w:rPr>
        <w:t>bio</w:t>
      </w:r>
      <w:r w:rsidR="00293C33" w:rsidRPr="008E4590">
        <w:rPr>
          <w:rFonts w:asciiTheme="majorHAnsi" w:hAnsiTheme="majorHAnsi" w:cs="Calibri"/>
          <w:sz w:val="20"/>
          <w:szCs w:val="20"/>
        </w:rPr>
        <w:t xml:space="preserve">diversity </w:t>
      </w:r>
      <w:r w:rsidR="000620AF" w:rsidRPr="008E4590">
        <w:rPr>
          <w:rFonts w:asciiTheme="majorHAnsi" w:hAnsiTheme="majorHAnsi" w:cs="Calibri"/>
          <w:sz w:val="20"/>
          <w:szCs w:val="20"/>
        </w:rPr>
        <w:t>corridors</w:t>
      </w:r>
      <w:r w:rsidRPr="008E4590">
        <w:rPr>
          <w:rFonts w:asciiTheme="majorHAnsi" w:hAnsiTheme="majorHAnsi" w:cs="Calibri"/>
          <w:sz w:val="20"/>
          <w:szCs w:val="20"/>
        </w:rPr>
        <w:t xml:space="preserve"> in </w:t>
      </w:r>
      <w:r w:rsidR="000620AF" w:rsidRPr="008E4590">
        <w:rPr>
          <w:rFonts w:asciiTheme="majorHAnsi" w:hAnsiTheme="majorHAnsi" w:cs="Calibri"/>
          <w:sz w:val="20"/>
          <w:szCs w:val="20"/>
        </w:rPr>
        <w:t>the Philippines</w:t>
      </w:r>
      <w:r w:rsidRPr="008E4590">
        <w:rPr>
          <w:rFonts w:asciiTheme="majorHAnsi" w:hAnsiTheme="majorHAnsi" w:cs="Calibri"/>
          <w:sz w:val="20"/>
          <w:szCs w:val="20"/>
        </w:rPr>
        <w:t>.</w:t>
      </w:r>
    </w:p>
    <w:p w14:paraId="47CB0DEB" w14:textId="77777777" w:rsidR="00025B50" w:rsidRDefault="00025B50" w:rsidP="008E4590">
      <w:pPr>
        <w:spacing w:after="0"/>
        <w:jc w:val="left"/>
        <w:rPr>
          <w:i/>
          <w:szCs w:val="20"/>
        </w:rPr>
      </w:pPr>
    </w:p>
    <w:p w14:paraId="53E1CC02" w14:textId="22A45CB8" w:rsidR="00103BEA" w:rsidRPr="008E4590" w:rsidRDefault="00103BEA" w:rsidP="0088525A">
      <w:pPr>
        <w:pStyle w:val="ListParagraph"/>
        <w:ind w:left="0"/>
        <w:jc w:val="both"/>
        <w:rPr>
          <w:rFonts w:asciiTheme="majorHAnsi" w:hAnsiTheme="majorHAnsi" w:cs="Calibri"/>
          <w:b/>
          <w:i/>
          <w:sz w:val="20"/>
          <w:szCs w:val="20"/>
        </w:rPr>
      </w:pPr>
      <w:r w:rsidRPr="008E4590">
        <w:rPr>
          <w:rFonts w:asciiTheme="majorHAnsi" w:hAnsiTheme="majorHAnsi" w:cs="Calibri"/>
          <w:b/>
          <w:i/>
          <w:sz w:val="20"/>
          <w:szCs w:val="20"/>
        </w:rPr>
        <w:t xml:space="preserve">Output 1.1: Functional governance and coordination mechanism established at national level </w:t>
      </w:r>
      <w:r w:rsidR="008A5361" w:rsidRPr="008E4590">
        <w:rPr>
          <w:rFonts w:asciiTheme="majorHAnsi" w:hAnsiTheme="majorHAnsi" w:cs="Calibri"/>
          <w:b/>
          <w:i/>
          <w:sz w:val="20"/>
          <w:szCs w:val="20"/>
        </w:rPr>
        <w:t>to</w:t>
      </w:r>
      <w:r w:rsidRPr="008E4590">
        <w:rPr>
          <w:rFonts w:asciiTheme="majorHAnsi" w:hAnsiTheme="majorHAnsi" w:cs="Calibri"/>
          <w:b/>
          <w:i/>
          <w:sz w:val="20"/>
          <w:szCs w:val="20"/>
        </w:rPr>
        <w:t xml:space="preserve"> facilitat</w:t>
      </w:r>
      <w:r w:rsidR="008A5361" w:rsidRPr="008E4590">
        <w:rPr>
          <w:rFonts w:asciiTheme="majorHAnsi" w:hAnsiTheme="majorHAnsi" w:cs="Calibri"/>
          <w:b/>
          <w:i/>
          <w:sz w:val="20"/>
          <w:szCs w:val="20"/>
        </w:rPr>
        <w:t>e</w:t>
      </w:r>
      <w:r w:rsidR="0030493E" w:rsidRPr="008E4590">
        <w:rPr>
          <w:rFonts w:asciiTheme="majorHAnsi" w:hAnsiTheme="majorHAnsi" w:cs="Calibri"/>
          <w:b/>
          <w:i/>
          <w:sz w:val="20"/>
          <w:szCs w:val="20"/>
        </w:rPr>
        <w:t xml:space="preserve"> </w:t>
      </w:r>
      <w:r w:rsidRPr="008E4590">
        <w:rPr>
          <w:rFonts w:asciiTheme="majorHAnsi" w:hAnsiTheme="majorHAnsi" w:cs="Calibri"/>
          <w:b/>
          <w:i/>
          <w:sz w:val="20"/>
          <w:szCs w:val="20"/>
        </w:rPr>
        <w:t xml:space="preserve">integrated </w:t>
      </w:r>
      <w:r w:rsidR="0088525A">
        <w:rPr>
          <w:rFonts w:asciiTheme="majorHAnsi" w:hAnsiTheme="majorHAnsi" w:cs="Calibri"/>
          <w:b/>
          <w:i/>
          <w:sz w:val="20"/>
          <w:szCs w:val="20"/>
        </w:rPr>
        <w:t>ecosystem</w:t>
      </w:r>
      <w:r w:rsidRPr="008E4590">
        <w:rPr>
          <w:rFonts w:asciiTheme="majorHAnsi" w:hAnsiTheme="majorHAnsi" w:cs="Calibri"/>
          <w:b/>
          <w:i/>
          <w:sz w:val="20"/>
          <w:szCs w:val="20"/>
        </w:rPr>
        <w:t xml:space="preserve"> planning and management of Bio</w:t>
      </w:r>
      <w:r w:rsidR="00293C33" w:rsidRPr="008E4590">
        <w:rPr>
          <w:rFonts w:asciiTheme="majorHAnsi" w:hAnsiTheme="majorHAnsi" w:cs="Calibri"/>
          <w:b/>
          <w:i/>
          <w:sz w:val="20"/>
          <w:szCs w:val="20"/>
        </w:rPr>
        <w:t>diversity</w:t>
      </w:r>
      <w:r w:rsidRPr="008E4590">
        <w:rPr>
          <w:rFonts w:asciiTheme="majorHAnsi" w:hAnsiTheme="majorHAnsi" w:cs="Calibri"/>
          <w:b/>
          <w:i/>
          <w:sz w:val="20"/>
          <w:szCs w:val="20"/>
        </w:rPr>
        <w:t xml:space="preserve"> Corridors </w:t>
      </w:r>
    </w:p>
    <w:p w14:paraId="185C4830" w14:textId="77777777" w:rsidR="00EE4DF3" w:rsidRDefault="00EE4DF3" w:rsidP="008E4590">
      <w:pPr>
        <w:spacing w:after="0"/>
        <w:jc w:val="left"/>
        <w:rPr>
          <w:i/>
          <w:szCs w:val="20"/>
        </w:rPr>
      </w:pPr>
    </w:p>
    <w:p w14:paraId="274A1CA6" w14:textId="0896E343" w:rsidR="00203EC4" w:rsidRPr="008E4590" w:rsidRDefault="00203EC4" w:rsidP="005127CA">
      <w:pPr>
        <w:pStyle w:val="ListParagraph"/>
        <w:numPr>
          <w:ilvl w:val="0"/>
          <w:numId w:val="47"/>
        </w:numPr>
        <w:ind w:left="0"/>
        <w:jc w:val="both"/>
        <w:rPr>
          <w:rFonts w:asciiTheme="majorHAnsi" w:hAnsiTheme="majorHAnsi" w:cs="Calibri"/>
          <w:color w:val="000000"/>
          <w:sz w:val="20"/>
          <w:szCs w:val="20"/>
        </w:rPr>
      </w:pPr>
      <w:r w:rsidRPr="008E4590">
        <w:rPr>
          <w:rFonts w:asciiTheme="majorHAnsi" w:hAnsiTheme="majorHAnsi" w:cs="Calibri"/>
          <w:sz w:val="20"/>
          <w:szCs w:val="20"/>
        </w:rPr>
        <w:t xml:space="preserve">The Project will develop and demonstrate a planning and coordination processes that can be embedded in current land use and socio-economic development planning structure and processes at both national and </w:t>
      </w:r>
      <w:r w:rsidR="00817183">
        <w:rPr>
          <w:rFonts w:asciiTheme="majorHAnsi" w:hAnsiTheme="majorHAnsi" w:cs="Calibri"/>
          <w:sz w:val="20"/>
          <w:szCs w:val="20"/>
        </w:rPr>
        <w:t>sub-national</w:t>
      </w:r>
      <w:r w:rsidRPr="008E4590">
        <w:rPr>
          <w:rFonts w:asciiTheme="majorHAnsi" w:hAnsiTheme="majorHAnsi" w:cs="Calibri"/>
          <w:sz w:val="20"/>
          <w:szCs w:val="20"/>
        </w:rPr>
        <w:t xml:space="preserve"> levels for enabling effective governance of the nineteen biodiversity corridors in the Philippines. Output 1.1 will recommend a inter agency planning and coordination platform at the national level to oversee the nineteen biodiversity corridors based on the experience of the managing two</w:t>
      </w:r>
      <w:r w:rsidR="0030493E" w:rsidRPr="008E4590">
        <w:rPr>
          <w:rFonts w:asciiTheme="majorHAnsi" w:hAnsiTheme="majorHAnsi" w:cs="Calibri"/>
          <w:sz w:val="20"/>
          <w:szCs w:val="20"/>
        </w:rPr>
        <w:t xml:space="preserve"> pilot corridors (described in O</w:t>
      </w:r>
      <w:r w:rsidRPr="008E4590">
        <w:rPr>
          <w:rFonts w:asciiTheme="majorHAnsi" w:hAnsiTheme="majorHAnsi" w:cs="Calibri"/>
          <w:sz w:val="20"/>
          <w:szCs w:val="20"/>
        </w:rPr>
        <w:t>ut</w:t>
      </w:r>
      <w:r w:rsidR="0030493E" w:rsidRPr="008E4590">
        <w:rPr>
          <w:rFonts w:asciiTheme="majorHAnsi" w:hAnsiTheme="majorHAnsi" w:cs="Calibri"/>
          <w:sz w:val="20"/>
          <w:szCs w:val="20"/>
        </w:rPr>
        <w:t xml:space="preserve">come </w:t>
      </w:r>
      <w:r w:rsidRPr="008E4590">
        <w:rPr>
          <w:rFonts w:asciiTheme="majorHAnsi" w:hAnsiTheme="majorHAnsi" w:cs="Calibri"/>
          <w:sz w:val="20"/>
          <w:szCs w:val="20"/>
        </w:rPr>
        <w:t xml:space="preserve">2). </w:t>
      </w:r>
      <w:r w:rsidRPr="008E4590">
        <w:rPr>
          <w:rFonts w:asciiTheme="majorHAnsi" w:hAnsiTheme="majorHAnsi" w:cs="Calibri"/>
          <w:color w:val="000000"/>
          <w:sz w:val="20"/>
          <w:szCs w:val="20"/>
        </w:rPr>
        <w:t xml:space="preserve">The national platform to be developed will ensure relevant national sector representation to facilitate engagement, transparency and coordination among key decision-makers, sectors and stakeholders towards strengthening capacities and institutional arrangements for planning and management of biodiversity corridors. </w:t>
      </w:r>
      <w:r w:rsidR="00E35DD5" w:rsidRPr="002F4ECC">
        <w:rPr>
          <w:rFonts w:asciiTheme="majorHAnsi" w:hAnsiTheme="majorHAnsi" w:cs="Calibri"/>
          <w:color w:val="000000"/>
          <w:sz w:val="20"/>
          <w:szCs w:val="20"/>
        </w:rPr>
        <w:t xml:space="preserve">The Project will ensure that sectors beyond the </w:t>
      </w:r>
      <w:r w:rsidR="007C4FCD" w:rsidRPr="002F4ECC">
        <w:rPr>
          <w:rFonts w:asciiTheme="majorHAnsi" w:hAnsiTheme="majorHAnsi" w:cs="Calibri"/>
          <w:color w:val="000000"/>
          <w:sz w:val="20"/>
          <w:szCs w:val="20"/>
        </w:rPr>
        <w:t xml:space="preserve">perceived traditional </w:t>
      </w:r>
      <w:r w:rsidR="00E35DD5" w:rsidRPr="002F4ECC">
        <w:rPr>
          <w:rFonts w:asciiTheme="majorHAnsi" w:hAnsiTheme="majorHAnsi" w:cs="Calibri"/>
          <w:color w:val="000000"/>
          <w:sz w:val="20"/>
          <w:szCs w:val="20"/>
        </w:rPr>
        <w:t>ambit of the biodiversity (extractive industries, tourism, agriculture, etc.) are meaningfully involved in this institutional structure.</w:t>
      </w:r>
      <w:r w:rsidR="00E35DD5" w:rsidRPr="00E35DD5">
        <w:rPr>
          <w:rFonts w:asciiTheme="majorHAnsi" w:hAnsiTheme="majorHAnsi" w:cs="Calibri"/>
          <w:color w:val="000000"/>
          <w:sz w:val="20"/>
          <w:szCs w:val="20"/>
        </w:rPr>
        <w:t xml:space="preserve"> </w:t>
      </w:r>
      <w:r w:rsidRPr="008E4590">
        <w:rPr>
          <w:rFonts w:asciiTheme="majorHAnsi" w:hAnsiTheme="majorHAnsi" w:cs="Calibri"/>
          <w:color w:val="000000"/>
          <w:sz w:val="20"/>
          <w:szCs w:val="20"/>
        </w:rPr>
        <w:t xml:space="preserve">It will lead advocacy efforts and provide science-based policy advice for biodiversity integration in sector and local-level planning and define roles and responsibilities of different stakeholders in management of biodiversity corridors.  A key design feature of the platform is to avoid creating unsustainable structures.  The Project will undertake the following actions that will lead to the adoption of such national platform to:  </w:t>
      </w:r>
    </w:p>
    <w:p w14:paraId="6139E385" w14:textId="77777777" w:rsidR="00ED3015" w:rsidRPr="00AE2061" w:rsidRDefault="00ED3015" w:rsidP="008B00D3">
      <w:pPr>
        <w:spacing w:after="0"/>
        <w:rPr>
          <w:rFonts w:cs="Calibri"/>
          <w:color w:val="000000"/>
          <w:szCs w:val="20"/>
        </w:rPr>
      </w:pPr>
    </w:p>
    <w:p w14:paraId="7E5FF90A" w14:textId="1E27BCDE" w:rsidR="00203EC4" w:rsidRPr="00AE2061" w:rsidRDefault="00282BA5" w:rsidP="002F4ECC">
      <w:pPr>
        <w:pStyle w:val="ListParagraph"/>
        <w:numPr>
          <w:ilvl w:val="0"/>
          <w:numId w:val="1"/>
        </w:numPr>
        <w:jc w:val="both"/>
        <w:rPr>
          <w:color w:val="000000" w:themeColor="text1"/>
          <w:sz w:val="20"/>
          <w:szCs w:val="20"/>
        </w:rPr>
      </w:pPr>
      <w:r w:rsidRPr="13C820C5">
        <w:rPr>
          <w:rFonts w:ascii="Calibri" w:eastAsia="Calibri" w:hAnsi="Calibri" w:cs="Calibri"/>
          <w:color w:val="000000"/>
          <w:sz w:val="20"/>
          <w:szCs w:val="20"/>
        </w:rPr>
        <w:t>C</w:t>
      </w:r>
      <w:r w:rsidR="00152F7D" w:rsidRPr="13C820C5">
        <w:rPr>
          <w:rFonts w:ascii="Calibri" w:eastAsia="Calibri" w:hAnsi="Calibri" w:cs="Calibri"/>
          <w:color w:val="000000"/>
          <w:sz w:val="20"/>
          <w:szCs w:val="20"/>
        </w:rPr>
        <w:t xml:space="preserve">reation of national technical working group </w:t>
      </w:r>
      <w:r w:rsidRPr="13C820C5">
        <w:rPr>
          <w:rFonts w:ascii="Calibri" w:eastAsia="Calibri" w:hAnsi="Calibri" w:cs="Calibri"/>
          <w:color w:val="000000"/>
          <w:sz w:val="20"/>
          <w:szCs w:val="20"/>
        </w:rPr>
        <w:t xml:space="preserve">(TWG) </w:t>
      </w:r>
      <w:r w:rsidR="00152F7D" w:rsidRPr="13C820C5">
        <w:rPr>
          <w:rFonts w:ascii="Calibri" w:eastAsia="Calibri" w:hAnsi="Calibri" w:cs="Calibri"/>
          <w:color w:val="000000"/>
          <w:sz w:val="20"/>
          <w:szCs w:val="20"/>
        </w:rPr>
        <w:t>on bio</w:t>
      </w:r>
      <w:r w:rsidR="00900B03" w:rsidRPr="13C820C5">
        <w:rPr>
          <w:rFonts w:ascii="Calibri" w:eastAsia="Calibri" w:hAnsi="Calibri" w:cs="Calibri"/>
          <w:color w:val="000000"/>
          <w:sz w:val="20"/>
          <w:szCs w:val="20"/>
        </w:rPr>
        <w:t>diversity</w:t>
      </w:r>
      <w:r w:rsidR="00152F7D" w:rsidRPr="13C820C5">
        <w:rPr>
          <w:rFonts w:ascii="Calibri" w:eastAsia="Calibri" w:hAnsi="Calibri" w:cs="Calibri"/>
          <w:color w:val="000000"/>
          <w:sz w:val="20"/>
          <w:szCs w:val="20"/>
        </w:rPr>
        <w:t xml:space="preserve"> corridors </w:t>
      </w:r>
      <w:r w:rsidRPr="13C820C5">
        <w:rPr>
          <w:rFonts w:ascii="Calibri" w:eastAsia="Calibri" w:hAnsi="Calibri" w:cs="Calibri"/>
          <w:color w:val="000000"/>
          <w:sz w:val="20"/>
          <w:szCs w:val="20"/>
        </w:rPr>
        <w:t>to</w:t>
      </w:r>
      <w:r w:rsidR="00203EC4" w:rsidRPr="13C820C5">
        <w:rPr>
          <w:rFonts w:ascii="Calibri" w:eastAsia="Calibri" w:hAnsi="Calibri" w:cs="Calibri"/>
          <w:color w:val="000000"/>
          <w:sz w:val="20"/>
          <w:szCs w:val="20"/>
        </w:rPr>
        <w:t xml:space="preserve"> serve as interim forum for national dialogue as well as provide interim cross-sectoral advice </w:t>
      </w:r>
      <w:r w:rsidRPr="13C820C5">
        <w:rPr>
          <w:rFonts w:ascii="Calibri" w:eastAsia="Calibri" w:hAnsi="Calibri" w:cs="Calibri"/>
          <w:color w:val="000000"/>
          <w:sz w:val="20"/>
          <w:szCs w:val="20"/>
        </w:rPr>
        <w:t>for</w:t>
      </w:r>
      <w:r w:rsidR="00203EC4" w:rsidRPr="13C820C5">
        <w:rPr>
          <w:rFonts w:ascii="Calibri" w:eastAsia="Calibri" w:hAnsi="Calibri" w:cs="Calibri"/>
          <w:color w:val="000000"/>
          <w:sz w:val="20"/>
          <w:szCs w:val="20"/>
        </w:rPr>
        <w:t xml:space="preserve"> the integration of biodiversity corridor concerns in planning </w:t>
      </w:r>
      <w:r w:rsidRPr="13C820C5">
        <w:rPr>
          <w:rFonts w:ascii="Calibri" w:eastAsia="Calibri" w:hAnsi="Calibri" w:cs="Calibri"/>
          <w:color w:val="000000"/>
          <w:sz w:val="20"/>
          <w:szCs w:val="20"/>
        </w:rPr>
        <w:t>and coordination processes;</w:t>
      </w:r>
    </w:p>
    <w:p w14:paraId="0F91ECE5" w14:textId="77777777" w:rsidR="00203EC4" w:rsidRPr="00AE2061" w:rsidRDefault="00520E86" w:rsidP="002F4ECC">
      <w:pPr>
        <w:pStyle w:val="ListParagraph"/>
        <w:numPr>
          <w:ilvl w:val="0"/>
          <w:numId w:val="1"/>
        </w:numPr>
        <w:jc w:val="both"/>
        <w:rPr>
          <w:color w:val="000000" w:themeColor="text1"/>
          <w:sz w:val="20"/>
          <w:szCs w:val="20"/>
        </w:rPr>
      </w:pPr>
      <w:r w:rsidRPr="13C820C5">
        <w:rPr>
          <w:rFonts w:ascii="Calibri" w:eastAsia="Calibri" w:hAnsi="Calibri" w:cs="Calibri"/>
          <w:color w:val="000000"/>
          <w:sz w:val="20"/>
          <w:szCs w:val="20"/>
        </w:rPr>
        <w:t xml:space="preserve">Support </w:t>
      </w:r>
      <w:r w:rsidR="00282BA5" w:rsidRPr="13C820C5">
        <w:rPr>
          <w:rFonts w:ascii="Calibri" w:eastAsia="Calibri" w:hAnsi="Calibri" w:cs="Calibri"/>
          <w:color w:val="000000"/>
          <w:sz w:val="20"/>
          <w:szCs w:val="20"/>
        </w:rPr>
        <w:t xml:space="preserve">ongoing </w:t>
      </w:r>
      <w:r w:rsidRPr="13C820C5">
        <w:rPr>
          <w:rFonts w:ascii="Calibri" w:eastAsia="Calibri" w:hAnsi="Calibri" w:cs="Calibri"/>
          <w:color w:val="000000"/>
          <w:sz w:val="20"/>
          <w:szCs w:val="20"/>
        </w:rPr>
        <w:t xml:space="preserve">DENR </w:t>
      </w:r>
      <w:r w:rsidR="00817183" w:rsidRPr="13C820C5">
        <w:rPr>
          <w:rFonts w:ascii="Calibri" w:eastAsia="Calibri" w:hAnsi="Calibri" w:cs="Calibri"/>
          <w:color w:val="000000"/>
          <w:sz w:val="20"/>
          <w:szCs w:val="20"/>
        </w:rPr>
        <w:t>efforts to strengthen cross-</w:t>
      </w:r>
      <w:r w:rsidR="00282BA5" w:rsidRPr="13C820C5">
        <w:rPr>
          <w:rFonts w:ascii="Calibri" w:eastAsia="Calibri" w:hAnsi="Calibri" w:cs="Calibri"/>
          <w:color w:val="000000"/>
          <w:sz w:val="20"/>
          <w:szCs w:val="20"/>
        </w:rPr>
        <w:t xml:space="preserve">sectoral planning functions within the agency to enable more effective technical guidance for project implementation; </w:t>
      </w:r>
      <w:r w:rsidR="00817183" w:rsidRPr="13C820C5">
        <w:rPr>
          <w:rFonts w:ascii="Calibri" w:eastAsia="Calibri" w:hAnsi="Calibri" w:cs="Calibri"/>
          <w:color w:val="000000"/>
          <w:sz w:val="20"/>
          <w:szCs w:val="20"/>
        </w:rPr>
        <w:t>a</w:t>
      </w:r>
      <w:r w:rsidR="00203EC4" w:rsidRPr="13C820C5">
        <w:rPr>
          <w:rFonts w:ascii="Calibri" w:eastAsia="Calibri" w:hAnsi="Calibri" w:cs="Calibri"/>
          <w:color w:val="000000"/>
          <w:sz w:val="20"/>
          <w:szCs w:val="20"/>
        </w:rPr>
        <w:t xml:space="preserve">dvocacy strategy for creation of awareness and support for integrated biodiversity management; </w:t>
      </w:r>
    </w:p>
    <w:p w14:paraId="712BAB39" w14:textId="412892E4" w:rsidR="00203EC4" w:rsidRPr="00AE2061" w:rsidRDefault="00203EC4" w:rsidP="002F4ECC">
      <w:pPr>
        <w:pStyle w:val="ListParagraph"/>
        <w:numPr>
          <w:ilvl w:val="0"/>
          <w:numId w:val="1"/>
        </w:numPr>
        <w:jc w:val="both"/>
        <w:rPr>
          <w:color w:val="000000" w:themeColor="text1"/>
          <w:sz w:val="20"/>
          <w:szCs w:val="20"/>
        </w:rPr>
      </w:pPr>
      <w:r w:rsidRPr="13C820C5">
        <w:rPr>
          <w:rFonts w:ascii="Calibri" w:eastAsia="Calibri" w:hAnsi="Calibri" w:cs="Calibri"/>
          <w:sz w:val="20"/>
          <w:szCs w:val="20"/>
        </w:rPr>
        <w:t>Support Government decision  for the installation of a sustain</w:t>
      </w:r>
      <w:r w:rsidR="002C598A" w:rsidRPr="13C820C5">
        <w:rPr>
          <w:rFonts w:ascii="Calibri" w:eastAsia="Calibri" w:hAnsi="Calibri" w:cs="Calibri"/>
          <w:sz w:val="20"/>
          <w:szCs w:val="20"/>
        </w:rPr>
        <w:t>able National and Sub-National P</w:t>
      </w:r>
      <w:r w:rsidR="00265A64" w:rsidRPr="13C820C5">
        <w:rPr>
          <w:rFonts w:ascii="Calibri" w:eastAsia="Calibri" w:hAnsi="Calibri" w:cs="Calibri"/>
          <w:sz w:val="20"/>
          <w:szCs w:val="20"/>
        </w:rPr>
        <w:t xml:space="preserve">lanning and </w:t>
      </w:r>
      <w:r w:rsidRPr="13C820C5">
        <w:rPr>
          <w:rFonts w:ascii="Calibri" w:eastAsia="Calibri" w:hAnsi="Calibri" w:cs="Calibri"/>
          <w:sz w:val="20"/>
          <w:szCs w:val="20"/>
        </w:rPr>
        <w:t xml:space="preserve">Coordination mechanisms </w:t>
      </w:r>
      <w:r w:rsidR="00265A64" w:rsidRPr="13C820C5">
        <w:rPr>
          <w:rFonts w:ascii="Calibri" w:eastAsia="Calibri" w:hAnsi="Calibri" w:cs="Calibri"/>
          <w:sz w:val="20"/>
          <w:szCs w:val="20"/>
        </w:rPr>
        <w:t>for strengthening the integ</w:t>
      </w:r>
      <w:r w:rsidR="00804635" w:rsidRPr="13C820C5">
        <w:rPr>
          <w:rFonts w:ascii="Calibri" w:eastAsia="Calibri" w:hAnsi="Calibri" w:cs="Calibri"/>
          <w:sz w:val="20"/>
          <w:szCs w:val="20"/>
        </w:rPr>
        <w:t xml:space="preserve">ration of biodiversity and gender safeguards within sector planning, regional </w:t>
      </w:r>
      <w:r w:rsidR="00897C2F" w:rsidRPr="13C820C5">
        <w:rPr>
          <w:rFonts w:ascii="Calibri" w:eastAsia="Calibri" w:hAnsi="Calibri" w:cs="Calibri"/>
          <w:sz w:val="20"/>
          <w:szCs w:val="20"/>
        </w:rPr>
        <w:t>development</w:t>
      </w:r>
      <w:r w:rsidR="00804635" w:rsidRPr="13C820C5">
        <w:rPr>
          <w:rFonts w:ascii="Calibri" w:eastAsia="Calibri" w:hAnsi="Calibri" w:cs="Calibri"/>
          <w:sz w:val="20"/>
          <w:szCs w:val="20"/>
        </w:rPr>
        <w:t xml:space="preserve"> investment planning, provincial physical framework planning, municipal LGU comprehensive land use planning, indigenous conservation management planning, extractive industry planning, etc. </w:t>
      </w:r>
      <w:r w:rsidR="008A5361" w:rsidRPr="13C820C5">
        <w:rPr>
          <w:rFonts w:ascii="Calibri" w:eastAsia="Calibri" w:hAnsi="Calibri" w:cs="Calibri"/>
          <w:sz w:val="20"/>
          <w:szCs w:val="20"/>
        </w:rPr>
        <w:t xml:space="preserve">This </w:t>
      </w:r>
      <w:r w:rsidR="00897C2F" w:rsidRPr="13C820C5">
        <w:rPr>
          <w:rFonts w:ascii="Calibri" w:eastAsia="Calibri" w:hAnsi="Calibri" w:cs="Calibri"/>
          <w:sz w:val="20"/>
          <w:szCs w:val="20"/>
        </w:rPr>
        <w:t>mechanis</w:t>
      </w:r>
      <w:r w:rsidR="00897C2F">
        <w:rPr>
          <w:rFonts w:ascii="Calibri" w:eastAsia="Calibri" w:hAnsi="Calibri" w:cs="Calibri"/>
          <w:sz w:val="20"/>
          <w:szCs w:val="20"/>
        </w:rPr>
        <w:t>m</w:t>
      </w:r>
      <w:r w:rsidR="008A5361" w:rsidRPr="13C820C5">
        <w:rPr>
          <w:rFonts w:ascii="Calibri" w:eastAsia="Calibri" w:hAnsi="Calibri" w:cs="Calibri"/>
          <w:sz w:val="20"/>
          <w:szCs w:val="20"/>
        </w:rPr>
        <w:t xml:space="preserve"> will </w:t>
      </w:r>
      <w:r w:rsidRPr="13C820C5">
        <w:rPr>
          <w:rFonts w:ascii="Calibri" w:eastAsia="Calibri" w:hAnsi="Calibri" w:cs="Calibri"/>
          <w:sz w:val="20"/>
          <w:szCs w:val="20"/>
        </w:rPr>
        <w:t>de</w:t>
      </w:r>
      <w:r w:rsidR="002C598A" w:rsidRPr="13C820C5">
        <w:rPr>
          <w:rFonts w:ascii="Calibri" w:eastAsia="Calibri" w:hAnsi="Calibri" w:cs="Calibri"/>
          <w:sz w:val="20"/>
          <w:szCs w:val="20"/>
        </w:rPr>
        <w:t>fine</w:t>
      </w:r>
      <w:r w:rsidR="008A5361" w:rsidRPr="13C820C5">
        <w:rPr>
          <w:rFonts w:ascii="Calibri" w:eastAsia="Calibri" w:hAnsi="Calibri" w:cs="Calibri"/>
          <w:sz w:val="20"/>
          <w:szCs w:val="20"/>
        </w:rPr>
        <w:t xml:space="preserve"> the roles and responsibilities for </w:t>
      </w:r>
      <w:r w:rsidRPr="13C820C5">
        <w:rPr>
          <w:rFonts w:ascii="Calibri" w:eastAsia="Calibri" w:hAnsi="Calibri" w:cs="Calibri"/>
          <w:sz w:val="20"/>
          <w:szCs w:val="20"/>
        </w:rPr>
        <w:t>resource management by the different stakeholders, institutional structures and operational modalities for management of in</w:t>
      </w:r>
      <w:r w:rsidR="002C598A" w:rsidRPr="13C820C5">
        <w:rPr>
          <w:rFonts w:ascii="Calibri" w:eastAsia="Calibri" w:hAnsi="Calibri" w:cs="Calibri"/>
          <w:sz w:val="20"/>
          <w:szCs w:val="20"/>
        </w:rPr>
        <w:t xml:space="preserve">dividual biodiversity corridors. </w:t>
      </w:r>
      <w:r w:rsidR="00265A64" w:rsidRPr="13C820C5">
        <w:rPr>
          <w:rFonts w:ascii="Calibri" w:eastAsia="Calibri" w:hAnsi="Calibri" w:cs="Calibri"/>
          <w:sz w:val="20"/>
          <w:szCs w:val="20"/>
        </w:rPr>
        <w:t xml:space="preserve">The government  decision </w:t>
      </w:r>
      <w:r w:rsidRPr="13C820C5">
        <w:rPr>
          <w:rFonts w:ascii="Calibri" w:eastAsia="Calibri" w:hAnsi="Calibri" w:cs="Calibri"/>
          <w:sz w:val="20"/>
          <w:szCs w:val="20"/>
        </w:rPr>
        <w:t xml:space="preserve">will be made in </w:t>
      </w:r>
      <w:r w:rsidRPr="13C820C5">
        <w:rPr>
          <w:rFonts w:ascii="Calibri" w:eastAsia="Calibri" w:hAnsi="Calibri" w:cs="Calibri"/>
          <w:color w:val="000000"/>
          <w:sz w:val="20"/>
          <w:szCs w:val="20"/>
        </w:rPr>
        <w:t>consultation wi</w:t>
      </w:r>
      <w:r w:rsidR="00897C2F">
        <w:rPr>
          <w:rFonts w:ascii="Calibri" w:eastAsia="Calibri" w:hAnsi="Calibri" w:cs="Calibri"/>
          <w:color w:val="000000"/>
          <w:sz w:val="20"/>
          <w:szCs w:val="20"/>
        </w:rPr>
        <w:t>t</w:t>
      </w:r>
      <w:r w:rsidRPr="13C820C5">
        <w:rPr>
          <w:rFonts w:ascii="Calibri" w:eastAsia="Calibri" w:hAnsi="Calibri" w:cs="Calibri"/>
          <w:color w:val="000000"/>
          <w:sz w:val="20"/>
          <w:szCs w:val="20"/>
        </w:rPr>
        <w:t xml:space="preserve">h the NBSAP Steering Committee, and also  build on the experience of the Project </w:t>
      </w:r>
      <w:r w:rsidR="00795B06" w:rsidRPr="13C820C5">
        <w:rPr>
          <w:rFonts w:ascii="Calibri" w:eastAsia="Calibri" w:hAnsi="Calibri" w:cs="Calibri"/>
          <w:color w:val="000000"/>
          <w:sz w:val="20"/>
          <w:szCs w:val="20"/>
        </w:rPr>
        <w:t>Board/Steering Committee</w:t>
      </w:r>
      <w:r w:rsidRPr="13C820C5">
        <w:rPr>
          <w:rFonts w:ascii="Calibri" w:eastAsia="Calibri" w:hAnsi="Calibri" w:cs="Calibri"/>
          <w:color w:val="000000"/>
          <w:sz w:val="20"/>
          <w:szCs w:val="20"/>
        </w:rPr>
        <w:t>.</w:t>
      </w:r>
      <w:r w:rsidRPr="13C820C5">
        <w:rPr>
          <w:rStyle w:val="FootnoteReference"/>
          <w:rFonts w:ascii="Calibri" w:eastAsia="Calibri" w:hAnsi="Calibri" w:cs="Calibri"/>
          <w:color w:val="000000"/>
          <w:sz w:val="20"/>
          <w:szCs w:val="20"/>
        </w:rPr>
        <w:footnoteReference w:id="11"/>
      </w:r>
      <w:r w:rsidRPr="13C820C5">
        <w:rPr>
          <w:rFonts w:ascii="Calibri" w:eastAsia="Calibri" w:hAnsi="Calibri" w:cs="Calibri"/>
          <w:color w:val="000000"/>
          <w:sz w:val="20"/>
          <w:szCs w:val="20"/>
        </w:rPr>
        <w:t xml:space="preserve"> </w:t>
      </w:r>
    </w:p>
    <w:p w14:paraId="3354A3FE" w14:textId="77777777" w:rsidR="008B00D3" w:rsidRPr="003C6B08" w:rsidRDefault="008B00D3" w:rsidP="002F4ECC">
      <w:pPr>
        <w:spacing w:after="0"/>
        <w:rPr>
          <w:rFonts w:eastAsia="Calibri" w:cs="Calibri"/>
        </w:rPr>
      </w:pPr>
    </w:p>
    <w:p w14:paraId="51240B88" w14:textId="77777777" w:rsidR="008B00D3" w:rsidRPr="008E01D1" w:rsidRDefault="004B6481" w:rsidP="002F4ECC">
      <w:pPr>
        <w:pStyle w:val="ListParagraph"/>
        <w:numPr>
          <w:ilvl w:val="0"/>
          <w:numId w:val="48"/>
        </w:numPr>
        <w:ind w:left="0"/>
        <w:jc w:val="both"/>
        <w:rPr>
          <w:rFonts w:asciiTheme="majorHAnsi" w:hAnsiTheme="majorHAnsi" w:cs="Calibri"/>
          <w:sz w:val="20"/>
          <w:szCs w:val="20"/>
        </w:rPr>
      </w:pPr>
      <w:r w:rsidRPr="008E01D1">
        <w:rPr>
          <w:rFonts w:asciiTheme="majorHAnsi" w:hAnsiTheme="majorHAnsi" w:cs="Calibri"/>
          <w:sz w:val="20"/>
          <w:szCs w:val="20"/>
        </w:rPr>
        <w:t xml:space="preserve">A relevant </w:t>
      </w:r>
      <w:r w:rsidR="008B00D3" w:rsidRPr="008E01D1">
        <w:rPr>
          <w:rFonts w:asciiTheme="majorHAnsi" w:hAnsiTheme="majorHAnsi" w:cs="Calibri"/>
          <w:sz w:val="20"/>
          <w:szCs w:val="20"/>
        </w:rPr>
        <w:t xml:space="preserve">DENR </w:t>
      </w:r>
      <w:r w:rsidRPr="008E01D1">
        <w:rPr>
          <w:rFonts w:asciiTheme="majorHAnsi" w:hAnsiTheme="majorHAnsi" w:cs="Calibri"/>
          <w:sz w:val="20"/>
          <w:szCs w:val="20"/>
        </w:rPr>
        <w:t xml:space="preserve">Service Office </w:t>
      </w:r>
      <w:r w:rsidR="00E17847" w:rsidRPr="008E01D1">
        <w:rPr>
          <w:rFonts w:asciiTheme="majorHAnsi" w:hAnsiTheme="majorHAnsi" w:cs="Calibri"/>
          <w:sz w:val="20"/>
          <w:szCs w:val="20"/>
        </w:rPr>
        <w:t>will be strengthen</w:t>
      </w:r>
      <w:r w:rsidR="00152F7D" w:rsidRPr="008E01D1">
        <w:rPr>
          <w:rFonts w:asciiTheme="majorHAnsi" w:hAnsiTheme="majorHAnsi" w:cs="Calibri"/>
          <w:sz w:val="20"/>
          <w:szCs w:val="20"/>
        </w:rPr>
        <w:t>ed</w:t>
      </w:r>
      <w:r w:rsidR="00E17847" w:rsidRPr="008E01D1">
        <w:rPr>
          <w:rFonts w:asciiTheme="majorHAnsi" w:hAnsiTheme="majorHAnsi" w:cs="Calibri"/>
          <w:sz w:val="20"/>
          <w:szCs w:val="20"/>
        </w:rPr>
        <w:t xml:space="preserve"> </w:t>
      </w:r>
      <w:r w:rsidR="008B00D3" w:rsidRPr="008E01D1">
        <w:rPr>
          <w:rFonts w:asciiTheme="majorHAnsi" w:hAnsiTheme="majorHAnsi" w:cs="Calibri"/>
          <w:sz w:val="20"/>
          <w:szCs w:val="20"/>
        </w:rPr>
        <w:t xml:space="preserve">to support the national coordination and governance mechanism with </w:t>
      </w:r>
      <w:r w:rsidR="00152F7D" w:rsidRPr="008E01D1">
        <w:rPr>
          <w:rFonts w:asciiTheme="majorHAnsi" w:hAnsiTheme="majorHAnsi" w:cs="Calibri"/>
          <w:sz w:val="20"/>
          <w:szCs w:val="20"/>
        </w:rPr>
        <w:t>capacity development and operating support.</w:t>
      </w:r>
      <w:r w:rsidR="00293C33" w:rsidRPr="008E01D1">
        <w:rPr>
          <w:rFonts w:asciiTheme="majorHAnsi" w:hAnsiTheme="majorHAnsi" w:cs="Calibri"/>
          <w:sz w:val="20"/>
          <w:szCs w:val="20"/>
        </w:rPr>
        <w:t xml:space="preserve"> DENR</w:t>
      </w:r>
      <w:r w:rsidR="00152F7D" w:rsidRPr="008E01D1">
        <w:rPr>
          <w:rFonts w:asciiTheme="majorHAnsi" w:hAnsiTheme="majorHAnsi" w:cs="Calibri"/>
          <w:sz w:val="20"/>
          <w:szCs w:val="20"/>
        </w:rPr>
        <w:t xml:space="preserve"> will </w:t>
      </w:r>
      <w:r w:rsidR="008B00D3" w:rsidRPr="008E01D1">
        <w:rPr>
          <w:rFonts w:asciiTheme="majorHAnsi" w:hAnsiTheme="majorHAnsi" w:cs="Calibri"/>
          <w:sz w:val="20"/>
          <w:szCs w:val="20"/>
        </w:rPr>
        <w:t xml:space="preserve">define </w:t>
      </w:r>
      <w:r w:rsidR="00152F7D" w:rsidRPr="008E01D1">
        <w:rPr>
          <w:rFonts w:asciiTheme="majorHAnsi" w:hAnsiTheme="majorHAnsi" w:cs="Calibri"/>
          <w:sz w:val="20"/>
          <w:szCs w:val="20"/>
        </w:rPr>
        <w:t xml:space="preserve">the national coordination mechanism’s decision-making criteria and </w:t>
      </w:r>
      <w:r w:rsidR="008B00D3" w:rsidRPr="008E01D1">
        <w:rPr>
          <w:rFonts w:asciiTheme="majorHAnsi" w:hAnsiTheme="majorHAnsi" w:cs="Calibri"/>
          <w:sz w:val="20"/>
          <w:szCs w:val="20"/>
        </w:rPr>
        <w:t xml:space="preserve">operational </w:t>
      </w:r>
      <w:r w:rsidR="00152F7D" w:rsidRPr="008E01D1">
        <w:rPr>
          <w:rFonts w:asciiTheme="majorHAnsi" w:hAnsiTheme="majorHAnsi" w:cs="Calibri"/>
          <w:sz w:val="20"/>
          <w:szCs w:val="20"/>
        </w:rPr>
        <w:t xml:space="preserve">and coordination </w:t>
      </w:r>
      <w:r w:rsidR="008B00D3" w:rsidRPr="008E01D1">
        <w:rPr>
          <w:rFonts w:asciiTheme="majorHAnsi" w:hAnsiTheme="majorHAnsi" w:cs="Calibri"/>
          <w:sz w:val="20"/>
          <w:szCs w:val="20"/>
        </w:rPr>
        <w:t>functionality</w:t>
      </w:r>
      <w:r w:rsidR="00152F7D" w:rsidRPr="008E01D1">
        <w:rPr>
          <w:rFonts w:asciiTheme="majorHAnsi" w:hAnsiTheme="majorHAnsi" w:cs="Calibri"/>
          <w:sz w:val="20"/>
          <w:szCs w:val="20"/>
        </w:rPr>
        <w:t xml:space="preserve">. </w:t>
      </w:r>
    </w:p>
    <w:p w14:paraId="6EDB4C73" w14:textId="77777777" w:rsidR="008B00D3" w:rsidRDefault="008B00D3" w:rsidP="002F4ECC">
      <w:pPr>
        <w:spacing w:after="0"/>
        <w:rPr>
          <w:i/>
          <w:szCs w:val="20"/>
        </w:rPr>
      </w:pPr>
    </w:p>
    <w:p w14:paraId="6E10D521" w14:textId="77777777" w:rsidR="00E31B40" w:rsidRDefault="009F0427" w:rsidP="002F4ECC">
      <w:pPr>
        <w:spacing w:after="0"/>
        <w:rPr>
          <w:rFonts w:cs="Calibri"/>
          <w:i/>
          <w:szCs w:val="20"/>
        </w:rPr>
      </w:pPr>
      <w:r w:rsidRPr="003C6B08">
        <w:rPr>
          <w:rFonts w:cs="Calibri"/>
          <w:b/>
          <w:i/>
          <w:color w:val="000000" w:themeColor="text1"/>
          <w:szCs w:val="20"/>
        </w:rPr>
        <w:t>Output 1.</w:t>
      </w:r>
      <w:r>
        <w:rPr>
          <w:rFonts w:cs="Calibri"/>
          <w:b/>
          <w:i/>
          <w:color w:val="000000" w:themeColor="text1"/>
          <w:szCs w:val="20"/>
        </w:rPr>
        <w:t>2</w:t>
      </w:r>
      <w:r w:rsidRPr="003C6B08">
        <w:rPr>
          <w:rFonts w:cs="Calibri"/>
          <w:b/>
          <w:i/>
          <w:color w:val="000000" w:themeColor="text1"/>
          <w:szCs w:val="20"/>
        </w:rPr>
        <w:t xml:space="preserve">: </w:t>
      </w:r>
      <w:r w:rsidR="00EC5E90">
        <w:rPr>
          <w:rFonts w:cs="Calibri"/>
          <w:b/>
          <w:i/>
          <w:color w:val="000000" w:themeColor="text1"/>
          <w:szCs w:val="20"/>
        </w:rPr>
        <w:t>Policy instruments (</w:t>
      </w:r>
      <w:r w:rsidR="00EC5E90">
        <w:rPr>
          <w:rFonts w:cs="Calibri"/>
          <w:b/>
          <w:i/>
          <w:szCs w:val="20"/>
        </w:rPr>
        <w:t>biodiversity and community safeguard standards and</w:t>
      </w:r>
      <w:r w:rsidR="00E31B40" w:rsidRPr="00E31B40">
        <w:rPr>
          <w:rFonts w:cs="Calibri"/>
          <w:b/>
          <w:i/>
          <w:szCs w:val="20"/>
        </w:rPr>
        <w:t xml:space="preserve"> guidelines</w:t>
      </w:r>
      <w:r w:rsidR="00EC5E90">
        <w:rPr>
          <w:rFonts w:cs="Calibri"/>
          <w:b/>
          <w:i/>
          <w:szCs w:val="20"/>
        </w:rPr>
        <w:t>)</w:t>
      </w:r>
      <w:r w:rsidR="00E31B40" w:rsidRPr="00E31B40">
        <w:rPr>
          <w:rFonts w:cs="Calibri"/>
          <w:b/>
          <w:i/>
          <w:szCs w:val="20"/>
        </w:rPr>
        <w:t xml:space="preserve"> </w:t>
      </w:r>
      <w:r w:rsidR="00EC5E90">
        <w:rPr>
          <w:rFonts w:cs="Calibri"/>
          <w:b/>
          <w:i/>
          <w:szCs w:val="20"/>
        </w:rPr>
        <w:t xml:space="preserve">for improving biodiversity outcomes within the biodiversity corridors </w:t>
      </w:r>
      <w:r w:rsidR="00E31B40" w:rsidRPr="00E31B40">
        <w:rPr>
          <w:rFonts w:cs="Calibri"/>
          <w:b/>
          <w:i/>
          <w:szCs w:val="20"/>
        </w:rPr>
        <w:t>developed and adopted</w:t>
      </w:r>
    </w:p>
    <w:p w14:paraId="16CD4ED9" w14:textId="77777777" w:rsidR="009F0427" w:rsidRDefault="009F0427" w:rsidP="002F4ECC">
      <w:pPr>
        <w:spacing w:after="0"/>
        <w:rPr>
          <w:i/>
          <w:szCs w:val="20"/>
        </w:rPr>
      </w:pPr>
    </w:p>
    <w:p w14:paraId="5D56980C" w14:textId="120A8ECD" w:rsidR="00CC44AC" w:rsidRPr="008E01D1" w:rsidRDefault="00CC44AC" w:rsidP="002F4ECC">
      <w:pPr>
        <w:pStyle w:val="ListParagraph"/>
        <w:numPr>
          <w:ilvl w:val="0"/>
          <w:numId w:val="49"/>
        </w:numPr>
        <w:tabs>
          <w:tab w:val="left" w:pos="144"/>
        </w:tabs>
        <w:ind w:left="0"/>
        <w:jc w:val="both"/>
        <w:rPr>
          <w:rFonts w:asciiTheme="majorHAnsi" w:hAnsiTheme="majorHAnsi" w:cs="Calibri"/>
          <w:sz w:val="20"/>
          <w:szCs w:val="20"/>
        </w:rPr>
      </w:pPr>
      <w:r w:rsidRPr="008E01D1">
        <w:rPr>
          <w:rFonts w:asciiTheme="majorHAnsi" w:hAnsiTheme="majorHAnsi" w:cs="Calibri"/>
          <w:sz w:val="20"/>
          <w:szCs w:val="20"/>
        </w:rPr>
        <w:t xml:space="preserve">In Output 1.2, the Project will work towards developing an overall framework for promoting integrated </w:t>
      </w:r>
      <w:r w:rsidR="00817183">
        <w:rPr>
          <w:rFonts w:asciiTheme="majorHAnsi" w:hAnsiTheme="majorHAnsi" w:cs="Calibri"/>
          <w:sz w:val="20"/>
          <w:szCs w:val="20"/>
        </w:rPr>
        <w:t>ecosystem</w:t>
      </w:r>
      <w:r w:rsidR="004936E6" w:rsidRPr="008E01D1">
        <w:rPr>
          <w:rFonts w:asciiTheme="majorHAnsi" w:hAnsiTheme="majorHAnsi" w:cs="Calibri"/>
          <w:sz w:val="20"/>
          <w:szCs w:val="20"/>
        </w:rPr>
        <w:t xml:space="preserve"> management </w:t>
      </w:r>
      <w:r w:rsidRPr="008E01D1">
        <w:rPr>
          <w:rFonts w:asciiTheme="majorHAnsi" w:hAnsiTheme="majorHAnsi" w:cs="Calibri"/>
          <w:sz w:val="20"/>
          <w:szCs w:val="20"/>
        </w:rPr>
        <w:t xml:space="preserve">approaches in </w:t>
      </w:r>
      <w:r w:rsidR="004936E6" w:rsidRPr="008E01D1">
        <w:rPr>
          <w:rFonts w:asciiTheme="majorHAnsi" w:hAnsiTheme="majorHAnsi" w:cs="Calibri"/>
          <w:sz w:val="20"/>
          <w:szCs w:val="20"/>
        </w:rPr>
        <w:t>bio</w:t>
      </w:r>
      <w:r w:rsidR="00071041" w:rsidRPr="008E01D1">
        <w:rPr>
          <w:rFonts w:asciiTheme="majorHAnsi" w:hAnsiTheme="majorHAnsi" w:cs="Calibri"/>
          <w:sz w:val="20"/>
          <w:szCs w:val="20"/>
        </w:rPr>
        <w:t>diversity</w:t>
      </w:r>
      <w:r w:rsidR="004936E6" w:rsidRPr="008E01D1">
        <w:rPr>
          <w:rFonts w:asciiTheme="majorHAnsi" w:hAnsiTheme="majorHAnsi" w:cs="Calibri"/>
          <w:sz w:val="20"/>
          <w:szCs w:val="20"/>
        </w:rPr>
        <w:t xml:space="preserve"> corridors </w:t>
      </w:r>
      <w:r w:rsidRPr="008E01D1">
        <w:rPr>
          <w:rFonts w:asciiTheme="majorHAnsi" w:hAnsiTheme="majorHAnsi" w:cs="Calibri"/>
          <w:sz w:val="20"/>
          <w:szCs w:val="20"/>
        </w:rPr>
        <w:t>the Philippines. The GEF increment will support the following activities under this Output:</w:t>
      </w:r>
    </w:p>
    <w:p w14:paraId="5E13ED8F" w14:textId="77777777" w:rsidR="00265A64" w:rsidRPr="003C6B08" w:rsidRDefault="00265A64" w:rsidP="002F4ECC">
      <w:pPr>
        <w:tabs>
          <w:tab w:val="left" w:pos="144"/>
        </w:tabs>
        <w:spacing w:after="0"/>
        <w:rPr>
          <w:rFonts w:cs="Calibri"/>
          <w:szCs w:val="20"/>
        </w:rPr>
      </w:pPr>
    </w:p>
    <w:p w14:paraId="4AEA1331" w14:textId="77777777" w:rsidR="00477CAD" w:rsidRPr="00F0565D" w:rsidRDefault="00CC44AC" w:rsidP="002F4ECC">
      <w:pPr>
        <w:pStyle w:val="ListParagraph"/>
        <w:numPr>
          <w:ilvl w:val="0"/>
          <w:numId w:val="2"/>
        </w:numPr>
        <w:tabs>
          <w:tab w:val="left" w:pos="144"/>
          <w:tab w:val="left" w:pos="810"/>
        </w:tabs>
        <w:jc w:val="both"/>
        <w:rPr>
          <w:rStyle w:val="CommentReference"/>
          <w:sz w:val="20"/>
          <w:szCs w:val="20"/>
        </w:rPr>
      </w:pPr>
      <w:r w:rsidRPr="13C820C5">
        <w:rPr>
          <w:rFonts w:ascii="Calibri" w:eastAsia="Calibri" w:hAnsi="Calibri" w:cs="Calibri"/>
          <w:sz w:val="20"/>
          <w:szCs w:val="20"/>
        </w:rPr>
        <w:t xml:space="preserve">Review </w:t>
      </w:r>
      <w:r w:rsidR="00D456F4" w:rsidRPr="13C820C5">
        <w:rPr>
          <w:rFonts w:ascii="Calibri" w:eastAsia="Calibri" w:hAnsi="Calibri" w:cs="Calibri"/>
          <w:sz w:val="20"/>
          <w:szCs w:val="20"/>
        </w:rPr>
        <w:t xml:space="preserve">of </w:t>
      </w:r>
      <w:r w:rsidRPr="13C820C5">
        <w:rPr>
          <w:rFonts w:ascii="Calibri" w:eastAsia="Calibri" w:hAnsi="Calibri" w:cs="Calibri"/>
          <w:sz w:val="20"/>
          <w:szCs w:val="20"/>
        </w:rPr>
        <w:t xml:space="preserve">existing </w:t>
      </w:r>
      <w:r w:rsidR="00477CAD" w:rsidRPr="13C820C5">
        <w:rPr>
          <w:rFonts w:ascii="Calibri" w:eastAsia="Calibri" w:hAnsi="Calibri" w:cs="Calibri"/>
          <w:sz w:val="20"/>
          <w:szCs w:val="20"/>
        </w:rPr>
        <w:t xml:space="preserve">policy </w:t>
      </w:r>
      <w:r w:rsidRPr="13C820C5">
        <w:rPr>
          <w:rFonts w:ascii="Calibri" w:eastAsia="Calibri" w:hAnsi="Calibri" w:cs="Calibri"/>
          <w:sz w:val="20"/>
          <w:szCs w:val="20"/>
        </w:rPr>
        <w:t xml:space="preserve">relating to sectoral </w:t>
      </w:r>
      <w:r w:rsidR="00477CAD" w:rsidRPr="13C820C5">
        <w:rPr>
          <w:rFonts w:ascii="Calibri" w:eastAsia="Calibri" w:hAnsi="Calibri" w:cs="Calibri"/>
          <w:sz w:val="20"/>
          <w:szCs w:val="20"/>
        </w:rPr>
        <w:t xml:space="preserve">and </w:t>
      </w:r>
      <w:r w:rsidR="00D456F4" w:rsidRPr="13C820C5">
        <w:rPr>
          <w:rFonts w:ascii="Calibri" w:eastAsia="Calibri" w:hAnsi="Calibri" w:cs="Calibri"/>
          <w:sz w:val="20"/>
          <w:szCs w:val="20"/>
        </w:rPr>
        <w:t xml:space="preserve">sub-national </w:t>
      </w:r>
      <w:r w:rsidRPr="13C820C5">
        <w:rPr>
          <w:rFonts w:ascii="Calibri" w:eastAsia="Calibri" w:hAnsi="Calibri" w:cs="Calibri"/>
          <w:sz w:val="20"/>
          <w:szCs w:val="20"/>
        </w:rPr>
        <w:t xml:space="preserve">development planning to identify </w:t>
      </w:r>
      <w:r w:rsidR="00804635" w:rsidRPr="13C820C5">
        <w:rPr>
          <w:rFonts w:ascii="Calibri" w:eastAsia="Calibri" w:hAnsi="Calibri" w:cs="Calibri"/>
          <w:sz w:val="20"/>
          <w:szCs w:val="20"/>
        </w:rPr>
        <w:t xml:space="preserve">entry points, key </w:t>
      </w:r>
      <w:r w:rsidRPr="13C820C5">
        <w:rPr>
          <w:rFonts w:ascii="Calibri" w:eastAsia="Calibri" w:hAnsi="Calibri" w:cs="Calibri"/>
          <w:sz w:val="20"/>
          <w:szCs w:val="20"/>
        </w:rPr>
        <w:t xml:space="preserve">gaps in promoting </w:t>
      </w:r>
      <w:r w:rsidR="00477CAD" w:rsidRPr="13C820C5">
        <w:rPr>
          <w:rFonts w:ascii="Calibri" w:eastAsia="Calibri" w:hAnsi="Calibri" w:cs="Calibri"/>
          <w:sz w:val="20"/>
          <w:szCs w:val="20"/>
        </w:rPr>
        <w:t>biodiversity</w:t>
      </w:r>
      <w:r w:rsidRPr="13C820C5">
        <w:rPr>
          <w:rFonts w:ascii="Calibri" w:eastAsia="Calibri" w:hAnsi="Calibri" w:cs="Calibri"/>
          <w:sz w:val="20"/>
          <w:szCs w:val="20"/>
        </w:rPr>
        <w:t xml:space="preserve"> friendly development with special emphasis on resource use </w:t>
      </w:r>
      <w:r w:rsidRPr="00F0565D">
        <w:rPr>
          <w:rFonts w:ascii="Calibri" w:eastAsia="Calibri" w:hAnsi="Calibri" w:cs="Calibri"/>
          <w:sz w:val="20"/>
          <w:szCs w:val="20"/>
        </w:rPr>
        <w:t>planning in bio</w:t>
      </w:r>
      <w:r w:rsidR="00071041" w:rsidRPr="00F0565D">
        <w:rPr>
          <w:rFonts w:ascii="Calibri" w:eastAsia="Calibri" w:hAnsi="Calibri" w:cs="Calibri"/>
          <w:sz w:val="20"/>
          <w:szCs w:val="20"/>
        </w:rPr>
        <w:t xml:space="preserve">diversity </w:t>
      </w:r>
      <w:r w:rsidRPr="00F0565D">
        <w:rPr>
          <w:rFonts w:ascii="Calibri" w:eastAsia="Calibri" w:hAnsi="Calibri" w:cs="Calibri"/>
          <w:sz w:val="20"/>
          <w:szCs w:val="20"/>
        </w:rPr>
        <w:t>corridors;</w:t>
      </w:r>
    </w:p>
    <w:p w14:paraId="6898FADA" w14:textId="38AC37F6" w:rsidR="00477CAD" w:rsidRPr="00F0565D" w:rsidRDefault="00477CAD" w:rsidP="002F4ECC">
      <w:pPr>
        <w:pStyle w:val="ListParagraph"/>
        <w:numPr>
          <w:ilvl w:val="0"/>
          <w:numId w:val="2"/>
        </w:numPr>
        <w:tabs>
          <w:tab w:val="left" w:pos="144"/>
          <w:tab w:val="left" w:pos="810"/>
        </w:tabs>
        <w:jc w:val="both"/>
        <w:rPr>
          <w:sz w:val="20"/>
          <w:szCs w:val="20"/>
        </w:rPr>
      </w:pPr>
      <w:r w:rsidRPr="00F0565D">
        <w:rPr>
          <w:rFonts w:ascii="Calibri" w:eastAsia="Calibri" w:hAnsi="Calibri" w:cs="Calibri"/>
          <w:sz w:val="20"/>
          <w:szCs w:val="20"/>
        </w:rPr>
        <w:t xml:space="preserve">Technical support to update </w:t>
      </w:r>
      <w:r w:rsidR="00850AA6" w:rsidRPr="00F0565D">
        <w:rPr>
          <w:rFonts w:ascii="Calibri" w:eastAsia="Calibri" w:hAnsi="Calibri" w:cs="Calibri"/>
          <w:sz w:val="20"/>
          <w:szCs w:val="20"/>
        </w:rPr>
        <w:t xml:space="preserve">and support </w:t>
      </w:r>
      <w:r w:rsidRPr="00F0565D">
        <w:rPr>
          <w:rFonts w:ascii="Calibri" w:eastAsia="Calibri" w:hAnsi="Calibri" w:cs="Calibri"/>
          <w:sz w:val="20"/>
          <w:szCs w:val="20"/>
        </w:rPr>
        <w:t xml:space="preserve">sector </w:t>
      </w:r>
      <w:r w:rsidR="00850AA6" w:rsidRPr="00F0565D">
        <w:rPr>
          <w:rFonts w:ascii="Calibri" w:eastAsia="Calibri" w:hAnsi="Calibri" w:cs="Calibri"/>
          <w:sz w:val="20"/>
          <w:szCs w:val="20"/>
        </w:rPr>
        <w:t xml:space="preserve">policies and </w:t>
      </w:r>
      <w:r w:rsidR="00654929" w:rsidRPr="00F0565D">
        <w:rPr>
          <w:rFonts w:ascii="Calibri" w:eastAsia="Calibri" w:hAnsi="Calibri" w:cs="Calibri"/>
          <w:sz w:val="20"/>
          <w:szCs w:val="20"/>
        </w:rPr>
        <w:t xml:space="preserve">standards </w:t>
      </w:r>
      <w:r w:rsidR="00265A64" w:rsidRPr="00F0565D">
        <w:rPr>
          <w:rFonts w:ascii="Calibri" w:eastAsia="Calibri" w:hAnsi="Calibri" w:cs="Calibri"/>
          <w:sz w:val="20"/>
          <w:szCs w:val="20"/>
        </w:rPr>
        <w:t>towards</w:t>
      </w:r>
      <w:r w:rsidRPr="00F0565D">
        <w:rPr>
          <w:rFonts w:ascii="Calibri" w:eastAsia="Calibri" w:hAnsi="Calibri" w:cs="Calibri"/>
          <w:sz w:val="20"/>
          <w:szCs w:val="20"/>
        </w:rPr>
        <w:t xml:space="preserve"> </w:t>
      </w:r>
      <w:r w:rsidR="004B6481" w:rsidRPr="00F0565D">
        <w:rPr>
          <w:rStyle w:val="CommentReference"/>
          <w:rFonts w:ascii="Calibri" w:eastAsia="Calibri" w:hAnsi="Calibri" w:cs="Calibri"/>
          <w:sz w:val="20"/>
          <w:szCs w:val="20"/>
        </w:rPr>
        <w:t xml:space="preserve">biodiversity-friendly </w:t>
      </w:r>
      <w:r w:rsidRPr="00F0565D">
        <w:rPr>
          <w:rStyle w:val="CommentReference"/>
          <w:rFonts w:ascii="Calibri" w:eastAsia="Calibri" w:hAnsi="Calibri" w:cs="Calibri"/>
          <w:sz w:val="20"/>
          <w:szCs w:val="20"/>
        </w:rPr>
        <w:t xml:space="preserve">agriculture, </w:t>
      </w:r>
      <w:r w:rsidR="00265A64" w:rsidRPr="00F0565D">
        <w:rPr>
          <w:rStyle w:val="CommentReference"/>
          <w:rFonts w:ascii="Calibri" w:eastAsia="Calibri" w:hAnsi="Calibri" w:cs="Calibri"/>
          <w:sz w:val="20"/>
          <w:szCs w:val="20"/>
        </w:rPr>
        <w:t xml:space="preserve">biodiversity sensitive </w:t>
      </w:r>
      <w:r w:rsidR="00071041" w:rsidRPr="00F0565D">
        <w:rPr>
          <w:rStyle w:val="CommentReference"/>
          <w:rFonts w:ascii="Calibri" w:eastAsia="Calibri" w:hAnsi="Calibri" w:cs="Calibri"/>
          <w:sz w:val="20"/>
          <w:szCs w:val="20"/>
        </w:rPr>
        <w:t>extractive industries</w:t>
      </w:r>
      <w:r w:rsidR="00265A64" w:rsidRPr="00F0565D">
        <w:rPr>
          <w:rStyle w:val="CommentReference"/>
          <w:rFonts w:ascii="Calibri" w:eastAsia="Calibri" w:hAnsi="Calibri" w:cs="Calibri"/>
          <w:sz w:val="20"/>
          <w:szCs w:val="20"/>
        </w:rPr>
        <w:t xml:space="preserve"> </w:t>
      </w:r>
      <w:r w:rsidR="00850AA6" w:rsidRPr="00F0565D">
        <w:rPr>
          <w:rStyle w:val="CommentReference"/>
          <w:rFonts w:ascii="Calibri" w:eastAsia="Calibri" w:hAnsi="Calibri" w:cs="Calibri"/>
          <w:sz w:val="20"/>
          <w:szCs w:val="20"/>
        </w:rPr>
        <w:t xml:space="preserve">(including conservation estates) </w:t>
      </w:r>
      <w:r w:rsidR="00265A64" w:rsidRPr="00F0565D">
        <w:rPr>
          <w:rStyle w:val="CommentReference"/>
          <w:rFonts w:ascii="Calibri" w:eastAsia="Calibri" w:hAnsi="Calibri" w:cs="Calibri"/>
          <w:sz w:val="20"/>
          <w:szCs w:val="20"/>
        </w:rPr>
        <w:t>and</w:t>
      </w:r>
      <w:r w:rsidRPr="00F0565D">
        <w:rPr>
          <w:rStyle w:val="CommentReference"/>
          <w:rFonts w:ascii="Calibri" w:eastAsia="Calibri" w:hAnsi="Calibri" w:cs="Calibri"/>
          <w:sz w:val="20"/>
          <w:szCs w:val="20"/>
        </w:rPr>
        <w:t xml:space="preserve"> </w:t>
      </w:r>
      <w:r w:rsidR="004B6481" w:rsidRPr="00F0565D">
        <w:rPr>
          <w:rStyle w:val="CommentReference"/>
          <w:rFonts w:ascii="Calibri" w:eastAsia="Calibri" w:hAnsi="Calibri" w:cs="Calibri"/>
          <w:sz w:val="20"/>
          <w:szCs w:val="20"/>
        </w:rPr>
        <w:t>biodiver</w:t>
      </w:r>
      <w:r w:rsidR="00536CC2" w:rsidRPr="00F0565D">
        <w:rPr>
          <w:rStyle w:val="CommentReference"/>
          <w:rFonts w:ascii="Calibri" w:eastAsia="Calibri" w:hAnsi="Calibri" w:cs="Calibri"/>
          <w:sz w:val="20"/>
          <w:szCs w:val="20"/>
        </w:rPr>
        <w:t xml:space="preserve">sity-friendly enterprise </w:t>
      </w:r>
      <w:r w:rsidR="00997737" w:rsidRPr="00F0565D">
        <w:rPr>
          <w:rStyle w:val="CommentReference"/>
          <w:rFonts w:ascii="Calibri" w:eastAsia="Calibri" w:hAnsi="Calibri" w:cs="Calibri"/>
          <w:sz w:val="20"/>
          <w:szCs w:val="20"/>
        </w:rPr>
        <w:t>to mainstreaming biodiversity conservation considerations in development practices</w:t>
      </w:r>
      <w:r w:rsidR="00AD2BD9" w:rsidRPr="00F0565D">
        <w:rPr>
          <w:rStyle w:val="CommentReference"/>
          <w:rFonts w:ascii="Calibri" w:eastAsia="Calibri" w:hAnsi="Calibri" w:cs="Calibri"/>
          <w:sz w:val="20"/>
          <w:szCs w:val="20"/>
        </w:rPr>
        <w:t>,</w:t>
      </w:r>
      <w:r w:rsidRPr="00F0565D">
        <w:rPr>
          <w:rStyle w:val="CommentReference"/>
          <w:rFonts w:ascii="Calibri" w:eastAsia="Calibri" w:hAnsi="Calibri" w:cs="Calibri"/>
          <w:sz w:val="20"/>
          <w:szCs w:val="20"/>
        </w:rPr>
        <w:t xml:space="preserve"> </w:t>
      </w:r>
      <w:r w:rsidR="004F010A" w:rsidRPr="00F0565D">
        <w:rPr>
          <w:rStyle w:val="CommentReference"/>
          <w:rFonts w:ascii="Calibri" w:eastAsia="Calibri" w:hAnsi="Calibri" w:cs="Calibri"/>
          <w:sz w:val="20"/>
          <w:szCs w:val="20"/>
        </w:rPr>
        <w:t>and</w:t>
      </w:r>
      <w:r w:rsidR="00AD2BD9" w:rsidRPr="00F0565D">
        <w:rPr>
          <w:rStyle w:val="CommentReference"/>
          <w:rFonts w:ascii="Calibri" w:eastAsia="Calibri" w:hAnsi="Calibri" w:cs="Calibri"/>
          <w:sz w:val="20"/>
          <w:szCs w:val="20"/>
        </w:rPr>
        <w:t>;</w:t>
      </w:r>
    </w:p>
    <w:p w14:paraId="5E4DA429" w14:textId="27395E92" w:rsidR="00477CAD" w:rsidRPr="00265A64" w:rsidRDefault="004F010A" w:rsidP="002F4ECC">
      <w:pPr>
        <w:pStyle w:val="ListParagraph"/>
        <w:numPr>
          <w:ilvl w:val="0"/>
          <w:numId w:val="2"/>
        </w:numPr>
        <w:tabs>
          <w:tab w:val="left" w:pos="144"/>
          <w:tab w:val="left" w:pos="810"/>
        </w:tabs>
        <w:jc w:val="both"/>
        <w:rPr>
          <w:sz w:val="20"/>
          <w:szCs w:val="20"/>
        </w:rPr>
      </w:pPr>
      <w:r w:rsidRPr="13C820C5">
        <w:rPr>
          <w:rFonts w:ascii="Calibri" w:eastAsia="Calibri" w:hAnsi="Calibri" w:cs="Calibri"/>
          <w:color w:val="000000" w:themeColor="text1"/>
          <w:sz w:val="20"/>
          <w:szCs w:val="20"/>
        </w:rPr>
        <w:t xml:space="preserve">Based </w:t>
      </w:r>
      <w:r w:rsidR="00265A64" w:rsidRPr="13C820C5">
        <w:rPr>
          <w:rFonts w:ascii="Calibri" w:eastAsia="Calibri" w:hAnsi="Calibri" w:cs="Calibri"/>
          <w:color w:val="000000" w:themeColor="text1"/>
          <w:sz w:val="20"/>
          <w:szCs w:val="20"/>
        </w:rPr>
        <w:t xml:space="preserve">on experience and best practices provide technical support to analyze and update </w:t>
      </w:r>
      <w:r w:rsidR="00850AA6">
        <w:rPr>
          <w:rFonts w:ascii="Calibri" w:eastAsia="Calibri" w:hAnsi="Calibri" w:cs="Calibri"/>
          <w:color w:val="000000" w:themeColor="text1"/>
          <w:sz w:val="20"/>
          <w:szCs w:val="20"/>
        </w:rPr>
        <w:t xml:space="preserve">rules and </w:t>
      </w:r>
      <w:r w:rsidRPr="13C820C5">
        <w:rPr>
          <w:rFonts w:ascii="Calibri" w:eastAsia="Calibri" w:hAnsi="Calibri" w:cs="Calibri"/>
          <w:color w:val="000000" w:themeColor="text1"/>
          <w:sz w:val="20"/>
          <w:szCs w:val="20"/>
        </w:rPr>
        <w:t xml:space="preserve">guidelines for implementation and incentivization of environment and natural resources (ENR) management </w:t>
      </w:r>
      <w:r w:rsidR="00817183" w:rsidRPr="13C820C5">
        <w:rPr>
          <w:rFonts w:ascii="Calibri" w:eastAsia="Calibri" w:hAnsi="Calibri" w:cs="Calibri"/>
          <w:color w:val="000000" w:themeColor="text1"/>
          <w:sz w:val="20"/>
          <w:szCs w:val="20"/>
        </w:rPr>
        <w:t>as well as p</w:t>
      </w:r>
      <w:r w:rsidR="009706AB" w:rsidRPr="13C820C5">
        <w:rPr>
          <w:rFonts w:ascii="Calibri" w:eastAsia="Calibri" w:hAnsi="Calibri" w:cs="Calibri"/>
          <w:color w:val="000000" w:themeColor="text1"/>
          <w:sz w:val="20"/>
          <w:szCs w:val="20"/>
        </w:rPr>
        <w:t>reparation of g</w:t>
      </w:r>
      <w:r w:rsidR="00CC44AC" w:rsidRPr="13C820C5">
        <w:rPr>
          <w:rFonts w:ascii="Calibri" w:eastAsia="Calibri" w:hAnsi="Calibri" w:cs="Calibri"/>
          <w:color w:val="000000" w:themeColor="text1"/>
          <w:sz w:val="20"/>
          <w:szCs w:val="20"/>
        </w:rPr>
        <w:t xml:space="preserve">uidelines </w:t>
      </w:r>
      <w:r w:rsidR="00295427" w:rsidRPr="13C820C5">
        <w:rPr>
          <w:rFonts w:ascii="Calibri" w:eastAsia="Calibri" w:hAnsi="Calibri" w:cs="Calibri"/>
          <w:color w:val="000000" w:themeColor="text1"/>
          <w:sz w:val="20"/>
          <w:szCs w:val="20"/>
        </w:rPr>
        <w:t xml:space="preserve">and performance standards for application </w:t>
      </w:r>
      <w:r w:rsidR="00CC44AC" w:rsidRPr="13C820C5">
        <w:rPr>
          <w:rFonts w:ascii="Calibri" w:eastAsia="Calibri" w:hAnsi="Calibri" w:cs="Calibri"/>
          <w:color w:val="000000" w:themeColor="text1"/>
          <w:sz w:val="20"/>
          <w:szCs w:val="20"/>
        </w:rPr>
        <w:t xml:space="preserve">in different </w:t>
      </w:r>
      <w:r w:rsidR="00536CC2" w:rsidRPr="13C820C5">
        <w:rPr>
          <w:rFonts w:ascii="Calibri" w:eastAsia="Calibri" w:hAnsi="Calibri" w:cs="Calibri"/>
          <w:color w:val="000000" w:themeColor="text1"/>
          <w:sz w:val="20"/>
          <w:szCs w:val="20"/>
        </w:rPr>
        <w:t>land-use sub-sets</w:t>
      </w:r>
      <w:r w:rsidRPr="13C820C5">
        <w:rPr>
          <w:rFonts w:ascii="Calibri" w:eastAsia="Calibri" w:hAnsi="Calibri" w:cs="Calibri"/>
          <w:color w:val="000000" w:themeColor="text1"/>
          <w:sz w:val="20"/>
          <w:szCs w:val="20"/>
        </w:rPr>
        <w:t xml:space="preserve"> of functions at local government level, as well as for ancestral domain planning processes. </w:t>
      </w:r>
    </w:p>
    <w:p w14:paraId="639FB20D" w14:textId="77777777" w:rsidR="00CC44AC" w:rsidRDefault="00CC44AC" w:rsidP="00841551">
      <w:pPr>
        <w:spacing w:after="0"/>
        <w:jc w:val="left"/>
        <w:rPr>
          <w:i/>
          <w:szCs w:val="20"/>
        </w:rPr>
      </w:pPr>
    </w:p>
    <w:p w14:paraId="007E91EA" w14:textId="77777777" w:rsidR="00BC3215" w:rsidRDefault="00BC3215" w:rsidP="009F0427">
      <w:pPr>
        <w:spacing w:after="0"/>
        <w:rPr>
          <w:rFonts w:cs="Calibri"/>
          <w:i/>
          <w:szCs w:val="20"/>
        </w:rPr>
      </w:pPr>
      <w:r>
        <w:rPr>
          <w:rFonts w:cs="Calibri"/>
          <w:b/>
          <w:i/>
          <w:szCs w:val="20"/>
        </w:rPr>
        <w:t>Output 1.3</w:t>
      </w:r>
      <w:r w:rsidR="006E75A8">
        <w:rPr>
          <w:rFonts w:cs="Calibri"/>
          <w:b/>
          <w:i/>
          <w:szCs w:val="20"/>
        </w:rPr>
        <w:t>:</w:t>
      </w:r>
      <w:r w:rsidR="006E75A8">
        <w:rPr>
          <w:rFonts w:cs="Calibri"/>
          <w:b/>
          <w:i/>
          <w:szCs w:val="20"/>
        </w:rPr>
        <w:tab/>
      </w:r>
      <w:r w:rsidR="006E75A8" w:rsidRPr="006E75A8">
        <w:rPr>
          <w:rFonts w:cs="Calibri"/>
          <w:b/>
          <w:i/>
          <w:szCs w:val="20"/>
        </w:rPr>
        <w:t>Compliance monitoring and enforcement strategy developed and adopted to measure progress towards measuring agreed biodiversity outcomes, threat reduction, sustainable natural resources management, apprehension of violators and prosecutions</w:t>
      </w:r>
    </w:p>
    <w:p w14:paraId="12B074C9" w14:textId="77777777" w:rsidR="006E75A8" w:rsidRDefault="006E75A8" w:rsidP="009F0427">
      <w:pPr>
        <w:spacing w:after="0"/>
        <w:rPr>
          <w:rFonts w:cs="Calibri"/>
          <w:b/>
          <w:i/>
          <w:szCs w:val="20"/>
        </w:rPr>
      </w:pPr>
    </w:p>
    <w:p w14:paraId="42AD0C21" w14:textId="4C97FA23" w:rsidR="008E01D1" w:rsidRDefault="003538AD" w:rsidP="005127CA">
      <w:pPr>
        <w:pStyle w:val="ListParagraph"/>
        <w:numPr>
          <w:ilvl w:val="0"/>
          <w:numId w:val="50"/>
        </w:numPr>
        <w:ind w:left="0"/>
        <w:jc w:val="both"/>
        <w:rPr>
          <w:rFonts w:asciiTheme="majorHAnsi" w:hAnsiTheme="majorHAnsi"/>
          <w:sz w:val="20"/>
          <w:szCs w:val="20"/>
        </w:rPr>
      </w:pPr>
      <w:r w:rsidRPr="008E01D1">
        <w:rPr>
          <w:rFonts w:asciiTheme="majorHAnsi" w:hAnsiTheme="majorHAnsi"/>
          <w:sz w:val="20"/>
          <w:szCs w:val="20"/>
        </w:rPr>
        <w:t xml:space="preserve">Currently, there is no comprehensive </w:t>
      </w:r>
      <w:r w:rsidR="0079258A" w:rsidRPr="008E01D1">
        <w:rPr>
          <w:rFonts w:asciiTheme="majorHAnsi" w:hAnsiTheme="majorHAnsi"/>
          <w:sz w:val="20"/>
          <w:szCs w:val="20"/>
        </w:rPr>
        <w:t xml:space="preserve">and coordinated </w:t>
      </w:r>
      <w:r w:rsidRPr="008E01D1">
        <w:rPr>
          <w:rFonts w:asciiTheme="majorHAnsi" w:hAnsiTheme="majorHAnsi"/>
          <w:sz w:val="20"/>
          <w:szCs w:val="20"/>
        </w:rPr>
        <w:t xml:space="preserve">system for effective monitoring and compliance with existing laws across sectors or between national and </w:t>
      </w:r>
      <w:r w:rsidR="00394D5C" w:rsidRPr="008E01D1">
        <w:rPr>
          <w:rFonts w:asciiTheme="majorHAnsi" w:hAnsiTheme="majorHAnsi"/>
          <w:sz w:val="20"/>
          <w:szCs w:val="20"/>
        </w:rPr>
        <w:t xml:space="preserve">sub-national </w:t>
      </w:r>
      <w:r w:rsidRPr="008E01D1">
        <w:rPr>
          <w:rFonts w:asciiTheme="majorHAnsi" w:hAnsiTheme="majorHAnsi"/>
          <w:sz w:val="20"/>
          <w:szCs w:val="20"/>
        </w:rPr>
        <w:t xml:space="preserve">governments. The DENR </w:t>
      </w:r>
      <w:r w:rsidR="00817183">
        <w:rPr>
          <w:rFonts w:asciiTheme="majorHAnsi" w:hAnsiTheme="majorHAnsi"/>
          <w:sz w:val="20"/>
          <w:szCs w:val="20"/>
        </w:rPr>
        <w:t>(and its B</w:t>
      </w:r>
      <w:r w:rsidR="0079258A" w:rsidRPr="008E01D1">
        <w:rPr>
          <w:rFonts w:asciiTheme="majorHAnsi" w:hAnsiTheme="majorHAnsi"/>
          <w:sz w:val="20"/>
          <w:szCs w:val="20"/>
        </w:rPr>
        <w:t xml:space="preserve">ureaus) </w:t>
      </w:r>
      <w:r w:rsidRPr="008E01D1">
        <w:rPr>
          <w:rFonts w:asciiTheme="majorHAnsi" w:hAnsiTheme="majorHAnsi"/>
          <w:sz w:val="20"/>
          <w:szCs w:val="20"/>
        </w:rPr>
        <w:t xml:space="preserve">and </w:t>
      </w:r>
      <w:r w:rsidR="005067BD" w:rsidRPr="008E01D1">
        <w:rPr>
          <w:rFonts w:asciiTheme="majorHAnsi" w:hAnsiTheme="majorHAnsi"/>
          <w:sz w:val="20"/>
          <w:szCs w:val="20"/>
        </w:rPr>
        <w:t>law enforcement agencies are</w:t>
      </w:r>
      <w:r w:rsidRPr="008E01D1">
        <w:rPr>
          <w:rFonts w:asciiTheme="majorHAnsi" w:hAnsiTheme="majorHAnsi"/>
          <w:sz w:val="20"/>
          <w:szCs w:val="20"/>
        </w:rPr>
        <w:t xml:space="preserve"> tasked </w:t>
      </w:r>
      <w:r w:rsidR="000450BF" w:rsidRPr="008E01D1">
        <w:rPr>
          <w:rFonts w:asciiTheme="majorHAnsi" w:hAnsiTheme="majorHAnsi"/>
          <w:sz w:val="20"/>
          <w:szCs w:val="20"/>
        </w:rPr>
        <w:t xml:space="preserve">to </w:t>
      </w:r>
      <w:r w:rsidRPr="008E01D1">
        <w:rPr>
          <w:rFonts w:asciiTheme="majorHAnsi" w:hAnsiTheme="majorHAnsi"/>
          <w:sz w:val="20"/>
          <w:szCs w:val="20"/>
        </w:rPr>
        <w:t xml:space="preserve">enforce laws </w:t>
      </w:r>
      <w:r w:rsidR="00295427" w:rsidRPr="008E01D1">
        <w:rPr>
          <w:rFonts w:asciiTheme="majorHAnsi" w:hAnsiTheme="majorHAnsi"/>
          <w:sz w:val="20"/>
          <w:szCs w:val="20"/>
        </w:rPr>
        <w:t>on</w:t>
      </w:r>
      <w:r w:rsidRPr="008E01D1">
        <w:rPr>
          <w:rFonts w:asciiTheme="majorHAnsi" w:hAnsiTheme="majorHAnsi"/>
          <w:sz w:val="20"/>
          <w:szCs w:val="20"/>
        </w:rPr>
        <w:t xml:space="preserve"> protection of </w:t>
      </w:r>
      <w:r w:rsidR="000450BF" w:rsidRPr="008E01D1">
        <w:rPr>
          <w:rFonts w:asciiTheme="majorHAnsi" w:hAnsiTheme="majorHAnsi"/>
          <w:sz w:val="20"/>
          <w:szCs w:val="20"/>
        </w:rPr>
        <w:t>wildlife and wildlife resources</w:t>
      </w:r>
      <w:r w:rsidRPr="008E01D1">
        <w:rPr>
          <w:rFonts w:asciiTheme="majorHAnsi" w:hAnsiTheme="majorHAnsi"/>
          <w:sz w:val="20"/>
          <w:szCs w:val="20"/>
        </w:rPr>
        <w:t xml:space="preserve">, including those listed as endangered species. </w:t>
      </w:r>
      <w:r w:rsidR="00520E86" w:rsidRPr="008E01D1">
        <w:rPr>
          <w:rFonts w:asciiTheme="majorHAnsi" w:hAnsiTheme="majorHAnsi"/>
          <w:sz w:val="20"/>
          <w:szCs w:val="20"/>
        </w:rPr>
        <w:t>DENR also has an active Forest Protection Program. There are also monitoring and compliance mechanisms with respect to mining activities, and oversight on implementation of EIA conditions.</w:t>
      </w:r>
      <w:r w:rsidR="008D66CC" w:rsidRPr="008E01D1">
        <w:rPr>
          <w:rFonts w:asciiTheme="majorHAnsi" w:hAnsiTheme="majorHAnsi"/>
          <w:sz w:val="20"/>
          <w:szCs w:val="20"/>
        </w:rPr>
        <w:t xml:space="preserve">  </w:t>
      </w:r>
      <w:r w:rsidR="0079258A" w:rsidRPr="008E01D1">
        <w:rPr>
          <w:rFonts w:asciiTheme="majorHAnsi" w:hAnsiTheme="majorHAnsi"/>
          <w:sz w:val="20"/>
          <w:szCs w:val="20"/>
        </w:rPr>
        <w:t xml:space="preserve">However, </w:t>
      </w:r>
      <w:r w:rsidR="0079258A" w:rsidRPr="008E01D1">
        <w:rPr>
          <w:rFonts w:asciiTheme="majorHAnsi" w:hAnsiTheme="majorHAnsi"/>
          <w:color w:val="000000"/>
          <w:sz w:val="20"/>
          <w:szCs w:val="20"/>
        </w:rPr>
        <w:t xml:space="preserve">reporting </w:t>
      </w:r>
      <w:r w:rsidR="00897C2F" w:rsidRPr="008E01D1">
        <w:rPr>
          <w:rFonts w:asciiTheme="majorHAnsi" w:hAnsiTheme="majorHAnsi"/>
          <w:color w:val="000000"/>
          <w:sz w:val="20"/>
          <w:szCs w:val="20"/>
        </w:rPr>
        <w:t>differs</w:t>
      </w:r>
      <w:r w:rsidR="0079258A" w:rsidRPr="008E01D1">
        <w:rPr>
          <w:rFonts w:asciiTheme="majorHAnsi" w:hAnsiTheme="majorHAnsi"/>
          <w:color w:val="000000"/>
          <w:sz w:val="20"/>
          <w:szCs w:val="20"/>
        </w:rPr>
        <w:t xml:space="preserve"> across the DENR Bureaus, and across agencies. For example, the FMB, through the DENR Administrative Order </w:t>
      </w:r>
      <w:r w:rsidR="00817183">
        <w:rPr>
          <w:rFonts w:asciiTheme="majorHAnsi" w:hAnsiTheme="majorHAnsi"/>
          <w:color w:val="000000"/>
          <w:sz w:val="20"/>
          <w:szCs w:val="20"/>
        </w:rPr>
        <w:t xml:space="preserve">(DAO) </w:t>
      </w:r>
      <w:r w:rsidR="0079258A" w:rsidRPr="008E01D1">
        <w:rPr>
          <w:rFonts w:asciiTheme="majorHAnsi" w:hAnsiTheme="majorHAnsi"/>
          <w:color w:val="000000"/>
          <w:sz w:val="20"/>
          <w:szCs w:val="20"/>
        </w:rPr>
        <w:t>2018-21 (</w:t>
      </w:r>
      <w:r w:rsidR="0079258A" w:rsidRPr="00817183">
        <w:rPr>
          <w:rFonts w:asciiTheme="majorHAnsi" w:hAnsiTheme="majorHAnsi"/>
          <w:i/>
          <w:color w:val="000000"/>
          <w:sz w:val="20"/>
          <w:szCs w:val="20"/>
        </w:rPr>
        <w:t>Adoption of LAWIN Forest and Biodiversity System as a National Strategy for Forest and Biodiversity Protection in the Philippines)</w:t>
      </w:r>
      <w:r w:rsidR="0079258A" w:rsidRPr="008E01D1">
        <w:rPr>
          <w:rFonts w:asciiTheme="majorHAnsi" w:hAnsiTheme="majorHAnsi"/>
          <w:color w:val="000000"/>
          <w:sz w:val="20"/>
          <w:szCs w:val="20"/>
        </w:rPr>
        <w:t xml:space="preserve"> prescribes the use of LAWIN, an integrated science-based assessment, user-friendly and adopts an innovative technology developed for monitoring the status of the forest. DENR, through this DAO sees LAWIN as a tool to assist in environmental monitoring especially with respect to forest and biodiversity of high conservation value areas. The system is currently being used as the primary protection monitoring system by DENR. Meanwhile, BMB, through the DENR Technical Bulletin 2016-05 (Guidelines on Biodiversity Assessment and Monitoring System for Terrestrial Ecosystems) also lays down a science-based assessment and monitoring system for terrestrial biodiversity. This Technical Bulletin recognizes both LAWIN and Biodiversity Monitoring System (BMS). The purpose of the BMS is to ensure that information is captured and available to support decision making in protected areas in pursuit of effective biodiversity conservation and resource utilization. The current approach of manual (paper-based) capturing of the data therefore limits its use. FMB, through the Knowledge and Information System Section (KISS) has developed and adopted an</w:t>
      </w:r>
      <w:r w:rsidR="008E01D1">
        <w:rPr>
          <w:rFonts w:asciiTheme="majorHAnsi" w:hAnsiTheme="majorHAnsi"/>
          <w:color w:val="000000"/>
          <w:sz w:val="20"/>
          <w:szCs w:val="20"/>
        </w:rPr>
        <w:t xml:space="preserve"> e</w:t>
      </w:r>
      <w:r w:rsidR="0079258A" w:rsidRPr="008E01D1">
        <w:rPr>
          <w:rFonts w:asciiTheme="majorHAnsi" w:hAnsiTheme="majorHAnsi"/>
          <w:color w:val="000000"/>
          <w:sz w:val="20"/>
          <w:szCs w:val="20"/>
        </w:rPr>
        <w:t>nhanced Forestry Information System (eFIS). The e-FIS is a web-based database integrated forestry application system that provides efficient management of forest data. The data infrastructure of eFIS is developed so that it can provide and facilitate adequate data support for policy formulation and decision-making. It also features the integration of geographical information system that the digital maps of tenured areas, protection forest and production forest and other land use to determine the right forest management system and tenured instruments. As currently configured, eFIS can be a useful reference for the M&amp;E during its development. For example, M&amp;E data and indicators for monitoring the progress of this project can be imbedded in eFIS so that collection and monitoring of these data is mainstreamed in DENR, which has already adopted eFIS.</w:t>
      </w:r>
    </w:p>
    <w:p w14:paraId="48451162" w14:textId="77777777" w:rsidR="008E01D1" w:rsidRPr="008E01D1" w:rsidRDefault="008E01D1" w:rsidP="008E01D1">
      <w:pPr>
        <w:pStyle w:val="ListParagraph"/>
        <w:ind w:left="0"/>
        <w:jc w:val="both"/>
        <w:rPr>
          <w:rFonts w:asciiTheme="majorHAnsi" w:hAnsiTheme="majorHAnsi"/>
          <w:sz w:val="20"/>
          <w:szCs w:val="20"/>
        </w:rPr>
      </w:pPr>
    </w:p>
    <w:p w14:paraId="51C471EC" w14:textId="1EFCA357" w:rsidR="0079258A" w:rsidRPr="008E01D1" w:rsidRDefault="0079258A" w:rsidP="005127CA">
      <w:pPr>
        <w:pStyle w:val="ListParagraph"/>
        <w:numPr>
          <w:ilvl w:val="0"/>
          <w:numId w:val="50"/>
        </w:numPr>
        <w:ind w:left="0"/>
        <w:jc w:val="both"/>
        <w:rPr>
          <w:rFonts w:asciiTheme="majorHAnsi" w:hAnsiTheme="majorHAnsi"/>
          <w:color w:val="000000"/>
          <w:sz w:val="20"/>
          <w:szCs w:val="20"/>
        </w:rPr>
      </w:pPr>
      <w:r w:rsidRPr="008E01D1">
        <w:rPr>
          <w:rFonts w:asciiTheme="majorHAnsi" w:hAnsiTheme="majorHAnsi"/>
          <w:color w:val="000000"/>
          <w:sz w:val="20"/>
          <w:szCs w:val="20"/>
        </w:rPr>
        <w:t>Given all of these systems of data capture and management, it is imperative that these must draw on the same credible scientific data. At the highest level, the biodiversity monitoring outcomes must also be used to report against the Biodiversity Strategy and Act</w:t>
      </w:r>
      <w:r w:rsidR="00817183">
        <w:rPr>
          <w:rFonts w:asciiTheme="majorHAnsi" w:hAnsiTheme="majorHAnsi"/>
          <w:color w:val="000000"/>
          <w:sz w:val="20"/>
          <w:szCs w:val="20"/>
        </w:rPr>
        <w:t>ion Plan for the Philippines (P</w:t>
      </w:r>
      <w:r w:rsidRPr="008E01D1">
        <w:rPr>
          <w:rFonts w:asciiTheme="majorHAnsi" w:hAnsiTheme="majorHAnsi"/>
          <w:color w:val="000000"/>
          <w:sz w:val="20"/>
          <w:szCs w:val="20"/>
        </w:rPr>
        <w:t>BSAP). The data that is collected at site level must be aligned to these national objectives to ensure that the work is anchored in a policy-relevant context. Given the varied structure and capacity at the sub-national level, the project intends that feasible interventions be initially trialed, assessed, and improved in the pilot corridors (under Component 2) before scaling up more widely in the country. The project will review these existing national and sub-national systems for monitoring, surveillance and enforcement/compliance and then support cross-agency planning, training, technical assistance and capacity and skills improvements to monitor, detect and enforce laws. Based on the review, where needed the project will develop and improve legislation and enforcement systems for threatened biodiversity and ecosystems.</w:t>
      </w:r>
    </w:p>
    <w:p w14:paraId="78535817" w14:textId="77777777" w:rsidR="003538AD" w:rsidRPr="008E01D1" w:rsidRDefault="003538AD" w:rsidP="008E01D1">
      <w:pPr>
        <w:spacing w:after="0"/>
        <w:rPr>
          <w:rFonts w:asciiTheme="majorHAnsi" w:hAnsiTheme="majorHAnsi"/>
          <w:szCs w:val="20"/>
        </w:rPr>
      </w:pPr>
    </w:p>
    <w:p w14:paraId="30675B59" w14:textId="77777777" w:rsidR="003538AD" w:rsidRPr="008E01D1" w:rsidRDefault="003538AD" w:rsidP="005127CA">
      <w:pPr>
        <w:pStyle w:val="ListParagraph"/>
        <w:numPr>
          <w:ilvl w:val="0"/>
          <w:numId w:val="50"/>
        </w:numPr>
        <w:ind w:left="0"/>
        <w:jc w:val="both"/>
        <w:rPr>
          <w:rFonts w:asciiTheme="majorHAnsi" w:hAnsiTheme="majorHAnsi"/>
          <w:sz w:val="20"/>
          <w:szCs w:val="20"/>
        </w:rPr>
      </w:pPr>
      <w:r w:rsidRPr="008E01D1">
        <w:rPr>
          <w:rFonts w:asciiTheme="majorHAnsi" w:hAnsiTheme="majorHAnsi"/>
          <w:sz w:val="20"/>
          <w:szCs w:val="20"/>
        </w:rPr>
        <w:t>The GEF increment will support the following key activities:</w:t>
      </w:r>
    </w:p>
    <w:p w14:paraId="08283BE1" w14:textId="77777777" w:rsidR="003538AD" w:rsidRPr="005722A6" w:rsidRDefault="003538AD" w:rsidP="003538AD">
      <w:pPr>
        <w:spacing w:after="0"/>
        <w:rPr>
          <w:rFonts w:asciiTheme="majorHAnsi" w:hAnsiTheme="majorHAnsi"/>
          <w:szCs w:val="20"/>
        </w:rPr>
      </w:pPr>
    </w:p>
    <w:p w14:paraId="5EADD8BD" w14:textId="77777777" w:rsidR="008A2A0A" w:rsidRDefault="00A15115" w:rsidP="13C820C5">
      <w:pPr>
        <w:pStyle w:val="ListParagraph"/>
        <w:numPr>
          <w:ilvl w:val="0"/>
          <w:numId w:val="3"/>
        </w:numPr>
        <w:rPr>
          <w:sz w:val="20"/>
          <w:szCs w:val="20"/>
        </w:rPr>
      </w:pPr>
      <w:r w:rsidRPr="13C820C5">
        <w:rPr>
          <w:rFonts w:asciiTheme="majorHAnsi" w:hAnsiTheme="majorHAnsi"/>
          <w:sz w:val="20"/>
          <w:szCs w:val="20"/>
        </w:rPr>
        <w:t>Review</w:t>
      </w:r>
      <w:r w:rsidR="004F207E" w:rsidRPr="13C820C5">
        <w:rPr>
          <w:rFonts w:asciiTheme="majorHAnsi" w:hAnsiTheme="majorHAnsi"/>
          <w:sz w:val="20"/>
          <w:szCs w:val="20"/>
        </w:rPr>
        <w:t>ing</w:t>
      </w:r>
      <w:r w:rsidR="003538AD" w:rsidRPr="13C820C5">
        <w:rPr>
          <w:rFonts w:asciiTheme="majorHAnsi" w:hAnsiTheme="majorHAnsi"/>
          <w:sz w:val="20"/>
          <w:szCs w:val="20"/>
        </w:rPr>
        <w:t xml:space="preserve"> of </w:t>
      </w:r>
      <w:r w:rsidRPr="13C820C5">
        <w:rPr>
          <w:rFonts w:asciiTheme="majorHAnsi" w:hAnsiTheme="majorHAnsi"/>
          <w:sz w:val="20"/>
          <w:szCs w:val="20"/>
        </w:rPr>
        <w:t xml:space="preserve">existing biodiversity and threat </w:t>
      </w:r>
      <w:r w:rsidR="003538AD" w:rsidRPr="13C820C5">
        <w:rPr>
          <w:rFonts w:asciiTheme="majorHAnsi" w:hAnsiTheme="majorHAnsi"/>
          <w:sz w:val="20"/>
          <w:szCs w:val="20"/>
        </w:rPr>
        <w:t xml:space="preserve">monitoring </w:t>
      </w:r>
      <w:r w:rsidRPr="13C820C5">
        <w:rPr>
          <w:rFonts w:asciiTheme="majorHAnsi" w:hAnsiTheme="majorHAnsi"/>
          <w:sz w:val="20"/>
          <w:szCs w:val="20"/>
        </w:rPr>
        <w:t xml:space="preserve">methods </w:t>
      </w:r>
      <w:r w:rsidR="003538AD" w:rsidRPr="13C820C5">
        <w:rPr>
          <w:rFonts w:asciiTheme="majorHAnsi" w:hAnsiTheme="majorHAnsi"/>
          <w:sz w:val="20"/>
          <w:szCs w:val="20"/>
        </w:rPr>
        <w:t xml:space="preserve">and capacities across the </w:t>
      </w:r>
      <w:r w:rsidRPr="13C820C5">
        <w:rPr>
          <w:rFonts w:asciiTheme="majorHAnsi" w:hAnsiTheme="majorHAnsi"/>
          <w:sz w:val="20"/>
          <w:szCs w:val="20"/>
        </w:rPr>
        <w:t>relevant</w:t>
      </w:r>
      <w:r w:rsidR="003538AD" w:rsidRPr="13C820C5">
        <w:rPr>
          <w:rFonts w:asciiTheme="majorHAnsi" w:hAnsiTheme="majorHAnsi"/>
          <w:sz w:val="20"/>
          <w:szCs w:val="20"/>
        </w:rPr>
        <w:t xml:space="preserve"> entities </w:t>
      </w:r>
      <w:r w:rsidRPr="13C820C5">
        <w:rPr>
          <w:rFonts w:asciiTheme="majorHAnsi" w:hAnsiTheme="majorHAnsi"/>
          <w:sz w:val="20"/>
          <w:szCs w:val="20"/>
        </w:rPr>
        <w:t xml:space="preserve">to assess data and information collection constraints and weaknesses and opportunities for improving data collection, verification, </w:t>
      </w:r>
      <w:r w:rsidR="000450BF" w:rsidRPr="13C820C5">
        <w:rPr>
          <w:rFonts w:asciiTheme="majorHAnsi" w:hAnsiTheme="majorHAnsi"/>
          <w:sz w:val="20"/>
          <w:szCs w:val="20"/>
        </w:rPr>
        <w:t xml:space="preserve">timely </w:t>
      </w:r>
      <w:r w:rsidRPr="13C820C5">
        <w:rPr>
          <w:rFonts w:asciiTheme="majorHAnsi" w:hAnsiTheme="majorHAnsi"/>
          <w:sz w:val="20"/>
          <w:szCs w:val="20"/>
        </w:rPr>
        <w:t>reporting and analysis</w:t>
      </w:r>
      <w:r w:rsidR="008A2A0A" w:rsidRPr="13C820C5">
        <w:rPr>
          <w:rFonts w:asciiTheme="majorHAnsi" w:hAnsiTheme="majorHAnsi"/>
          <w:sz w:val="20"/>
          <w:szCs w:val="20"/>
        </w:rPr>
        <w:t>;</w:t>
      </w:r>
    </w:p>
    <w:p w14:paraId="5B1C3325" w14:textId="77777777" w:rsidR="008A2A0A" w:rsidRDefault="000450BF" w:rsidP="13C820C5">
      <w:pPr>
        <w:pStyle w:val="ListParagraph"/>
        <w:numPr>
          <w:ilvl w:val="0"/>
          <w:numId w:val="3"/>
        </w:numPr>
        <w:rPr>
          <w:sz w:val="20"/>
          <w:szCs w:val="20"/>
        </w:rPr>
      </w:pPr>
      <w:r w:rsidRPr="13C820C5">
        <w:rPr>
          <w:rFonts w:asciiTheme="majorHAnsi" w:hAnsiTheme="majorHAnsi"/>
          <w:sz w:val="20"/>
          <w:szCs w:val="20"/>
        </w:rPr>
        <w:t>Support</w:t>
      </w:r>
      <w:r w:rsidR="004F207E" w:rsidRPr="13C820C5">
        <w:rPr>
          <w:rFonts w:asciiTheme="majorHAnsi" w:hAnsiTheme="majorHAnsi"/>
          <w:sz w:val="20"/>
          <w:szCs w:val="20"/>
        </w:rPr>
        <w:t>ing</w:t>
      </w:r>
      <w:r w:rsidRPr="13C820C5">
        <w:rPr>
          <w:rFonts w:asciiTheme="majorHAnsi" w:hAnsiTheme="majorHAnsi"/>
          <w:sz w:val="20"/>
          <w:szCs w:val="20"/>
        </w:rPr>
        <w:t xml:space="preserve"> </w:t>
      </w:r>
      <w:r w:rsidR="00A15115" w:rsidRPr="13C820C5">
        <w:rPr>
          <w:rFonts w:asciiTheme="majorHAnsi" w:hAnsiTheme="majorHAnsi"/>
          <w:sz w:val="20"/>
          <w:szCs w:val="20"/>
        </w:rPr>
        <w:t>the improvement of data collection and analysis through development of mobile and software applications for data input and management;</w:t>
      </w:r>
    </w:p>
    <w:p w14:paraId="7E4B7935" w14:textId="77777777" w:rsidR="008A2A0A" w:rsidRDefault="00A15115" w:rsidP="13C820C5">
      <w:pPr>
        <w:pStyle w:val="ListParagraph"/>
        <w:numPr>
          <w:ilvl w:val="0"/>
          <w:numId w:val="3"/>
        </w:numPr>
        <w:rPr>
          <w:sz w:val="20"/>
          <w:szCs w:val="20"/>
        </w:rPr>
      </w:pPr>
      <w:r w:rsidRPr="13C820C5">
        <w:rPr>
          <w:rFonts w:asciiTheme="majorHAnsi" w:hAnsiTheme="majorHAnsi"/>
          <w:sz w:val="20"/>
          <w:szCs w:val="20"/>
        </w:rPr>
        <w:t>Improving se</w:t>
      </w:r>
      <w:r w:rsidR="00AE2061" w:rsidRPr="13C820C5">
        <w:rPr>
          <w:rFonts w:asciiTheme="majorHAnsi" w:hAnsiTheme="majorHAnsi"/>
          <w:sz w:val="20"/>
          <w:szCs w:val="20"/>
        </w:rPr>
        <w:t>rver facilities at national level;</w:t>
      </w:r>
    </w:p>
    <w:p w14:paraId="662AF838" w14:textId="77777777" w:rsidR="008A2A0A" w:rsidRDefault="003538AD" w:rsidP="13C820C5">
      <w:pPr>
        <w:pStyle w:val="ListParagraph"/>
        <w:numPr>
          <w:ilvl w:val="0"/>
          <w:numId w:val="3"/>
        </w:numPr>
        <w:rPr>
          <w:sz w:val="20"/>
          <w:szCs w:val="20"/>
        </w:rPr>
      </w:pPr>
      <w:r w:rsidRPr="13C820C5">
        <w:rPr>
          <w:rFonts w:asciiTheme="majorHAnsi" w:hAnsiTheme="majorHAnsi"/>
          <w:sz w:val="20"/>
          <w:szCs w:val="20"/>
        </w:rPr>
        <w:t xml:space="preserve">Development of </w:t>
      </w:r>
      <w:r w:rsidR="00AE2061" w:rsidRPr="13C820C5">
        <w:rPr>
          <w:rFonts w:asciiTheme="majorHAnsi" w:hAnsiTheme="majorHAnsi"/>
          <w:sz w:val="20"/>
          <w:szCs w:val="20"/>
        </w:rPr>
        <w:t>appropriate protocols/</w:t>
      </w:r>
      <w:r w:rsidR="00A15115" w:rsidRPr="13C820C5">
        <w:rPr>
          <w:rFonts w:asciiTheme="majorHAnsi" w:hAnsiTheme="majorHAnsi"/>
          <w:sz w:val="20"/>
          <w:szCs w:val="20"/>
        </w:rPr>
        <w:t xml:space="preserve">guidelines </w:t>
      </w:r>
      <w:r w:rsidR="00AE2061" w:rsidRPr="13C820C5">
        <w:rPr>
          <w:rFonts w:asciiTheme="majorHAnsi" w:hAnsiTheme="majorHAnsi"/>
          <w:sz w:val="20"/>
          <w:szCs w:val="20"/>
        </w:rPr>
        <w:t xml:space="preserve">and enforceable standards for biodiversity and IAS and subsequent biosecurity measures for land, forest and seascape restoration; </w:t>
      </w:r>
    </w:p>
    <w:p w14:paraId="0D17E495" w14:textId="4E8CE34A" w:rsidR="008A2A0A" w:rsidRDefault="00AE2061" w:rsidP="13C820C5">
      <w:pPr>
        <w:pStyle w:val="ListParagraph"/>
        <w:numPr>
          <w:ilvl w:val="0"/>
          <w:numId w:val="3"/>
        </w:numPr>
        <w:rPr>
          <w:sz w:val="20"/>
          <w:szCs w:val="20"/>
        </w:rPr>
      </w:pPr>
      <w:r w:rsidRPr="13C820C5">
        <w:rPr>
          <w:rFonts w:asciiTheme="majorHAnsi" w:hAnsiTheme="majorHAnsi"/>
          <w:sz w:val="20"/>
          <w:szCs w:val="20"/>
        </w:rPr>
        <w:t>Forging of multi-partite agreements with key stakeholders for the adoption of shared monitoring platform;</w:t>
      </w:r>
      <w:r w:rsidR="00E330B3" w:rsidRPr="13C820C5">
        <w:rPr>
          <w:rFonts w:asciiTheme="majorHAnsi" w:hAnsiTheme="majorHAnsi"/>
          <w:sz w:val="20"/>
          <w:szCs w:val="20"/>
        </w:rPr>
        <w:t xml:space="preserve"> and </w:t>
      </w:r>
    </w:p>
    <w:p w14:paraId="655FF849" w14:textId="61FB569E" w:rsidR="008A2A0A" w:rsidRDefault="00E330B3" w:rsidP="13C820C5">
      <w:pPr>
        <w:pStyle w:val="ListParagraph"/>
        <w:numPr>
          <w:ilvl w:val="0"/>
          <w:numId w:val="3"/>
        </w:numPr>
        <w:rPr>
          <w:sz w:val="20"/>
          <w:szCs w:val="20"/>
        </w:rPr>
      </w:pPr>
      <w:r w:rsidRPr="13C820C5">
        <w:rPr>
          <w:rFonts w:asciiTheme="majorHAnsi" w:hAnsiTheme="majorHAnsi"/>
          <w:sz w:val="20"/>
          <w:szCs w:val="20"/>
        </w:rPr>
        <w:t xml:space="preserve">Training in evidence collection, basic forensics, </w:t>
      </w:r>
      <w:r w:rsidR="00AE2061">
        <w:rPr>
          <w:rFonts w:asciiTheme="majorHAnsi" w:hAnsiTheme="majorHAnsi"/>
          <w:szCs w:val="20"/>
        </w:rPr>
        <w:tab/>
      </w:r>
      <w:r w:rsidR="003538AD" w:rsidRPr="13C820C5">
        <w:rPr>
          <w:rFonts w:asciiTheme="majorHAnsi" w:hAnsiTheme="majorHAnsi"/>
          <w:sz w:val="20"/>
          <w:szCs w:val="20"/>
        </w:rPr>
        <w:t xml:space="preserve">monitoring, surveillance and enforcement, in particular for protected species, resource extraction, and IAS control in the selected </w:t>
      </w:r>
      <w:r w:rsidR="00BA68AF" w:rsidRPr="13C820C5">
        <w:rPr>
          <w:rFonts w:asciiTheme="majorHAnsi" w:hAnsiTheme="majorHAnsi"/>
          <w:sz w:val="20"/>
          <w:szCs w:val="20"/>
        </w:rPr>
        <w:t>biological corridors.</w:t>
      </w:r>
    </w:p>
    <w:p w14:paraId="4B4B5462" w14:textId="5360ED0D" w:rsidR="13C820C5" w:rsidRDefault="13C820C5" w:rsidP="13C820C5">
      <w:pPr>
        <w:ind w:left="360"/>
        <w:rPr>
          <w:rFonts w:asciiTheme="majorHAnsi" w:hAnsiTheme="majorHAnsi"/>
          <w:szCs w:val="20"/>
        </w:rPr>
      </w:pPr>
    </w:p>
    <w:p w14:paraId="7B3CEEB4" w14:textId="49F15527" w:rsidR="13C820C5" w:rsidRDefault="13C820C5" w:rsidP="13C820C5">
      <w:pPr>
        <w:ind w:left="360"/>
        <w:rPr>
          <w:rFonts w:asciiTheme="majorHAnsi" w:hAnsiTheme="majorHAnsi"/>
          <w:szCs w:val="20"/>
        </w:rPr>
      </w:pPr>
    </w:p>
    <w:p w14:paraId="4D5BFCD5" w14:textId="5A9F30E9" w:rsidR="13C820C5" w:rsidRDefault="13C820C5" w:rsidP="13C820C5">
      <w:pPr>
        <w:ind w:left="360"/>
        <w:rPr>
          <w:rFonts w:asciiTheme="majorHAnsi" w:hAnsiTheme="majorHAnsi"/>
          <w:szCs w:val="20"/>
        </w:rPr>
      </w:pPr>
    </w:p>
    <w:p w14:paraId="2DC4E37C" w14:textId="77777777" w:rsidR="009F0427" w:rsidRPr="00E80246" w:rsidRDefault="009F0427" w:rsidP="009F0427">
      <w:pPr>
        <w:spacing w:after="0"/>
        <w:rPr>
          <w:i/>
          <w:szCs w:val="20"/>
        </w:rPr>
      </w:pPr>
      <w:r w:rsidRPr="00E80246">
        <w:rPr>
          <w:rFonts w:cs="Calibri"/>
          <w:b/>
          <w:szCs w:val="20"/>
        </w:rPr>
        <w:t>Component 2</w:t>
      </w:r>
      <w:r w:rsidR="00E80246">
        <w:rPr>
          <w:rFonts w:cs="Calibri"/>
          <w:szCs w:val="20"/>
        </w:rPr>
        <w:t xml:space="preserve">: </w:t>
      </w:r>
      <w:r w:rsidR="006C29CC" w:rsidRPr="00B9144F">
        <w:rPr>
          <w:b/>
          <w:i/>
          <w:szCs w:val="20"/>
        </w:rPr>
        <w:t xml:space="preserve">Application </w:t>
      </w:r>
      <w:r w:rsidR="00785BFE">
        <w:rPr>
          <w:b/>
          <w:i/>
          <w:szCs w:val="20"/>
        </w:rPr>
        <w:t xml:space="preserve">of </w:t>
      </w:r>
      <w:r w:rsidR="00295427">
        <w:rPr>
          <w:b/>
          <w:i/>
          <w:szCs w:val="20"/>
        </w:rPr>
        <w:t xml:space="preserve">network design and management of biological corridors to ensure continued stability </w:t>
      </w:r>
      <w:r w:rsidR="009C2289">
        <w:rPr>
          <w:b/>
          <w:i/>
          <w:szCs w:val="20"/>
        </w:rPr>
        <w:t xml:space="preserve">and sustainability of their biological, ecosystem services and socio-economic conservation values. </w:t>
      </w:r>
    </w:p>
    <w:p w14:paraId="7557D327" w14:textId="77777777" w:rsidR="009F0427" w:rsidRDefault="009F0427" w:rsidP="00841551">
      <w:pPr>
        <w:spacing w:after="0"/>
        <w:jc w:val="left"/>
        <w:rPr>
          <w:i/>
          <w:szCs w:val="20"/>
        </w:rPr>
      </w:pPr>
    </w:p>
    <w:p w14:paraId="454C6778" w14:textId="15864117" w:rsidR="001C0ACA" w:rsidRPr="001C126B" w:rsidRDefault="001C0ACA" w:rsidP="13C820C5">
      <w:pPr>
        <w:spacing w:after="0"/>
        <w:jc w:val="left"/>
        <w:rPr>
          <w:rFonts w:eastAsia="Times New Roman" w:cs="Calibri"/>
          <w:color w:val="000000"/>
          <w:sz w:val="22"/>
          <w:szCs w:val="22"/>
        </w:rPr>
      </w:pPr>
      <w:r w:rsidRPr="004B1B06">
        <w:rPr>
          <w:rFonts w:cs="Calibri"/>
          <w:color w:val="000000" w:themeColor="text1"/>
        </w:rPr>
        <w:t>Total Cost: US$</w:t>
      </w:r>
      <w:r w:rsidR="001C126B" w:rsidRPr="004B1B06">
        <w:rPr>
          <w:rFonts w:cs="Calibri"/>
          <w:color w:val="000000" w:themeColor="text1"/>
        </w:rPr>
        <w:t>24,164,993;</w:t>
      </w:r>
      <w:r w:rsidRPr="004B1B06">
        <w:rPr>
          <w:rFonts w:cs="Calibri"/>
          <w:color w:val="000000" w:themeColor="text1"/>
        </w:rPr>
        <w:t xml:space="preserve"> GEF project grant requested: US$5,174,882</w:t>
      </w:r>
      <w:r w:rsidR="005D4BE5" w:rsidRPr="004B1B06">
        <w:rPr>
          <w:rFonts w:cs="Calibri"/>
          <w:color w:val="000000" w:themeColor="text1"/>
        </w:rPr>
        <w:t>;</w:t>
      </w:r>
      <w:r w:rsidRPr="004B1B06">
        <w:rPr>
          <w:rFonts w:cs="Calibri"/>
          <w:color w:val="000000" w:themeColor="text1"/>
        </w:rPr>
        <w:t xml:space="preserve"> Co-financing: US$</w:t>
      </w:r>
      <w:r w:rsidR="009912C1" w:rsidRPr="004B1B06">
        <w:rPr>
          <w:rFonts w:cs="Calibri"/>
          <w:color w:val="000000" w:themeColor="text1"/>
        </w:rPr>
        <w:t>18,990,111</w:t>
      </w:r>
    </w:p>
    <w:p w14:paraId="1F2A3A71" w14:textId="77777777" w:rsidR="001C0ACA" w:rsidRDefault="001C0ACA" w:rsidP="00E80246">
      <w:pPr>
        <w:spacing w:after="0"/>
        <w:rPr>
          <w:rFonts w:asciiTheme="majorHAnsi" w:hAnsiTheme="majorHAnsi"/>
          <w:b/>
          <w:bCs/>
          <w:i/>
          <w:iCs/>
          <w:szCs w:val="20"/>
        </w:rPr>
      </w:pPr>
    </w:p>
    <w:p w14:paraId="3210BE58" w14:textId="77777777" w:rsidR="00A76DA2" w:rsidRDefault="00E80246" w:rsidP="00A76DA2">
      <w:pPr>
        <w:spacing w:after="0"/>
        <w:rPr>
          <w:rFonts w:cs="Calibri"/>
          <w:i/>
          <w:color w:val="000000" w:themeColor="text1"/>
          <w:szCs w:val="20"/>
        </w:rPr>
      </w:pPr>
      <w:r>
        <w:rPr>
          <w:rFonts w:asciiTheme="majorHAnsi" w:hAnsiTheme="majorHAnsi"/>
          <w:b/>
          <w:bCs/>
          <w:i/>
          <w:iCs/>
          <w:szCs w:val="20"/>
        </w:rPr>
        <w:t xml:space="preserve">Outcome 2: </w:t>
      </w:r>
      <w:r w:rsidR="00303359" w:rsidRPr="00303359">
        <w:rPr>
          <w:rFonts w:cs="Calibri"/>
          <w:b/>
          <w:i/>
        </w:rPr>
        <w:t xml:space="preserve">Improved site-level planning, regulatory, monitoring and implementation framework for demonstration of integrated </w:t>
      </w:r>
      <w:r w:rsidR="00303359">
        <w:rPr>
          <w:rFonts w:cs="Calibri"/>
          <w:b/>
          <w:i/>
        </w:rPr>
        <w:t xml:space="preserve">ecosystem </w:t>
      </w:r>
      <w:r w:rsidR="00303359" w:rsidRPr="00303359">
        <w:rPr>
          <w:rFonts w:cs="Calibri"/>
          <w:b/>
          <w:i/>
        </w:rPr>
        <w:t>planning and management of pilot biodiversity corridors</w:t>
      </w:r>
    </w:p>
    <w:p w14:paraId="4762FFC6" w14:textId="77777777" w:rsidR="009F0427" w:rsidRDefault="009F0427" w:rsidP="00841551">
      <w:pPr>
        <w:spacing w:after="0"/>
        <w:jc w:val="left"/>
        <w:rPr>
          <w:i/>
          <w:szCs w:val="20"/>
        </w:rPr>
      </w:pPr>
    </w:p>
    <w:p w14:paraId="3BFB258C" w14:textId="77777777" w:rsidR="00465971" w:rsidRPr="003702A2" w:rsidRDefault="00465971" w:rsidP="00465971">
      <w:pPr>
        <w:spacing w:after="120" w:line="276" w:lineRule="auto"/>
        <w:rPr>
          <w:rFonts w:asciiTheme="majorHAnsi" w:hAnsiTheme="majorHAnsi"/>
          <w:i/>
          <w:iCs/>
          <w:szCs w:val="20"/>
        </w:rPr>
      </w:pPr>
      <w:r w:rsidRPr="15ED9839">
        <w:rPr>
          <w:rFonts w:asciiTheme="majorHAnsi" w:hAnsiTheme="majorHAnsi"/>
          <w:i/>
          <w:iCs/>
          <w:szCs w:val="20"/>
        </w:rPr>
        <w:t>Baseline conditions for this outcome (without GEF project):</w:t>
      </w:r>
    </w:p>
    <w:p w14:paraId="2CDC44CD" w14:textId="77777777" w:rsidR="00B140FD" w:rsidRPr="008E01D1" w:rsidRDefault="00465971" w:rsidP="005127CA">
      <w:pPr>
        <w:pStyle w:val="ListParagraph"/>
        <w:numPr>
          <w:ilvl w:val="0"/>
          <w:numId w:val="51"/>
        </w:numPr>
        <w:ind w:left="0"/>
        <w:jc w:val="both"/>
        <w:rPr>
          <w:rFonts w:asciiTheme="majorHAnsi" w:hAnsiTheme="majorHAnsi"/>
          <w:sz w:val="20"/>
          <w:szCs w:val="20"/>
          <w:lang w:val="sk-SK"/>
        </w:rPr>
      </w:pPr>
      <w:r w:rsidRPr="008E01D1">
        <w:rPr>
          <w:rFonts w:asciiTheme="majorHAnsi" w:hAnsiTheme="majorHAnsi"/>
          <w:sz w:val="20"/>
          <w:szCs w:val="20"/>
        </w:rPr>
        <w:t>While, around 2.</w:t>
      </w:r>
      <w:r w:rsidR="001924DF" w:rsidRPr="008E01D1">
        <w:rPr>
          <w:rFonts w:asciiTheme="majorHAnsi" w:hAnsiTheme="majorHAnsi"/>
          <w:sz w:val="20"/>
          <w:szCs w:val="20"/>
        </w:rPr>
        <w:t>4</w:t>
      </w:r>
      <w:r w:rsidRPr="008E01D1">
        <w:rPr>
          <w:rFonts w:asciiTheme="majorHAnsi" w:hAnsiTheme="majorHAnsi"/>
          <w:sz w:val="20"/>
          <w:szCs w:val="20"/>
        </w:rPr>
        <w:t xml:space="preserve"> million hectares </w:t>
      </w:r>
      <w:r w:rsidR="00303359" w:rsidRPr="008E01D1">
        <w:rPr>
          <w:rFonts w:asciiTheme="majorHAnsi" w:hAnsiTheme="majorHAnsi"/>
          <w:sz w:val="20"/>
          <w:szCs w:val="20"/>
        </w:rPr>
        <w:t xml:space="preserve">of land </w:t>
      </w:r>
      <w:r w:rsidRPr="008E01D1">
        <w:rPr>
          <w:rFonts w:asciiTheme="majorHAnsi" w:hAnsiTheme="majorHAnsi"/>
          <w:sz w:val="20"/>
          <w:szCs w:val="20"/>
        </w:rPr>
        <w:t>are within the two bio</w:t>
      </w:r>
      <w:r w:rsidR="008D088D" w:rsidRPr="008E01D1">
        <w:rPr>
          <w:rFonts w:asciiTheme="majorHAnsi" w:hAnsiTheme="majorHAnsi"/>
          <w:sz w:val="20"/>
          <w:szCs w:val="20"/>
        </w:rPr>
        <w:t>diversity</w:t>
      </w:r>
      <w:r w:rsidRPr="008E01D1">
        <w:rPr>
          <w:rFonts w:asciiTheme="majorHAnsi" w:hAnsiTheme="majorHAnsi"/>
          <w:sz w:val="20"/>
          <w:szCs w:val="20"/>
        </w:rPr>
        <w:t xml:space="preserve"> corridors, about </w:t>
      </w:r>
      <w:r w:rsidR="001924DF" w:rsidRPr="008E01D1">
        <w:rPr>
          <w:rFonts w:asciiTheme="majorHAnsi" w:hAnsiTheme="majorHAnsi"/>
          <w:sz w:val="20"/>
          <w:szCs w:val="20"/>
        </w:rPr>
        <w:t xml:space="preserve">500,000 </w:t>
      </w:r>
      <w:r w:rsidRPr="008E01D1">
        <w:rPr>
          <w:rFonts w:asciiTheme="majorHAnsi" w:hAnsiTheme="majorHAnsi"/>
          <w:sz w:val="20"/>
          <w:szCs w:val="20"/>
        </w:rPr>
        <w:t xml:space="preserve">ha considered to be biologically important areas </w:t>
      </w:r>
      <w:r w:rsidR="000450BF" w:rsidRPr="008E01D1">
        <w:rPr>
          <w:rFonts w:asciiTheme="majorHAnsi" w:hAnsiTheme="majorHAnsi"/>
          <w:sz w:val="20"/>
          <w:szCs w:val="20"/>
        </w:rPr>
        <w:t xml:space="preserve">i.e. KBAs </w:t>
      </w:r>
      <w:r w:rsidRPr="008E01D1">
        <w:rPr>
          <w:rFonts w:asciiTheme="majorHAnsi" w:hAnsiTheme="majorHAnsi"/>
          <w:sz w:val="20"/>
          <w:szCs w:val="20"/>
        </w:rPr>
        <w:t xml:space="preserve">under </w:t>
      </w:r>
      <w:r w:rsidR="00303359" w:rsidRPr="008E01D1">
        <w:rPr>
          <w:rFonts w:asciiTheme="majorHAnsi" w:hAnsiTheme="majorHAnsi"/>
          <w:sz w:val="20"/>
          <w:szCs w:val="20"/>
        </w:rPr>
        <w:t xml:space="preserve">nationally recognized </w:t>
      </w:r>
      <w:r w:rsidRPr="008E01D1">
        <w:rPr>
          <w:rFonts w:asciiTheme="majorHAnsi" w:hAnsiTheme="majorHAnsi"/>
          <w:sz w:val="20"/>
          <w:szCs w:val="20"/>
        </w:rPr>
        <w:t xml:space="preserve">PAs or </w:t>
      </w:r>
      <w:r w:rsidR="009C2289" w:rsidRPr="008E01D1">
        <w:rPr>
          <w:rFonts w:asciiTheme="majorHAnsi" w:hAnsiTheme="majorHAnsi"/>
          <w:sz w:val="20"/>
          <w:szCs w:val="20"/>
        </w:rPr>
        <w:t>Other Effective Area-based Conservation Measures (</w:t>
      </w:r>
      <w:r w:rsidR="000450BF" w:rsidRPr="008E01D1">
        <w:rPr>
          <w:rFonts w:asciiTheme="majorHAnsi" w:hAnsiTheme="majorHAnsi"/>
          <w:sz w:val="20"/>
          <w:szCs w:val="20"/>
        </w:rPr>
        <w:t>OECMs</w:t>
      </w:r>
      <w:r w:rsidR="009C2289" w:rsidRPr="008E01D1">
        <w:rPr>
          <w:rFonts w:asciiTheme="majorHAnsi" w:hAnsiTheme="majorHAnsi"/>
          <w:sz w:val="20"/>
          <w:szCs w:val="20"/>
        </w:rPr>
        <w:t>)</w:t>
      </w:r>
      <w:r w:rsidR="006C29CC" w:rsidRPr="008E01D1">
        <w:rPr>
          <w:rFonts w:asciiTheme="majorHAnsi" w:hAnsiTheme="majorHAnsi"/>
          <w:sz w:val="20"/>
          <w:szCs w:val="20"/>
        </w:rPr>
        <w:t xml:space="preserve"> </w:t>
      </w:r>
      <w:r w:rsidRPr="008E01D1">
        <w:rPr>
          <w:rFonts w:asciiTheme="majorHAnsi" w:hAnsiTheme="majorHAnsi"/>
          <w:sz w:val="20"/>
          <w:szCs w:val="20"/>
        </w:rPr>
        <w:t>will likely continue to be managed in isolation with little consideration of the extensive natural habitats beyond its boundaries and the threats that emanate from outside its boundaries. Consequently, protected areas</w:t>
      </w:r>
      <w:r w:rsidR="006C29CC" w:rsidRPr="008E01D1">
        <w:rPr>
          <w:rFonts w:asciiTheme="majorHAnsi" w:hAnsiTheme="majorHAnsi"/>
          <w:sz w:val="20"/>
          <w:szCs w:val="20"/>
        </w:rPr>
        <w:t>, including KBAs</w:t>
      </w:r>
      <w:r w:rsidRPr="008E01D1">
        <w:rPr>
          <w:rFonts w:asciiTheme="majorHAnsi" w:hAnsiTheme="majorHAnsi"/>
          <w:sz w:val="20"/>
          <w:szCs w:val="20"/>
        </w:rPr>
        <w:t xml:space="preserve"> will continue to remain as islands and threats from surrounding landscapes will likely continue to increase, undermining the </w:t>
      </w:r>
      <w:r w:rsidR="006C29CC" w:rsidRPr="008E01D1">
        <w:rPr>
          <w:rFonts w:asciiTheme="majorHAnsi" w:hAnsiTheme="majorHAnsi"/>
          <w:sz w:val="20"/>
          <w:szCs w:val="20"/>
        </w:rPr>
        <w:t>conservation</w:t>
      </w:r>
      <w:r w:rsidRPr="008E01D1">
        <w:rPr>
          <w:rFonts w:asciiTheme="majorHAnsi" w:hAnsiTheme="majorHAnsi"/>
          <w:sz w:val="20"/>
          <w:szCs w:val="20"/>
        </w:rPr>
        <w:t xml:space="preserve"> </w:t>
      </w:r>
      <w:r w:rsidR="000E7189" w:rsidRPr="008E01D1">
        <w:rPr>
          <w:rFonts w:asciiTheme="majorHAnsi" w:hAnsiTheme="majorHAnsi"/>
          <w:sz w:val="20"/>
          <w:szCs w:val="20"/>
        </w:rPr>
        <w:t>values of these KBAs and increase fragmentation of the corridor habitats</w:t>
      </w:r>
      <w:r w:rsidRPr="008E01D1">
        <w:rPr>
          <w:rFonts w:asciiTheme="majorHAnsi" w:hAnsiTheme="majorHAnsi"/>
          <w:sz w:val="20"/>
          <w:szCs w:val="20"/>
        </w:rPr>
        <w:t xml:space="preserve">.  </w:t>
      </w:r>
      <w:r w:rsidR="00303359" w:rsidRPr="008E01D1">
        <w:rPr>
          <w:rFonts w:asciiTheme="majorHAnsi" w:hAnsiTheme="majorHAnsi"/>
          <w:sz w:val="20"/>
          <w:szCs w:val="20"/>
        </w:rPr>
        <w:t xml:space="preserve">Although, the </w:t>
      </w:r>
      <w:r w:rsidR="00D55605" w:rsidRPr="008E01D1">
        <w:rPr>
          <w:rFonts w:asciiTheme="majorHAnsi" w:hAnsiTheme="majorHAnsi"/>
          <w:sz w:val="20"/>
          <w:szCs w:val="20"/>
        </w:rPr>
        <w:t xml:space="preserve">potential role of indigenous people and local governments in directly supporting biodiversity conservation </w:t>
      </w:r>
      <w:r w:rsidR="00303359" w:rsidRPr="008E01D1">
        <w:rPr>
          <w:rFonts w:asciiTheme="majorHAnsi" w:hAnsiTheme="majorHAnsi"/>
          <w:sz w:val="20"/>
          <w:szCs w:val="20"/>
        </w:rPr>
        <w:t>has been</w:t>
      </w:r>
      <w:r w:rsidR="00D55605" w:rsidRPr="008E01D1">
        <w:rPr>
          <w:rFonts w:asciiTheme="majorHAnsi" w:hAnsiTheme="majorHAnsi"/>
          <w:sz w:val="20"/>
          <w:szCs w:val="20"/>
        </w:rPr>
        <w:t xml:space="preserve"> recognized</w:t>
      </w:r>
      <w:r w:rsidR="00303359" w:rsidRPr="008E01D1">
        <w:rPr>
          <w:rFonts w:asciiTheme="majorHAnsi" w:hAnsiTheme="majorHAnsi"/>
          <w:sz w:val="20"/>
          <w:szCs w:val="20"/>
        </w:rPr>
        <w:t xml:space="preserve">, these areas would continue to be managed independent of their surrounding areas and thus lose the opportunity to contribute to ecological connectivity. </w:t>
      </w:r>
      <w:r w:rsidR="00D55605" w:rsidRPr="008E01D1">
        <w:rPr>
          <w:rFonts w:asciiTheme="majorHAnsi" w:hAnsiTheme="majorHAnsi"/>
          <w:sz w:val="20"/>
          <w:szCs w:val="20"/>
        </w:rPr>
        <w:t xml:space="preserve"> </w:t>
      </w:r>
      <w:r w:rsidR="00303359" w:rsidRPr="008E01D1">
        <w:rPr>
          <w:rFonts w:asciiTheme="majorHAnsi" w:hAnsiTheme="majorHAnsi"/>
          <w:sz w:val="20"/>
          <w:szCs w:val="20"/>
        </w:rPr>
        <w:t xml:space="preserve">In addition, the </w:t>
      </w:r>
      <w:r w:rsidR="00D55605" w:rsidRPr="008E01D1">
        <w:rPr>
          <w:rFonts w:asciiTheme="majorHAnsi" w:hAnsiTheme="majorHAnsi"/>
          <w:sz w:val="20"/>
          <w:szCs w:val="20"/>
        </w:rPr>
        <w:t xml:space="preserve">immense potential for production systems in agriculture and extractive industries to incorporate standards based and measurable biodiversity-friendly practices may likely not be recognized. </w:t>
      </w:r>
      <w:r w:rsidRPr="008E01D1">
        <w:rPr>
          <w:rFonts w:asciiTheme="majorHAnsi" w:hAnsiTheme="majorHAnsi"/>
          <w:sz w:val="20"/>
          <w:szCs w:val="20"/>
        </w:rPr>
        <w:t xml:space="preserve">Designation </w:t>
      </w:r>
      <w:r w:rsidRPr="008E01D1">
        <w:rPr>
          <w:rFonts w:asciiTheme="majorHAnsi" w:hAnsiTheme="majorHAnsi"/>
          <w:sz w:val="20"/>
          <w:szCs w:val="20"/>
          <w:lang w:val="sk-SK"/>
        </w:rPr>
        <w:t xml:space="preserve">of new </w:t>
      </w:r>
      <w:r w:rsidR="006C29CC" w:rsidRPr="008E01D1">
        <w:rPr>
          <w:rFonts w:asciiTheme="majorHAnsi" w:hAnsiTheme="majorHAnsi"/>
          <w:sz w:val="20"/>
          <w:szCs w:val="20"/>
          <w:lang w:val="sk-SK"/>
        </w:rPr>
        <w:t xml:space="preserve">other </w:t>
      </w:r>
      <w:r w:rsidR="009C2289" w:rsidRPr="008E01D1">
        <w:rPr>
          <w:rFonts w:asciiTheme="majorHAnsi" w:hAnsiTheme="majorHAnsi"/>
          <w:sz w:val="20"/>
          <w:szCs w:val="20"/>
          <w:lang w:val="sk-SK"/>
        </w:rPr>
        <w:t xml:space="preserve">OECMs </w:t>
      </w:r>
      <w:r w:rsidRPr="008E01D1">
        <w:rPr>
          <w:rFonts w:asciiTheme="majorHAnsi" w:hAnsiTheme="majorHAnsi"/>
          <w:sz w:val="20"/>
          <w:szCs w:val="20"/>
          <w:lang w:val="sk-SK"/>
        </w:rPr>
        <w:t xml:space="preserve">will come too late after heavy </w:t>
      </w:r>
      <w:r w:rsidR="00A17839" w:rsidRPr="008E01D1">
        <w:rPr>
          <w:rFonts w:asciiTheme="majorHAnsi" w:hAnsiTheme="majorHAnsi"/>
          <w:sz w:val="20"/>
          <w:szCs w:val="20"/>
          <w:lang w:val="sk-SK"/>
        </w:rPr>
        <w:t>degradation of the habitats and</w:t>
      </w:r>
      <w:r w:rsidRPr="008E01D1">
        <w:rPr>
          <w:rFonts w:asciiTheme="majorHAnsi" w:hAnsiTheme="majorHAnsi"/>
          <w:sz w:val="20"/>
          <w:szCs w:val="20"/>
          <w:lang w:val="sk-SK"/>
        </w:rPr>
        <w:t xml:space="preserve"> there will be insufficient resources and capacity to properly manage the areas even after </w:t>
      </w:r>
      <w:r w:rsidR="00303359" w:rsidRPr="008E01D1">
        <w:rPr>
          <w:rFonts w:asciiTheme="majorHAnsi" w:hAnsiTheme="majorHAnsi"/>
          <w:sz w:val="20"/>
          <w:szCs w:val="20"/>
          <w:lang w:val="sk-SK"/>
        </w:rPr>
        <w:t>establishment</w:t>
      </w:r>
      <w:r w:rsidRPr="008E01D1">
        <w:rPr>
          <w:rFonts w:asciiTheme="majorHAnsi" w:hAnsiTheme="majorHAnsi"/>
          <w:sz w:val="20"/>
          <w:szCs w:val="20"/>
          <w:lang w:val="sk-SK"/>
        </w:rPr>
        <w:t xml:space="preserve">. </w:t>
      </w:r>
      <w:r w:rsidR="006C29CC" w:rsidRPr="008E01D1">
        <w:rPr>
          <w:rFonts w:asciiTheme="majorHAnsi" w:hAnsiTheme="majorHAnsi"/>
          <w:sz w:val="20"/>
          <w:szCs w:val="20"/>
          <w:lang w:val="sk-SK"/>
        </w:rPr>
        <w:t>KBAs</w:t>
      </w:r>
      <w:r w:rsidRPr="008E01D1">
        <w:rPr>
          <w:rFonts w:asciiTheme="majorHAnsi" w:hAnsiTheme="majorHAnsi"/>
          <w:sz w:val="20"/>
          <w:szCs w:val="20"/>
          <w:lang w:val="sk-SK"/>
        </w:rPr>
        <w:t xml:space="preserve"> would continue to </w:t>
      </w:r>
      <w:r w:rsidR="000450BF" w:rsidRPr="008E01D1">
        <w:rPr>
          <w:rFonts w:asciiTheme="majorHAnsi" w:hAnsiTheme="majorHAnsi"/>
          <w:sz w:val="20"/>
          <w:szCs w:val="20"/>
          <w:lang w:val="sk-SK"/>
        </w:rPr>
        <w:t>be in</w:t>
      </w:r>
      <w:r w:rsidRPr="008E01D1">
        <w:rPr>
          <w:rFonts w:asciiTheme="majorHAnsi" w:hAnsiTheme="majorHAnsi"/>
          <w:sz w:val="20"/>
          <w:szCs w:val="20"/>
          <w:lang w:val="sk-SK"/>
        </w:rPr>
        <w:t xml:space="preserve">adequately </w:t>
      </w:r>
      <w:r w:rsidR="00AD5E9D" w:rsidRPr="008E01D1">
        <w:rPr>
          <w:rFonts w:asciiTheme="majorHAnsi" w:hAnsiTheme="majorHAnsi"/>
          <w:sz w:val="20"/>
          <w:szCs w:val="20"/>
          <w:lang w:val="sk-SK"/>
        </w:rPr>
        <w:t>managed to</w:t>
      </w:r>
      <w:r w:rsidR="000450BF" w:rsidRPr="008E01D1">
        <w:rPr>
          <w:rFonts w:asciiTheme="majorHAnsi" w:hAnsiTheme="majorHAnsi"/>
          <w:sz w:val="20"/>
          <w:szCs w:val="20"/>
          <w:lang w:val="sk-SK"/>
        </w:rPr>
        <w:t xml:space="preserve"> achieve no net loss to biodiversity and human well being</w:t>
      </w:r>
      <w:r w:rsidRPr="008E01D1">
        <w:rPr>
          <w:rFonts w:asciiTheme="majorHAnsi" w:hAnsiTheme="majorHAnsi"/>
          <w:sz w:val="20"/>
          <w:szCs w:val="20"/>
          <w:lang w:val="sk-SK"/>
        </w:rPr>
        <w:t xml:space="preserve">. </w:t>
      </w:r>
    </w:p>
    <w:p w14:paraId="19483741" w14:textId="77777777" w:rsidR="00303359" w:rsidRPr="008E01D1" w:rsidRDefault="00303359" w:rsidP="008E01D1">
      <w:pPr>
        <w:spacing w:after="0"/>
        <w:rPr>
          <w:rFonts w:asciiTheme="majorHAnsi" w:hAnsiTheme="majorHAnsi"/>
          <w:szCs w:val="20"/>
          <w:lang w:val="sk-SK"/>
        </w:rPr>
      </w:pPr>
    </w:p>
    <w:p w14:paraId="00ABEAD0" w14:textId="77777777" w:rsidR="004636FC" w:rsidRDefault="13C820C5" w:rsidP="005127CA">
      <w:pPr>
        <w:pStyle w:val="CommentText"/>
        <w:numPr>
          <w:ilvl w:val="0"/>
          <w:numId w:val="51"/>
        </w:numPr>
        <w:spacing w:after="0"/>
        <w:ind w:left="0"/>
        <w:rPr>
          <w:rFonts w:asciiTheme="majorHAnsi" w:hAnsiTheme="majorHAnsi"/>
        </w:rPr>
      </w:pPr>
      <w:r w:rsidRPr="13C820C5">
        <w:rPr>
          <w:rFonts w:asciiTheme="majorHAnsi" w:hAnsiTheme="majorHAnsi"/>
        </w:rPr>
        <w:t xml:space="preserve">There are already efforts through the Biodiversity Partnership Project (BPP) to </w:t>
      </w:r>
      <w:r w:rsidRPr="13C820C5">
        <w:rPr>
          <w:rFonts w:asciiTheme="majorHAnsi" w:hAnsiTheme="majorHAnsi" w:cs="Times"/>
          <w:color w:val="0A0A0A"/>
        </w:rPr>
        <w:t>address habitat fragmentation brought about by inadequate policies, tools and capacities to encourage the participation of local government units (LGUs) in mainstreaming biodiversity conservation in local agricultural landscapes.</w:t>
      </w:r>
      <w:r w:rsidRPr="13C820C5">
        <w:rPr>
          <w:rFonts w:asciiTheme="majorHAnsi" w:hAnsiTheme="majorHAnsi"/>
        </w:rPr>
        <w:t xml:space="preserve"> However, while the BPP and other efforts for integration of biodiversity and ecosystem values in local planning, ensuring consistency of LGU CLUPs with (i) provincial physical framework plans and (ii) regional and river basin development plans; and that both adequately incorporate biodiversity level connectivity objectives will take place at a slow rate. This delay could lead to forest and natural resource degradation, with a concomitant loss of high conservation value forests and critical ecosystems within and outside of the traditional protected areas thereby affecting ecosystem functions and increased fragmentation of the biological habitats.  </w:t>
      </w:r>
    </w:p>
    <w:p w14:paraId="03EF442A" w14:textId="77777777" w:rsidR="004636FC" w:rsidRDefault="004636FC" w:rsidP="13C820C5">
      <w:pPr>
        <w:pStyle w:val="CommentText"/>
        <w:spacing w:after="0"/>
        <w:rPr>
          <w:rFonts w:asciiTheme="majorHAnsi" w:hAnsiTheme="majorHAnsi"/>
        </w:rPr>
      </w:pPr>
    </w:p>
    <w:p w14:paraId="688A2268" w14:textId="31711E97" w:rsidR="00EE39ED" w:rsidRPr="006638DE" w:rsidRDefault="13C820C5" w:rsidP="005127CA">
      <w:pPr>
        <w:pStyle w:val="CommentText"/>
        <w:numPr>
          <w:ilvl w:val="0"/>
          <w:numId w:val="51"/>
        </w:numPr>
        <w:spacing w:after="0"/>
        <w:ind w:left="0"/>
        <w:rPr>
          <w:rFonts w:asciiTheme="majorHAnsi" w:hAnsiTheme="majorHAnsi"/>
        </w:rPr>
      </w:pPr>
      <w:r w:rsidRPr="13C820C5">
        <w:rPr>
          <w:rFonts w:asciiTheme="majorHAnsi" w:hAnsiTheme="majorHAnsi"/>
        </w:rPr>
        <w:t>In addition, s</w:t>
      </w:r>
      <w:r w:rsidRPr="13C820C5">
        <w:rPr>
          <w:rFonts w:asciiTheme="majorHAnsi" w:hAnsiTheme="majorHAnsi"/>
          <w:lang w:val="sk-SK"/>
        </w:rPr>
        <w:t>ectoral and geo-political approaches that prevail in terms of land-use decision-making in forest and watershed planning will not incorporate KBAs and ecosystem, landscape considerations nor community forest management approaches.</w:t>
      </w:r>
      <w:r w:rsidRPr="13C820C5">
        <w:rPr>
          <w:rFonts w:asciiTheme="majorHAnsi" w:hAnsiTheme="majorHAnsi"/>
        </w:rPr>
        <w:t xml:space="preserve">  </w:t>
      </w:r>
      <w:r w:rsidRPr="13C820C5">
        <w:rPr>
          <w:rFonts w:asciiTheme="majorHAnsi" w:hAnsiTheme="majorHAnsi"/>
          <w:lang w:val="sk-SK"/>
        </w:rPr>
        <w:t xml:space="preserve">National and sub-national policies and planning systems are likley to continue to pay less attention to support land use optimization to sustain resource resilience and facilitate operationalization of the KBAs and ecosystem services considerations. Enforcement capacities to ensure compliance with ecological standards in land use and reduction of high levels of trespassing in use of forests will remain weak. </w:t>
      </w:r>
    </w:p>
    <w:p w14:paraId="1656E3D9" w14:textId="77777777" w:rsidR="00EE39ED" w:rsidRPr="003702A2" w:rsidRDefault="00EE39ED" w:rsidP="00AD5E9D">
      <w:pPr>
        <w:spacing w:after="0"/>
        <w:rPr>
          <w:rFonts w:asciiTheme="majorHAnsi" w:hAnsiTheme="majorHAnsi"/>
          <w:bCs/>
          <w:szCs w:val="20"/>
        </w:rPr>
      </w:pPr>
    </w:p>
    <w:p w14:paraId="1E6FBD2C" w14:textId="77777777" w:rsidR="00AD5E9D" w:rsidRDefault="00AD5E9D" w:rsidP="00AD5E9D">
      <w:pPr>
        <w:spacing w:after="0"/>
        <w:rPr>
          <w:rFonts w:asciiTheme="majorHAnsi" w:hAnsiTheme="majorHAnsi"/>
          <w:i/>
          <w:iCs/>
          <w:szCs w:val="20"/>
        </w:rPr>
      </w:pPr>
      <w:r w:rsidRPr="15ED9839">
        <w:rPr>
          <w:rFonts w:asciiTheme="majorHAnsi" w:hAnsiTheme="majorHAnsi"/>
          <w:i/>
          <w:iCs/>
          <w:szCs w:val="20"/>
        </w:rPr>
        <w:t>Alternative for this outcome (with GEF project):</w:t>
      </w:r>
    </w:p>
    <w:p w14:paraId="3FB90372" w14:textId="77777777" w:rsidR="00AD5E9D" w:rsidRPr="003702A2" w:rsidRDefault="00AD5E9D" w:rsidP="00AD5E9D">
      <w:pPr>
        <w:spacing w:after="0"/>
        <w:rPr>
          <w:rFonts w:asciiTheme="majorHAnsi" w:hAnsiTheme="majorHAnsi"/>
          <w:i/>
          <w:iCs/>
          <w:szCs w:val="20"/>
        </w:rPr>
      </w:pPr>
    </w:p>
    <w:p w14:paraId="43EBD9AA" w14:textId="77777777" w:rsidR="00EC1866" w:rsidRDefault="00AD5E9D" w:rsidP="005127CA">
      <w:pPr>
        <w:pStyle w:val="ListParagraph"/>
        <w:numPr>
          <w:ilvl w:val="0"/>
          <w:numId w:val="52"/>
        </w:numPr>
        <w:ind w:left="0"/>
        <w:jc w:val="both"/>
        <w:rPr>
          <w:rFonts w:asciiTheme="majorHAnsi" w:hAnsiTheme="majorHAnsi"/>
          <w:sz w:val="20"/>
          <w:szCs w:val="20"/>
        </w:rPr>
      </w:pPr>
      <w:r w:rsidRPr="008E01D1">
        <w:rPr>
          <w:rFonts w:asciiTheme="majorHAnsi" w:hAnsiTheme="majorHAnsi"/>
          <w:noProof/>
          <w:sz w:val="20"/>
          <w:szCs w:val="20"/>
        </w:rPr>
        <w:t xml:space="preserve">Under this outcome, the GEF increment will support the extension and improved management of </w:t>
      </w:r>
      <w:r w:rsidR="000450BF" w:rsidRPr="008E01D1">
        <w:rPr>
          <w:rFonts w:asciiTheme="majorHAnsi" w:hAnsiTheme="majorHAnsi"/>
          <w:noProof/>
          <w:sz w:val="20"/>
          <w:szCs w:val="20"/>
        </w:rPr>
        <w:t xml:space="preserve">a network of areas under some form of protection </w:t>
      </w:r>
      <w:r w:rsidRPr="008E01D1">
        <w:rPr>
          <w:rFonts w:asciiTheme="majorHAnsi" w:hAnsiTheme="majorHAnsi"/>
          <w:noProof/>
          <w:sz w:val="20"/>
          <w:szCs w:val="20"/>
        </w:rPr>
        <w:t xml:space="preserve">within the two corridors, including in particular, </w:t>
      </w:r>
      <w:r w:rsidR="0030493E" w:rsidRPr="008E01D1">
        <w:rPr>
          <w:rFonts w:asciiTheme="majorHAnsi" w:hAnsiTheme="majorHAnsi"/>
          <w:noProof/>
          <w:sz w:val="20"/>
          <w:szCs w:val="20"/>
        </w:rPr>
        <w:t xml:space="preserve">(i) </w:t>
      </w:r>
      <w:r w:rsidRPr="008E01D1">
        <w:rPr>
          <w:rFonts w:asciiTheme="majorHAnsi" w:hAnsiTheme="majorHAnsi"/>
          <w:noProof/>
          <w:sz w:val="20"/>
          <w:szCs w:val="20"/>
        </w:rPr>
        <w:t xml:space="preserve">the improved management of 300,000 hectares of existing protected areas, </w:t>
      </w:r>
      <w:r w:rsidR="0030493E" w:rsidRPr="008E01D1">
        <w:rPr>
          <w:rFonts w:asciiTheme="majorHAnsi" w:hAnsiTheme="majorHAnsi"/>
          <w:noProof/>
          <w:sz w:val="20"/>
          <w:szCs w:val="20"/>
        </w:rPr>
        <w:t xml:space="preserve">and (ii) </w:t>
      </w:r>
      <w:r w:rsidR="009C2289" w:rsidRPr="008E01D1">
        <w:rPr>
          <w:rFonts w:asciiTheme="majorHAnsi" w:hAnsiTheme="majorHAnsi"/>
          <w:noProof/>
          <w:sz w:val="20"/>
          <w:szCs w:val="20"/>
        </w:rPr>
        <w:t xml:space="preserve">the establishment and recognition of OECMs to improve the </w:t>
      </w:r>
      <w:r w:rsidR="007A32BA" w:rsidRPr="008E01D1">
        <w:rPr>
          <w:rFonts w:asciiTheme="majorHAnsi" w:hAnsiTheme="majorHAnsi"/>
          <w:noProof/>
          <w:sz w:val="20"/>
          <w:szCs w:val="20"/>
        </w:rPr>
        <w:t>protection</w:t>
      </w:r>
      <w:r w:rsidRPr="008E01D1">
        <w:rPr>
          <w:rFonts w:asciiTheme="majorHAnsi" w:hAnsiTheme="majorHAnsi"/>
          <w:noProof/>
          <w:sz w:val="20"/>
          <w:szCs w:val="20"/>
        </w:rPr>
        <w:t xml:space="preserve"> </w:t>
      </w:r>
      <w:r w:rsidR="006C29CC" w:rsidRPr="008E01D1">
        <w:rPr>
          <w:rFonts w:asciiTheme="majorHAnsi" w:hAnsiTheme="majorHAnsi"/>
          <w:noProof/>
          <w:sz w:val="20"/>
          <w:szCs w:val="20"/>
        </w:rPr>
        <w:t xml:space="preserve">and sustainable management </w:t>
      </w:r>
      <w:r w:rsidRPr="008E01D1">
        <w:rPr>
          <w:rFonts w:asciiTheme="majorHAnsi" w:hAnsiTheme="majorHAnsi"/>
          <w:noProof/>
          <w:sz w:val="20"/>
          <w:szCs w:val="20"/>
        </w:rPr>
        <w:t xml:space="preserve">of at least 200,000 hectares of </w:t>
      </w:r>
      <w:r w:rsidR="006C29CC" w:rsidRPr="008E01D1">
        <w:rPr>
          <w:rFonts w:asciiTheme="majorHAnsi" w:hAnsiTheme="majorHAnsi"/>
          <w:noProof/>
          <w:sz w:val="20"/>
          <w:szCs w:val="20"/>
        </w:rPr>
        <w:t>KBAs</w:t>
      </w:r>
      <w:r w:rsidR="007A32BA" w:rsidRPr="008E01D1">
        <w:rPr>
          <w:rFonts w:asciiTheme="majorHAnsi" w:hAnsiTheme="majorHAnsi"/>
          <w:noProof/>
          <w:sz w:val="20"/>
          <w:szCs w:val="20"/>
        </w:rPr>
        <w:t xml:space="preserve"> </w:t>
      </w:r>
      <w:r w:rsidR="009C2289" w:rsidRPr="008E01D1">
        <w:rPr>
          <w:rFonts w:asciiTheme="majorHAnsi" w:hAnsiTheme="majorHAnsi"/>
          <w:noProof/>
          <w:sz w:val="20"/>
          <w:szCs w:val="20"/>
        </w:rPr>
        <w:t xml:space="preserve">that are currently outside of the PA system </w:t>
      </w:r>
      <w:r w:rsidR="007A32BA" w:rsidRPr="008E01D1">
        <w:rPr>
          <w:rFonts w:asciiTheme="majorHAnsi" w:hAnsiTheme="majorHAnsi"/>
          <w:noProof/>
          <w:sz w:val="20"/>
          <w:szCs w:val="20"/>
        </w:rPr>
        <w:t>through Indigenous groups</w:t>
      </w:r>
      <w:r w:rsidR="006C29CC" w:rsidRPr="008E01D1">
        <w:rPr>
          <w:rFonts w:asciiTheme="majorHAnsi" w:hAnsiTheme="majorHAnsi"/>
          <w:noProof/>
          <w:sz w:val="20"/>
          <w:szCs w:val="20"/>
        </w:rPr>
        <w:t xml:space="preserve"> management and other co-management approaches</w:t>
      </w:r>
      <w:r w:rsidR="008A5361" w:rsidRPr="008E01D1">
        <w:rPr>
          <w:rFonts w:asciiTheme="majorHAnsi" w:hAnsiTheme="majorHAnsi"/>
          <w:noProof/>
          <w:sz w:val="20"/>
          <w:szCs w:val="20"/>
        </w:rPr>
        <w:t xml:space="preserve">. </w:t>
      </w:r>
      <w:r w:rsidRPr="008E01D1">
        <w:rPr>
          <w:rFonts w:asciiTheme="majorHAnsi" w:hAnsiTheme="majorHAnsi"/>
          <w:sz w:val="20"/>
          <w:szCs w:val="20"/>
        </w:rPr>
        <w:t xml:space="preserve">The project will provide an opportunity to </w:t>
      </w:r>
      <w:r w:rsidR="00B10E72" w:rsidRPr="008E01D1">
        <w:rPr>
          <w:rFonts w:asciiTheme="majorHAnsi" w:hAnsiTheme="majorHAnsi"/>
          <w:sz w:val="20"/>
          <w:szCs w:val="20"/>
        </w:rPr>
        <w:t>monitor progress in</w:t>
      </w:r>
      <w:r w:rsidRPr="008E01D1">
        <w:rPr>
          <w:rFonts w:asciiTheme="majorHAnsi" w:hAnsiTheme="majorHAnsi"/>
          <w:sz w:val="20"/>
          <w:szCs w:val="20"/>
        </w:rPr>
        <w:t xml:space="preserve"> implementation of METT (Management Effectiveness Tracking Tool) in order to evaluate the </w:t>
      </w:r>
      <w:r w:rsidR="00CA742C" w:rsidRPr="008E01D1">
        <w:rPr>
          <w:rFonts w:asciiTheme="majorHAnsi" w:hAnsiTheme="majorHAnsi"/>
          <w:sz w:val="20"/>
          <w:szCs w:val="20"/>
        </w:rPr>
        <w:t xml:space="preserve">management </w:t>
      </w:r>
      <w:r w:rsidR="006638DE">
        <w:rPr>
          <w:rFonts w:asciiTheme="majorHAnsi" w:hAnsiTheme="majorHAnsi"/>
          <w:sz w:val="20"/>
          <w:szCs w:val="20"/>
        </w:rPr>
        <w:t>effectiveness and efficiency</w:t>
      </w:r>
      <w:r w:rsidRPr="008E01D1">
        <w:rPr>
          <w:rFonts w:asciiTheme="majorHAnsi" w:hAnsiTheme="majorHAnsi"/>
          <w:sz w:val="20"/>
          <w:szCs w:val="20"/>
        </w:rPr>
        <w:t xml:space="preserve"> of </w:t>
      </w:r>
      <w:r w:rsidR="00B10E72" w:rsidRPr="008E01D1">
        <w:rPr>
          <w:rFonts w:asciiTheme="majorHAnsi" w:hAnsiTheme="majorHAnsi"/>
          <w:sz w:val="20"/>
          <w:szCs w:val="20"/>
        </w:rPr>
        <w:t>existing</w:t>
      </w:r>
      <w:r w:rsidRPr="008E01D1">
        <w:rPr>
          <w:rFonts w:asciiTheme="majorHAnsi" w:hAnsiTheme="majorHAnsi"/>
          <w:sz w:val="20"/>
          <w:szCs w:val="20"/>
        </w:rPr>
        <w:t xml:space="preserve"> PAs</w:t>
      </w:r>
      <w:r w:rsidR="00B10E72" w:rsidRPr="008E01D1">
        <w:rPr>
          <w:rFonts w:asciiTheme="majorHAnsi" w:hAnsiTheme="majorHAnsi"/>
          <w:sz w:val="20"/>
          <w:szCs w:val="20"/>
        </w:rPr>
        <w:t xml:space="preserve"> through </w:t>
      </w:r>
      <w:r w:rsidR="00A17839" w:rsidRPr="008E01D1">
        <w:rPr>
          <w:rFonts w:asciiTheme="majorHAnsi" w:hAnsiTheme="majorHAnsi"/>
          <w:sz w:val="20"/>
          <w:szCs w:val="20"/>
        </w:rPr>
        <w:t xml:space="preserve">the </w:t>
      </w:r>
      <w:r w:rsidRPr="008E01D1">
        <w:rPr>
          <w:rFonts w:asciiTheme="majorHAnsi" w:hAnsiTheme="majorHAnsi"/>
          <w:sz w:val="20"/>
          <w:szCs w:val="20"/>
        </w:rPr>
        <w:t xml:space="preserve">coming years. Support will also be provided for capacity building and training of PA staff (within </w:t>
      </w:r>
      <w:r w:rsidR="008D088D" w:rsidRPr="008E01D1">
        <w:rPr>
          <w:rFonts w:asciiTheme="majorHAnsi" w:hAnsiTheme="majorHAnsi"/>
          <w:sz w:val="20"/>
          <w:szCs w:val="20"/>
        </w:rPr>
        <w:t>the two biodiversity corridors</w:t>
      </w:r>
      <w:r w:rsidRPr="008E01D1">
        <w:rPr>
          <w:rFonts w:asciiTheme="majorHAnsi" w:hAnsiTheme="majorHAnsi"/>
          <w:sz w:val="20"/>
          <w:szCs w:val="20"/>
        </w:rPr>
        <w:t xml:space="preserve">), community organizations and other relevant personnel to support effective PA management and operationalization, including for law enforcement. </w:t>
      </w:r>
      <w:r w:rsidR="00D017E9" w:rsidRPr="008E01D1">
        <w:rPr>
          <w:rFonts w:asciiTheme="majorHAnsi" w:hAnsiTheme="majorHAnsi"/>
          <w:sz w:val="20"/>
          <w:szCs w:val="20"/>
        </w:rPr>
        <w:t xml:space="preserve">Existing KBAs will form the core of the cluster areas and will include land within the </w:t>
      </w:r>
      <w:r w:rsidR="00C86338" w:rsidRPr="008E01D1">
        <w:rPr>
          <w:rFonts w:asciiTheme="majorHAnsi" w:hAnsiTheme="majorHAnsi"/>
          <w:sz w:val="20"/>
          <w:szCs w:val="20"/>
        </w:rPr>
        <w:t xml:space="preserve">KBAs that need to be rehabilitated and sustainably managed to enhance connectivity and improve conservation outcomes. </w:t>
      </w:r>
      <w:r w:rsidRPr="008E01D1">
        <w:rPr>
          <w:rFonts w:asciiTheme="majorHAnsi" w:hAnsiTheme="majorHAnsi"/>
          <w:sz w:val="20"/>
          <w:szCs w:val="20"/>
        </w:rPr>
        <w:t xml:space="preserve">The project will </w:t>
      </w:r>
      <w:r w:rsidR="00B8110E" w:rsidRPr="008E01D1">
        <w:rPr>
          <w:rFonts w:asciiTheme="majorHAnsi" w:hAnsiTheme="majorHAnsi"/>
          <w:sz w:val="20"/>
          <w:szCs w:val="20"/>
        </w:rPr>
        <w:t xml:space="preserve">also </w:t>
      </w:r>
      <w:r w:rsidRPr="008E01D1">
        <w:rPr>
          <w:rFonts w:asciiTheme="majorHAnsi" w:hAnsiTheme="majorHAnsi"/>
          <w:sz w:val="20"/>
          <w:szCs w:val="20"/>
        </w:rPr>
        <w:t xml:space="preserve">train and equip forest and wildlife managers (PA staff and community organizations) for implementing monitoring and enforcement systems to reduce violations and wildlife crime. Overall, the aim of this cross-training and co-involvement </w:t>
      </w:r>
      <w:r w:rsidR="008A5361" w:rsidRPr="008E01D1">
        <w:rPr>
          <w:rFonts w:asciiTheme="majorHAnsi" w:hAnsiTheme="majorHAnsi"/>
          <w:sz w:val="20"/>
          <w:szCs w:val="20"/>
        </w:rPr>
        <w:t>of</w:t>
      </w:r>
      <w:r w:rsidRPr="008E01D1">
        <w:rPr>
          <w:rFonts w:asciiTheme="majorHAnsi" w:hAnsiTheme="majorHAnsi"/>
          <w:sz w:val="20"/>
          <w:szCs w:val="20"/>
        </w:rPr>
        <w:t xml:space="preserve"> PA staff and community organizations/local communities</w:t>
      </w:r>
      <w:r w:rsidR="000D1F17" w:rsidRPr="008E01D1">
        <w:rPr>
          <w:rFonts w:asciiTheme="majorHAnsi" w:hAnsiTheme="majorHAnsi"/>
          <w:sz w:val="20"/>
          <w:szCs w:val="20"/>
        </w:rPr>
        <w:t xml:space="preserve">, largely through </w:t>
      </w:r>
      <w:r w:rsidR="000D1F17" w:rsidRPr="008E01D1">
        <w:rPr>
          <w:rFonts w:asciiTheme="majorHAnsi" w:hAnsiTheme="majorHAnsi" w:cs="Calibri"/>
          <w:sz w:val="20"/>
          <w:szCs w:val="20"/>
        </w:rPr>
        <w:t>protected area community based management agreements (PACBRMA)</w:t>
      </w:r>
      <w:r w:rsidR="006C29CC" w:rsidRPr="008E01D1">
        <w:rPr>
          <w:rFonts w:asciiTheme="majorHAnsi" w:hAnsiTheme="majorHAnsi" w:cs="Calibri"/>
          <w:sz w:val="20"/>
          <w:szCs w:val="20"/>
        </w:rPr>
        <w:t>, ICCAs, LCAs and other co-management arrangements</w:t>
      </w:r>
      <w:r w:rsidR="000D1F17" w:rsidRPr="008E01D1">
        <w:rPr>
          <w:rFonts w:asciiTheme="majorHAnsi" w:hAnsiTheme="majorHAnsi"/>
          <w:sz w:val="20"/>
          <w:szCs w:val="20"/>
        </w:rPr>
        <w:t xml:space="preserve"> </w:t>
      </w:r>
      <w:r w:rsidRPr="008E01D1">
        <w:rPr>
          <w:rFonts w:asciiTheme="majorHAnsi" w:hAnsiTheme="majorHAnsi"/>
          <w:sz w:val="20"/>
          <w:szCs w:val="20"/>
        </w:rPr>
        <w:t>will improve efforts not only within PAs, but also coordination and integration of these efforts across the larger landscape</w:t>
      </w:r>
      <w:r w:rsidR="008A5361" w:rsidRPr="008E01D1">
        <w:rPr>
          <w:rFonts w:asciiTheme="majorHAnsi" w:hAnsiTheme="majorHAnsi"/>
          <w:sz w:val="20"/>
          <w:szCs w:val="20"/>
        </w:rPr>
        <w:t xml:space="preserve"> (</w:t>
      </w:r>
      <w:r w:rsidR="00A17839" w:rsidRPr="008E01D1">
        <w:rPr>
          <w:rFonts w:asciiTheme="majorHAnsi" w:hAnsiTheme="majorHAnsi"/>
          <w:sz w:val="20"/>
          <w:szCs w:val="20"/>
        </w:rPr>
        <w:t xml:space="preserve">within the </w:t>
      </w:r>
      <w:r w:rsidRPr="008E01D1">
        <w:rPr>
          <w:rFonts w:asciiTheme="majorHAnsi" w:hAnsiTheme="majorHAnsi"/>
          <w:sz w:val="20"/>
          <w:szCs w:val="20"/>
        </w:rPr>
        <w:t>corridor and rehabilitation zones spanning both PA and non-PA regions</w:t>
      </w:r>
      <w:r w:rsidR="008A5361" w:rsidRPr="008E01D1">
        <w:rPr>
          <w:rFonts w:asciiTheme="majorHAnsi" w:hAnsiTheme="majorHAnsi"/>
          <w:sz w:val="20"/>
          <w:szCs w:val="20"/>
        </w:rPr>
        <w:t>)</w:t>
      </w:r>
      <w:r w:rsidRPr="008E01D1">
        <w:rPr>
          <w:rFonts w:asciiTheme="majorHAnsi" w:hAnsiTheme="majorHAnsi"/>
          <w:sz w:val="20"/>
          <w:szCs w:val="20"/>
        </w:rPr>
        <w:t xml:space="preserve">. </w:t>
      </w:r>
    </w:p>
    <w:p w14:paraId="37C60AAD" w14:textId="4A0A2D18" w:rsidR="00AD5E9D" w:rsidRPr="008E01D1" w:rsidRDefault="00AD5E9D" w:rsidP="00EC1866">
      <w:pPr>
        <w:pStyle w:val="ListParagraph"/>
        <w:ind w:left="0"/>
        <w:jc w:val="both"/>
        <w:rPr>
          <w:rFonts w:asciiTheme="majorHAnsi" w:hAnsiTheme="majorHAnsi"/>
          <w:sz w:val="20"/>
          <w:szCs w:val="20"/>
        </w:rPr>
      </w:pPr>
      <w:r w:rsidRPr="008E01D1">
        <w:rPr>
          <w:rFonts w:asciiTheme="majorHAnsi" w:hAnsiTheme="majorHAnsi"/>
          <w:sz w:val="20"/>
          <w:szCs w:val="20"/>
        </w:rPr>
        <w:t xml:space="preserve"> </w:t>
      </w:r>
    </w:p>
    <w:p w14:paraId="439455A8" w14:textId="5CDC099A" w:rsidR="00AD5E9D" w:rsidRPr="002F4ECC" w:rsidRDefault="00B140FD" w:rsidP="005127CA">
      <w:pPr>
        <w:pStyle w:val="ListParagraph"/>
        <w:numPr>
          <w:ilvl w:val="0"/>
          <w:numId w:val="52"/>
        </w:numPr>
        <w:ind w:left="0"/>
        <w:jc w:val="both"/>
        <w:rPr>
          <w:rFonts w:asciiTheme="majorHAnsi" w:hAnsiTheme="majorHAnsi"/>
          <w:sz w:val="20"/>
          <w:szCs w:val="20"/>
        </w:rPr>
      </w:pPr>
      <w:r w:rsidRPr="002F4ECC">
        <w:rPr>
          <w:rFonts w:asciiTheme="majorHAnsi" w:hAnsiTheme="majorHAnsi"/>
          <w:sz w:val="20"/>
          <w:szCs w:val="20"/>
        </w:rPr>
        <w:t>Following the development of I</w:t>
      </w:r>
      <w:r w:rsidR="00D97510" w:rsidRPr="002F4ECC">
        <w:rPr>
          <w:rFonts w:asciiTheme="majorHAnsi" w:hAnsiTheme="majorHAnsi"/>
          <w:sz w:val="20"/>
          <w:szCs w:val="20"/>
        </w:rPr>
        <w:t>E</w:t>
      </w:r>
      <w:r w:rsidRPr="002F4ECC">
        <w:rPr>
          <w:rFonts w:asciiTheme="majorHAnsi" w:hAnsiTheme="majorHAnsi"/>
          <w:sz w:val="20"/>
          <w:szCs w:val="20"/>
        </w:rPr>
        <w:t xml:space="preserve">M frameworks for the two corridors, the project will support mainstreaming of biodiversity conservation aspects in a limited </w:t>
      </w:r>
      <w:r w:rsidR="004F207E" w:rsidRPr="002F4ECC">
        <w:rPr>
          <w:rFonts w:asciiTheme="majorHAnsi" w:hAnsiTheme="majorHAnsi"/>
          <w:sz w:val="20"/>
          <w:szCs w:val="20"/>
        </w:rPr>
        <w:t>n</w:t>
      </w:r>
      <w:r w:rsidRPr="002F4ECC">
        <w:rPr>
          <w:rFonts w:asciiTheme="majorHAnsi" w:hAnsiTheme="majorHAnsi"/>
          <w:sz w:val="20"/>
          <w:szCs w:val="20"/>
        </w:rPr>
        <w:t xml:space="preserve">umber of regional development investment planning frameworks, provincial physical planning frameworks and municipal LGU comprehensive land use plans </w:t>
      </w:r>
      <w:r w:rsidR="003050F5" w:rsidRPr="002F4ECC">
        <w:rPr>
          <w:rFonts w:asciiTheme="majorHAnsi" w:hAnsiTheme="majorHAnsi"/>
          <w:sz w:val="20"/>
          <w:szCs w:val="20"/>
        </w:rPr>
        <w:t xml:space="preserve">(CLUPs) </w:t>
      </w:r>
      <w:r w:rsidRPr="002F4ECC">
        <w:rPr>
          <w:rFonts w:asciiTheme="majorHAnsi" w:hAnsiTheme="majorHAnsi"/>
          <w:sz w:val="20"/>
          <w:szCs w:val="20"/>
        </w:rPr>
        <w:t xml:space="preserve">through extensive community consultation and in cooperation with local organizations. Regional development investment plans are prepared by the National Economic Development Authority (NEDA) to document the pathways and drivers of inclusive sustainable development in an administrative region. These plans will, </w:t>
      </w:r>
      <w:r w:rsidRPr="002F4ECC">
        <w:rPr>
          <w:rFonts w:asciiTheme="majorHAnsi" w:hAnsiTheme="majorHAnsi"/>
          <w:i/>
          <w:sz w:val="20"/>
          <w:szCs w:val="20"/>
        </w:rPr>
        <w:t>inter alia</w:t>
      </w:r>
      <w:r w:rsidRPr="002F4ECC">
        <w:rPr>
          <w:rFonts w:asciiTheme="majorHAnsi" w:hAnsiTheme="majorHAnsi"/>
          <w:sz w:val="20"/>
          <w:szCs w:val="20"/>
        </w:rPr>
        <w:t>: (a) identify high biodiversity areas to receive higher protection status under the National Integrated Protected Areas System (NIPAS) Act</w:t>
      </w:r>
      <w:r w:rsidR="004F207E" w:rsidRPr="002F4ECC">
        <w:rPr>
          <w:rFonts w:asciiTheme="majorHAnsi" w:hAnsiTheme="majorHAnsi"/>
          <w:sz w:val="20"/>
          <w:szCs w:val="20"/>
        </w:rPr>
        <w:t xml:space="preserve"> and other </w:t>
      </w:r>
      <w:r w:rsidR="003D4BFA" w:rsidRPr="002F4ECC">
        <w:rPr>
          <w:rFonts w:asciiTheme="majorHAnsi" w:hAnsiTheme="majorHAnsi"/>
          <w:sz w:val="20"/>
          <w:szCs w:val="20"/>
        </w:rPr>
        <w:t>means</w:t>
      </w:r>
      <w:r w:rsidRPr="002F4ECC">
        <w:rPr>
          <w:rFonts w:asciiTheme="majorHAnsi" w:hAnsiTheme="majorHAnsi"/>
          <w:sz w:val="20"/>
          <w:szCs w:val="20"/>
        </w:rPr>
        <w:t xml:space="preserve">; (b) identify gaps and measures to enhance management effectiveness of PAs; </w:t>
      </w:r>
      <w:r w:rsidR="003D4BFA" w:rsidRPr="002F4ECC">
        <w:rPr>
          <w:rFonts w:asciiTheme="majorHAnsi" w:hAnsiTheme="majorHAnsi"/>
          <w:sz w:val="20"/>
          <w:szCs w:val="20"/>
        </w:rPr>
        <w:t xml:space="preserve">and </w:t>
      </w:r>
      <w:r w:rsidRPr="002F4ECC">
        <w:rPr>
          <w:rFonts w:asciiTheme="majorHAnsi" w:hAnsiTheme="majorHAnsi"/>
          <w:sz w:val="20"/>
          <w:szCs w:val="20"/>
        </w:rPr>
        <w:t xml:space="preserve">(c) prescribe appropriate land uses and </w:t>
      </w:r>
      <w:r w:rsidR="004F207E" w:rsidRPr="002F4ECC">
        <w:rPr>
          <w:rFonts w:asciiTheme="majorHAnsi" w:hAnsiTheme="majorHAnsi"/>
          <w:sz w:val="20"/>
          <w:szCs w:val="20"/>
        </w:rPr>
        <w:t xml:space="preserve">management practices, and </w:t>
      </w:r>
      <w:r w:rsidRPr="002F4ECC">
        <w:rPr>
          <w:rFonts w:asciiTheme="majorHAnsi" w:hAnsiTheme="majorHAnsi"/>
          <w:sz w:val="20"/>
          <w:szCs w:val="20"/>
        </w:rPr>
        <w:t xml:space="preserve">forest management measures in production landscapes thus avoiding, reducing and mitigating the impacts to biodiversity. </w:t>
      </w:r>
      <w:r w:rsidR="003050F5" w:rsidRPr="002F4ECC">
        <w:rPr>
          <w:rFonts w:asciiTheme="majorHAnsi" w:hAnsiTheme="majorHAnsi"/>
          <w:sz w:val="20"/>
          <w:szCs w:val="20"/>
        </w:rPr>
        <w:t xml:space="preserve"> It is anticipated </w:t>
      </w:r>
      <w:r w:rsidR="00140B48" w:rsidRPr="002F4ECC">
        <w:rPr>
          <w:rFonts w:asciiTheme="majorHAnsi" w:hAnsiTheme="majorHAnsi"/>
          <w:sz w:val="20"/>
          <w:szCs w:val="20"/>
        </w:rPr>
        <w:t xml:space="preserve">that, </w:t>
      </w:r>
      <w:r w:rsidR="003050F5" w:rsidRPr="002F4ECC">
        <w:rPr>
          <w:rFonts w:asciiTheme="majorHAnsi" w:hAnsiTheme="majorHAnsi"/>
          <w:sz w:val="20"/>
          <w:szCs w:val="20"/>
        </w:rPr>
        <w:t xml:space="preserve">through the mainstreaming of IEM principles </w:t>
      </w:r>
      <w:r w:rsidR="00DB6A50" w:rsidRPr="002F4ECC">
        <w:rPr>
          <w:rFonts w:asciiTheme="majorHAnsi" w:hAnsiTheme="majorHAnsi"/>
          <w:sz w:val="20"/>
          <w:szCs w:val="20"/>
        </w:rPr>
        <w:t xml:space="preserve">and SLM and SFM strategies </w:t>
      </w:r>
      <w:r w:rsidR="003050F5" w:rsidRPr="002F4ECC">
        <w:rPr>
          <w:rFonts w:asciiTheme="majorHAnsi" w:hAnsiTheme="majorHAnsi"/>
          <w:sz w:val="20"/>
          <w:szCs w:val="20"/>
        </w:rPr>
        <w:t xml:space="preserve">in </w:t>
      </w:r>
      <w:r w:rsidR="00C576FE" w:rsidRPr="002F4ECC">
        <w:rPr>
          <w:rFonts w:asciiTheme="majorHAnsi" w:hAnsiTheme="majorHAnsi"/>
          <w:sz w:val="20"/>
          <w:szCs w:val="20"/>
        </w:rPr>
        <w:t xml:space="preserve">local and regional </w:t>
      </w:r>
      <w:r w:rsidR="00F13BC5" w:rsidRPr="002F4ECC">
        <w:rPr>
          <w:rFonts w:asciiTheme="majorHAnsi" w:hAnsiTheme="majorHAnsi"/>
          <w:sz w:val="20"/>
          <w:szCs w:val="20"/>
        </w:rPr>
        <w:t xml:space="preserve">development </w:t>
      </w:r>
      <w:r w:rsidR="00C576FE" w:rsidRPr="002F4ECC">
        <w:rPr>
          <w:rFonts w:asciiTheme="majorHAnsi" w:hAnsiTheme="majorHAnsi"/>
          <w:sz w:val="20"/>
          <w:szCs w:val="20"/>
        </w:rPr>
        <w:t xml:space="preserve">planning mechanisms, </w:t>
      </w:r>
      <w:r w:rsidR="003050F5" w:rsidRPr="002F4ECC">
        <w:rPr>
          <w:rFonts w:asciiTheme="majorHAnsi" w:hAnsiTheme="majorHAnsi"/>
          <w:sz w:val="20"/>
          <w:szCs w:val="20"/>
        </w:rPr>
        <w:t xml:space="preserve">there will be an increase in budget allocation and program </w:t>
      </w:r>
      <w:r w:rsidR="00FD4804" w:rsidRPr="002F4ECC">
        <w:rPr>
          <w:rFonts w:asciiTheme="majorHAnsi" w:hAnsiTheme="majorHAnsi"/>
          <w:sz w:val="20"/>
          <w:szCs w:val="20"/>
        </w:rPr>
        <w:t xml:space="preserve">prioritization </w:t>
      </w:r>
      <w:r w:rsidR="003050F5" w:rsidRPr="002F4ECC">
        <w:rPr>
          <w:rFonts w:asciiTheme="majorHAnsi" w:hAnsiTheme="majorHAnsi"/>
          <w:sz w:val="20"/>
          <w:szCs w:val="20"/>
        </w:rPr>
        <w:t xml:space="preserve">in </w:t>
      </w:r>
      <w:r w:rsidR="00767D46">
        <w:rPr>
          <w:rFonts w:asciiTheme="majorHAnsi" w:hAnsiTheme="majorHAnsi"/>
          <w:sz w:val="20"/>
          <w:szCs w:val="20"/>
        </w:rPr>
        <w:t>ecosystem stability</w:t>
      </w:r>
      <w:r w:rsidR="003050F5" w:rsidRPr="002F4ECC">
        <w:rPr>
          <w:rFonts w:asciiTheme="majorHAnsi" w:hAnsiTheme="majorHAnsi"/>
          <w:sz w:val="20"/>
          <w:szCs w:val="20"/>
        </w:rPr>
        <w:t>.</w:t>
      </w:r>
    </w:p>
    <w:p w14:paraId="4B627D8F" w14:textId="77777777" w:rsidR="008E01D1" w:rsidRPr="008E01D1" w:rsidRDefault="008E01D1" w:rsidP="008E01D1">
      <w:pPr>
        <w:pStyle w:val="ListParagraph"/>
        <w:ind w:left="0"/>
        <w:jc w:val="both"/>
        <w:rPr>
          <w:rFonts w:asciiTheme="majorHAnsi" w:hAnsiTheme="majorHAnsi"/>
          <w:sz w:val="20"/>
          <w:szCs w:val="20"/>
        </w:rPr>
      </w:pPr>
    </w:p>
    <w:p w14:paraId="2CA6DA76" w14:textId="77777777" w:rsidR="00A613F5" w:rsidRPr="008E01D1" w:rsidRDefault="00AD5E9D" w:rsidP="005127CA">
      <w:pPr>
        <w:pStyle w:val="ListParagraph"/>
        <w:numPr>
          <w:ilvl w:val="0"/>
          <w:numId w:val="52"/>
        </w:numPr>
        <w:ind w:left="0"/>
        <w:jc w:val="both"/>
        <w:rPr>
          <w:rFonts w:asciiTheme="majorHAnsi" w:hAnsiTheme="majorHAnsi" w:cs="Calibri"/>
          <w:sz w:val="20"/>
          <w:szCs w:val="20"/>
        </w:rPr>
      </w:pPr>
      <w:r w:rsidRPr="008E01D1">
        <w:rPr>
          <w:rFonts w:asciiTheme="majorHAnsi" w:hAnsiTheme="majorHAnsi"/>
          <w:noProof/>
          <w:sz w:val="20"/>
          <w:szCs w:val="20"/>
        </w:rPr>
        <w:t xml:space="preserve">This outcome will be achieved through the </w:t>
      </w:r>
      <w:r w:rsidRPr="004968B0">
        <w:rPr>
          <w:rFonts w:asciiTheme="majorHAnsi" w:hAnsiTheme="majorHAnsi"/>
          <w:noProof/>
          <w:sz w:val="20"/>
          <w:szCs w:val="20"/>
        </w:rPr>
        <w:t xml:space="preserve">following </w:t>
      </w:r>
      <w:r w:rsidR="00EE39ED" w:rsidRPr="004968B0">
        <w:rPr>
          <w:rFonts w:asciiTheme="majorHAnsi" w:hAnsiTheme="majorHAnsi"/>
          <w:noProof/>
          <w:sz w:val="20"/>
          <w:szCs w:val="20"/>
        </w:rPr>
        <w:t>five</w:t>
      </w:r>
      <w:r w:rsidR="00B10E72" w:rsidRPr="004968B0">
        <w:rPr>
          <w:rFonts w:asciiTheme="majorHAnsi" w:hAnsiTheme="majorHAnsi"/>
          <w:noProof/>
          <w:sz w:val="20"/>
          <w:szCs w:val="20"/>
        </w:rPr>
        <w:t xml:space="preserve"> </w:t>
      </w:r>
      <w:r w:rsidRPr="004968B0">
        <w:rPr>
          <w:rFonts w:asciiTheme="majorHAnsi" w:hAnsiTheme="majorHAnsi"/>
          <w:noProof/>
          <w:sz w:val="20"/>
          <w:szCs w:val="20"/>
        </w:rPr>
        <w:t>outputs</w:t>
      </w:r>
      <w:r w:rsidRPr="008E01D1">
        <w:rPr>
          <w:rFonts w:asciiTheme="majorHAnsi" w:hAnsiTheme="majorHAnsi"/>
          <w:noProof/>
          <w:sz w:val="20"/>
          <w:szCs w:val="20"/>
        </w:rPr>
        <w:t xml:space="preserve">, which will contribute to achieving the overall goal of expansion and impoved management of </w:t>
      </w:r>
      <w:r w:rsidR="00B10E72" w:rsidRPr="008E01D1">
        <w:rPr>
          <w:rFonts w:asciiTheme="majorHAnsi" w:hAnsiTheme="majorHAnsi"/>
          <w:noProof/>
          <w:sz w:val="20"/>
          <w:szCs w:val="20"/>
        </w:rPr>
        <w:t>biological</w:t>
      </w:r>
      <w:r w:rsidRPr="008E01D1">
        <w:rPr>
          <w:rFonts w:asciiTheme="majorHAnsi" w:hAnsiTheme="majorHAnsi"/>
          <w:noProof/>
          <w:sz w:val="20"/>
          <w:szCs w:val="20"/>
        </w:rPr>
        <w:t xml:space="preserve"> habitat</w:t>
      </w:r>
      <w:r w:rsidR="00B10E72" w:rsidRPr="008E01D1">
        <w:rPr>
          <w:rFonts w:asciiTheme="majorHAnsi" w:hAnsiTheme="majorHAnsi"/>
          <w:noProof/>
          <w:sz w:val="20"/>
          <w:szCs w:val="20"/>
        </w:rPr>
        <w:t>s</w:t>
      </w:r>
      <w:r w:rsidRPr="008E01D1">
        <w:rPr>
          <w:rFonts w:asciiTheme="majorHAnsi" w:hAnsiTheme="majorHAnsi"/>
          <w:noProof/>
          <w:sz w:val="20"/>
          <w:szCs w:val="20"/>
        </w:rPr>
        <w:t xml:space="preserve"> within the </w:t>
      </w:r>
      <w:r w:rsidR="00B10E72" w:rsidRPr="008E01D1">
        <w:rPr>
          <w:rFonts w:asciiTheme="majorHAnsi" w:hAnsiTheme="majorHAnsi"/>
          <w:noProof/>
          <w:sz w:val="20"/>
          <w:szCs w:val="20"/>
        </w:rPr>
        <w:t>two biological corridors</w:t>
      </w:r>
      <w:r w:rsidRPr="008E01D1">
        <w:rPr>
          <w:rFonts w:asciiTheme="majorHAnsi" w:hAnsiTheme="majorHAnsi"/>
          <w:noProof/>
          <w:sz w:val="20"/>
          <w:szCs w:val="20"/>
        </w:rPr>
        <w:t xml:space="preserve">. </w:t>
      </w:r>
    </w:p>
    <w:p w14:paraId="18179ED6" w14:textId="77777777" w:rsidR="00D6788E" w:rsidRPr="003C6B08" w:rsidRDefault="00D6788E" w:rsidP="00D6788E">
      <w:pPr>
        <w:pStyle w:val="ListParagraph"/>
        <w:spacing w:before="60"/>
        <w:ind w:left="568"/>
        <w:jc w:val="both"/>
        <w:rPr>
          <w:rFonts w:ascii="Calibri" w:hAnsi="Calibri" w:cs="Calibri"/>
          <w:sz w:val="20"/>
          <w:szCs w:val="20"/>
        </w:rPr>
      </w:pPr>
    </w:p>
    <w:p w14:paraId="5D353389" w14:textId="77777777" w:rsidR="006C29CC" w:rsidRDefault="00B10E72" w:rsidP="13C820C5">
      <w:pPr>
        <w:tabs>
          <w:tab w:val="left" w:pos="360"/>
        </w:tabs>
        <w:contextualSpacing/>
        <w:rPr>
          <w:rFonts w:asciiTheme="majorHAnsi" w:hAnsiTheme="majorHAnsi"/>
          <w:b/>
          <w:bCs/>
          <w:i/>
          <w:iCs/>
        </w:rPr>
      </w:pPr>
      <w:r w:rsidRPr="13C820C5">
        <w:rPr>
          <w:rFonts w:asciiTheme="majorHAnsi" w:hAnsiTheme="majorHAnsi"/>
          <w:b/>
          <w:bCs/>
          <w:i/>
          <w:iCs/>
        </w:rPr>
        <w:t xml:space="preserve">Output 2.1: </w:t>
      </w:r>
      <w:r w:rsidR="00A76DA2" w:rsidRPr="13C820C5">
        <w:rPr>
          <w:rFonts w:cs="Calibri"/>
          <w:b/>
          <w:bCs/>
          <w:i/>
          <w:iCs/>
          <w:color w:val="000000" w:themeColor="text1"/>
        </w:rPr>
        <w:t xml:space="preserve">Integrated </w:t>
      </w:r>
      <w:r w:rsidR="0030493E" w:rsidRPr="13C820C5">
        <w:rPr>
          <w:rFonts w:cs="Calibri"/>
          <w:b/>
          <w:bCs/>
          <w:i/>
          <w:iCs/>
          <w:color w:val="000000" w:themeColor="text1"/>
        </w:rPr>
        <w:t>ecosystem</w:t>
      </w:r>
      <w:r w:rsidR="00A76DA2" w:rsidRPr="13C820C5">
        <w:rPr>
          <w:rFonts w:cs="Calibri"/>
          <w:b/>
          <w:bCs/>
          <w:i/>
          <w:iCs/>
          <w:color w:val="000000" w:themeColor="text1"/>
        </w:rPr>
        <w:t xml:space="preserve"> management framework developed and adopted for two </w:t>
      </w:r>
      <w:r w:rsidR="008D088D" w:rsidRPr="13C820C5">
        <w:rPr>
          <w:rFonts w:cs="Calibri"/>
          <w:b/>
          <w:bCs/>
          <w:i/>
          <w:iCs/>
          <w:color w:val="000000" w:themeColor="text1"/>
        </w:rPr>
        <w:t xml:space="preserve">biodiversity </w:t>
      </w:r>
      <w:r w:rsidR="00A76DA2" w:rsidRPr="13C820C5">
        <w:rPr>
          <w:rFonts w:cs="Calibri"/>
          <w:b/>
          <w:bCs/>
          <w:i/>
          <w:iCs/>
          <w:color w:val="000000" w:themeColor="text1"/>
        </w:rPr>
        <w:t>corridors</w:t>
      </w:r>
    </w:p>
    <w:p w14:paraId="5D06E6A9" w14:textId="77777777" w:rsidR="00B8110E" w:rsidRDefault="00B8110E" w:rsidP="00B10E72">
      <w:pPr>
        <w:tabs>
          <w:tab w:val="left" w:pos="360"/>
        </w:tabs>
        <w:ind w:hanging="1440"/>
        <w:contextualSpacing/>
        <w:rPr>
          <w:rFonts w:asciiTheme="majorHAnsi" w:hAnsiTheme="majorHAnsi"/>
          <w:b/>
          <w:bCs/>
          <w:i/>
          <w:iCs/>
          <w:szCs w:val="20"/>
        </w:rPr>
      </w:pPr>
    </w:p>
    <w:p w14:paraId="6CCBBDB4" w14:textId="147E2269" w:rsidR="00D12BE0" w:rsidRPr="008E01D1" w:rsidRDefault="00D12BE0" w:rsidP="005127CA">
      <w:pPr>
        <w:pStyle w:val="ListParagraph"/>
        <w:numPr>
          <w:ilvl w:val="0"/>
          <w:numId w:val="53"/>
        </w:numPr>
        <w:tabs>
          <w:tab w:val="left" w:pos="360"/>
        </w:tabs>
        <w:ind w:left="0"/>
        <w:jc w:val="both"/>
        <w:rPr>
          <w:rFonts w:asciiTheme="majorHAnsi" w:hAnsiTheme="majorHAnsi"/>
          <w:sz w:val="20"/>
          <w:szCs w:val="20"/>
        </w:rPr>
      </w:pPr>
      <w:r w:rsidRPr="008E01D1">
        <w:rPr>
          <w:rFonts w:asciiTheme="majorHAnsi" w:hAnsiTheme="majorHAnsi"/>
          <w:sz w:val="20"/>
          <w:szCs w:val="20"/>
        </w:rPr>
        <w:t xml:space="preserve">Under this output, the Project will support the elaboration of multi-stakeholder and multi-sector integrated biodiversity management planning of the </w:t>
      </w:r>
      <w:r w:rsidRPr="008E01D1">
        <w:rPr>
          <w:rFonts w:asciiTheme="majorHAnsi" w:hAnsiTheme="majorHAnsi"/>
          <w:b/>
          <w:sz w:val="20"/>
          <w:szCs w:val="20"/>
        </w:rPr>
        <w:t xml:space="preserve">Central Mindoro </w:t>
      </w:r>
      <w:r w:rsidRPr="008E01D1">
        <w:rPr>
          <w:rFonts w:asciiTheme="majorHAnsi" w:hAnsiTheme="majorHAnsi"/>
          <w:sz w:val="20"/>
          <w:szCs w:val="20"/>
        </w:rPr>
        <w:t xml:space="preserve">and </w:t>
      </w:r>
      <w:r w:rsidRPr="008E01D1">
        <w:rPr>
          <w:rFonts w:asciiTheme="majorHAnsi" w:hAnsiTheme="majorHAnsi"/>
          <w:b/>
          <w:sz w:val="20"/>
          <w:szCs w:val="20"/>
        </w:rPr>
        <w:t>Eastern Mindanano Bio</w:t>
      </w:r>
      <w:r w:rsidR="008D088D" w:rsidRPr="008E01D1">
        <w:rPr>
          <w:rFonts w:asciiTheme="majorHAnsi" w:hAnsiTheme="majorHAnsi"/>
          <w:b/>
          <w:sz w:val="20"/>
          <w:szCs w:val="20"/>
        </w:rPr>
        <w:t>diversity</w:t>
      </w:r>
      <w:r w:rsidRPr="008E01D1">
        <w:rPr>
          <w:rFonts w:asciiTheme="majorHAnsi" w:hAnsiTheme="majorHAnsi"/>
          <w:b/>
          <w:sz w:val="20"/>
          <w:szCs w:val="20"/>
        </w:rPr>
        <w:t xml:space="preserve"> Corridors</w:t>
      </w:r>
      <w:r w:rsidR="00E330B3" w:rsidRPr="008E01D1">
        <w:rPr>
          <w:rFonts w:asciiTheme="majorHAnsi" w:hAnsiTheme="majorHAnsi"/>
          <w:b/>
          <w:sz w:val="20"/>
          <w:szCs w:val="20"/>
        </w:rPr>
        <w:t xml:space="preserve">.  </w:t>
      </w:r>
      <w:r w:rsidR="00E330B3" w:rsidRPr="008E01D1">
        <w:rPr>
          <w:rFonts w:asciiTheme="majorHAnsi" w:hAnsiTheme="majorHAnsi"/>
          <w:sz w:val="20"/>
          <w:szCs w:val="20"/>
        </w:rPr>
        <w:t>The intent is to facilitate the mainstreaming of improved PA management, other effective conservation management measures (OECMs), sustainable land and forest management and convergence in provincial, regional, municipal and sector planning systems</w:t>
      </w:r>
      <w:r w:rsidR="00E330B3" w:rsidRPr="008E01D1">
        <w:rPr>
          <w:rFonts w:asciiTheme="majorHAnsi" w:hAnsiTheme="majorHAnsi"/>
          <w:b/>
          <w:sz w:val="20"/>
          <w:szCs w:val="20"/>
        </w:rPr>
        <w:t>.</w:t>
      </w:r>
      <w:r w:rsidRPr="008E01D1">
        <w:rPr>
          <w:rFonts w:asciiTheme="majorHAnsi" w:hAnsiTheme="majorHAnsi"/>
          <w:b/>
          <w:sz w:val="20"/>
          <w:szCs w:val="20"/>
        </w:rPr>
        <w:t xml:space="preserve"> </w:t>
      </w:r>
      <w:r w:rsidRPr="008E01D1">
        <w:rPr>
          <w:rFonts w:asciiTheme="majorHAnsi" w:hAnsiTheme="majorHAnsi"/>
          <w:sz w:val="20"/>
          <w:szCs w:val="20"/>
        </w:rPr>
        <w:t xml:space="preserve">The planning process will culminate in the elaboration, sharing and adoption of </w:t>
      </w:r>
      <w:r w:rsidR="008D088D" w:rsidRPr="008E01D1">
        <w:rPr>
          <w:rFonts w:asciiTheme="majorHAnsi" w:hAnsiTheme="majorHAnsi"/>
          <w:sz w:val="20"/>
          <w:szCs w:val="20"/>
        </w:rPr>
        <w:t xml:space="preserve">integrated approaches </w:t>
      </w:r>
      <w:r w:rsidRPr="008E01D1">
        <w:rPr>
          <w:rFonts w:asciiTheme="majorHAnsi" w:hAnsiTheme="majorHAnsi"/>
          <w:sz w:val="20"/>
          <w:szCs w:val="20"/>
        </w:rPr>
        <w:t>through a participat</w:t>
      </w:r>
      <w:r w:rsidR="008D088D" w:rsidRPr="008E01D1">
        <w:rPr>
          <w:rFonts w:asciiTheme="majorHAnsi" w:hAnsiTheme="majorHAnsi"/>
          <w:sz w:val="20"/>
          <w:szCs w:val="20"/>
        </w:rPr>
        <w:t>ory</w:t>
      </w:r>
      <w:r w:rsidRPr="008E01D1">
        <w:rPr>
          <w:rFonts w:asciiTheme="majorHAnsi" w:hAnsiTheme="majorHAnsi"/>
          <w:sz w:val="20"/>
          <w:szCs w:val="20"/>
        </w:rPr>
        <w:t xml:space="preserve"> </w:t>
      </w:r>
      <w:r w:rsidR="008D088D" w:rsidRPr="008E01D1">
        <w:rPr>
          <w:rFonts w:asciiTheme="majorHAnsi" w:hAnsiTheme="majorHAnsi"/>
          <w:sz w:val="20"/>
          <w:szCs w:val="20"/>
        </w:rPr>
        <w:t>process</w:t>
      </w:r>
      <w:r w:rsidRPr="008E01D1">
        <w:rPr>
          <w:rFonts w:asciiTheme="majorHAnsi" w:hAnsiTheme="majorHAnsi"/>
          <w:sz w:val="20"/>
          <w:szCs w:val="20"/>
        </w:rPr>
        <w:t xml:space="preserve">, involving key players (national and sub-national institutions, NGOs, civil society, Indigenous Peoples groups, local communities, private sector, etc.), under the supervision of the national and </w:t>
      </w:r>
      <w:r w:rsidR="00EC1866">
        <w:rPr>
          <w:rFonts w:asciiTheme="majorHAnsi" w:hAnsiTheme="majorHAnsi"/>
          <w:sz w:val="20"/>
          <w:szCs w:val="20"/>
        </w:rPr>
        <w:t xml:space="preserve">sub-national </w:t>
      </w:r>
      <w:r w:rsidRPr="008E01D1">
        <w:rPr>
          <w:rFonts w:asciiTheme="majorHAnsi" w:hAnsiTheme="majorHAnsi"/>
          <w:sz w:val="20"/>
          <w:szCs w:val="20"/>
        </w:rPr>
        <w:t>corridor-level governance and coordination mechanism discussed under Outputs 1.1 and 2.1. A step-</w:t>
      </w:r>
      <w:r w:rsidR="008A5361" w:rsidRPr="008E01D1">
        <w:rPr>
          <w:rFonts w:asciiTheme="majorHAnsi" w:hAnsiTheme="majorHAnsi"/>
          <w:sz w:val="20"/>
          <w:szCs w:val="20"/>
        </w:rPr>
        <w:t xml:space="preserve">by-step </w:t>
      </w:r>
      <w:r w:rsidR="00D56276" w:rsidRPr="008E01D1">
        <w:rPr>
          <w:rFonts w:asciiTheme="majorHAnsi" w:hAnsiTheme="majorHAnsi" w:cs="Calibri"/>
          <w:sz w:val="20"/>
          <w:szCs w:val="20"/>
        </w:rPr>
        <w:t>guide to the design and implementation of I</w:t>
      </w:r>
      <w:r w:rsidR="00D97510" w:rsidRPr="008E01D1">
        <w:rPr>
          <w:rFonts w:asciiTheme="majorHAnsi" w:hAnsiTheme="majorHAnsi" w:cs="Calibri"/>
          <w:sz w:val="20"/>
          <w:szCs w:val="20"/>
        </w:rPr>
        <w:t>E</w:t>
      </w:r>
      <w:r w:rsidR="00D56276" w:rsidRPr="008E01D1">
        <w:rPr>
          <w:rFonts w:asciiTheme="majorHAnsi" w:hAnsiTheme="majorHAnsi" w:cs="Calibri"/>
          <w:sz w:val="20"/>
          <w:szCs w:val="20"/>
        </w:rPr>
        <w:t>M framework for biodiversity corridors in the Philippines</w:t>
      </w:r>
      <w:r w:rsidR="00D56276" w:rsidRPr="008E01D1">
        <w:rPr>
          <w:rFonts w:asciiTheme="majorHAnsi" w:hAnsiTheme="majorHAnsi"/>
          <w:sz w:val="20"/>
          <w:szCs w:val="20"/>
        </w:rPr>
        <w:t xml:space="preserve"> </w:t>
      </w:r>
      <w:r w:rsidRPr="008E01D1">
        <w:rPr>
          <w:rFonts w:asciiTheme="majorHAnsi" w:hAnsiTheme="majorHAnsi"/>
          <w:sz w:val="20"/>
          <w:szCs w:val="20"/>
        </w:rPr>
        <w:t xml:space="preserve">corridors is </w:t>
      </w:r>
      <w:r w:rsidRPr="004968B0">
        <w:rPr>
          <w:rFonts w:asciiTheme="majorHAnsi" w:hAnsiTheme="majorHAnsi"/>
          <w:sz w:val="20"/>
          <w:szCs w:val="20"/>
        </w:rPr>
        <w:t xml:space="preserve">provided in Annex </w:t>
      </w:r>
      <w:r w:rsidR="00AA7887">
        <w:rPr>
          <w:rFonts w:asciiTheme="majorHAnsi" w:hAnsiTheme="majorHAnsi"/>
          <w:sz w:val="20"/>
          <w:szCs w:val="20"/>
        </w:rPr>
        <w:t>3</w:t>
      </w:r>
      <w:r w:rsidRPr="004968B0">
        <w:rPr>
          <w:rFonts w:asciiTheme="majorHAnsi" w:hAnsiTheme="majorHAnsi"/>
          <w:sz w:val="20"/>
          <w:szCs w:val="20"/>
        </w:rPr>
        <w:t>.</w:t>
      </w:r>
      <w:r w:rsidRPr="008E01D1">
        <w:rPr>
          <w:rFonts w:asciiTheme="majorHAnsi" w:hAnsiTheme="majorHAnsi"/>
          <w:sz w:val="20"/>
          <w:szCs w:val="20"/>
        </w:rPr>
        <w:t xml:space="preserve"> </w:t>
      </w:r>
    </w:p>
    <w:p w14:paraId="5F399A33" w14:textId="77777777" w:rsidR="00D12BE0" w:rsidRPr="008E01D1" w:rsidRDefault="00D12BE0" w:rsidP="008E01D1">
      <w:pPr>
        <w:tabs>
          <w:tab w:val="left" w:pos="360"/>
        </w:tabs>
        <w:spacing w:after="0"/>
        <w:ind w:hanging="360"/>
        <w:rPr>
          <w:rFonts w:asciiTheme="majorHAnsi" w:hAnsiTheme="majorHAnsi"/>
          <w:szCs w:val="20"/>
        </w:rPr>
      </w:pPr>
    </w:p>
    <w:p w14:paraId="3FDD8173" w14:textId="28F4B40A" w:rsidR="00D12BE0" w:rsidRDefault="00D12BE0" w:rsidP="005127CA">
      <w:pPr>
        <w:pStyle w:val="ListParagraph"/>
        <w:numPr>
          <w:ilvl w:val="0"/>
          <w:numId w:val="53"/>
        </w:numPr>
        <w:tabs>
          <w:tab w:val="left" w:pos="360"/>
        </w:tabs>
        <w:ind w:left="0"/>
        <w:jc w:val="both"/>
        <w:rPr>
          <w:rFonts w:asciiTheme="majorHAnsi" w:hAnsiTheme="majorHAnsi"/>
          <w:sz w:val="20"/>
          <w:szCs w:val="20"/>
        </w:rPr>
      </w:pPr>
      <w:r w:rsidRPr="008E01D1">
        <w:rPr>
          <w:rFonts w:asciiTheme="majorHAnsi" w:hAnsiTheme="majorHAnsi"/>
          <w:sz w:val="20"/>
          <w:szCs w:val="20"/>
        </w:rPr>
        <w:t xml:space="preserve">This Output will be achieved through the following actions: </w:t>
      </w:r>
    </w:p>
    <w:p w14:paraId="0960E8E5" w14:textId="77777777" w:rsidR="008E01D1" w:rsidRPr="008E01D1" w:rsidRDefault="008E01D1" w:rsidP="008E01D1">
      <w:pPr>
        <w:pStyle w:val="ListParagraph"/>
        <w:tabs>
          <w:tab w:val="left" w:pos="360"/>
        </w:tabs>
        <w:ind w:left="0"/>
        <w:jc w:val="both"/>
        <w:rPr>
          <w:rFonts w:asciiTheme="majorHAnsi" w:hAnsiTheme="majorHAnsi"/>
          <w:sz w:val="20"/>
          <w:szCs w:val="20"/>
        </w:rPr>
      </w:pPr>
    </w:p>
    <w:p w14:paraId="2FBBFA56" w14:textId="77777777" w:rsidR="00E330B3" w:rsidRPr="00E330B3" w:rsidRDefault="13C820C5" w:rsidP="005127CA">
      <w:pPr>
        <w:numPr>
          <w:ilvl w:val="0"/>
          <w:numId w:val="107"/>
        </w:numPr>
        <w:ind w:left="806" w:hanging="446"/>
        <w:rPr>
          <w:rFonts w:cs="Calibri"/>
          <w:szCs w:val="20"/>
        </w:rPr>
      </w:pPr>
      <w:r w:rsidRPr="13C820C5">
        <w:rPr>
          <w:rFonts w:cs="Calibri"/>
          <w:szCs w:val="20"/>
        </w:rPr>
        <w:t xml:space="preserve">Conduct of </w:t>
      </w:r>
      <w:r w:rsidRPr="13C820C5">
        <w:rPr>
          <w:rFonts w:cs="Calibri"/>
          <w:b/>
          <w:bCs/>
          <w:szCs w:val="20"/>
        </w:rPr>
        <w:t>internal dialogue and planning among DENR Bureaus and DENR regional offices</w:t>
      </w:r>
      <w:r w:rsidRPr="13C820C5">
        <w:rPr>
          <w:rFonts w:cs="Calibri"/>
          <w:szCs w:val="20"/>
        </w:rPr>
        <w:t xml:space="preserve"> as preliminary input to support corridor consensus building (recognizing HCV criteria as additional parameter for land-use allocation and management within DENR, e.g. presentation and agreement on HCVAs);   </w:t>
      </w:r>
    </w:p>
    <w:p w14:paraId="597F7BC0" w14:textId="39FF12B2" w:rsidR="00E330B3" w:rsidRPr="002F4ECC" w:rsidRDefault="13C820C5" w:rsidP="005127CA">
      <w:pPr>
        <w:numPr>
          <w:ilvl w:val="0"/>
          <w:numId w:val="107"/>
        </w:numPr>
        <w:ind w:left="806" w:hanging="446"/>
        <w:rPr>
          <w:rFonts w:cs="Calibri"/>
          <w:szCs w:val="20"/>
        </w:rPr>
      </w:pPr>
      <w:r w:rsidRPr="002F4ECC">
        <w:rPr>
          <w:rFonts w:cs="Calibri"/>
          <w:b/>
          <w:bCs/>
          <w:szCs w:val="20"/>
        </w:rPr>
        <w:t xml:space="preserve">Assembling existing information, stocktaking and preparation of corridor level maps reflecting the various land use and management regimes under different sectors </w:t>
      </w:r>
      <w:r w:rsidRPr="002F4ECC">
        <w:rPr>
          <w:rFonts w:cs="Calibri"/>
          <w:szCs w:val="20"/>
        </w:rPr>
        <w:t>(agriculture, forestry, mining, tourism etc.) that impact biodiversity. This can build on current DENR control maps and aim to update the same;</w:t>
      </w:r>
    </w:p>
    <w:p w14:paraId="0ABB4BAC" w14:textId="176F3372" w:rsidR="0038017B" w:rsidRPr="0038017B" w:rsidRDefault="13C820C5" w:rsidP="005127CA">
      <w:pPr>
        <w:numPr>
          <w:ilvl w:val="0"/>
          <w:numId w:val="107"/>
        </w:numPr>
        <w:ind w:left="806" w:hanging="446"/>
        <w:rPr>
          <w:rFonts w:cs="Calibri"/>
          <w:szCs w:val="20"/>
        </w:rPr>
      </w:pPr>
      <w:r w:rsidRPr="13C820C5">
        <w:rPr>
          <w:rFonts w:asciiTheme="majorHAnsi" w:hAnsiTheme="majorHAnsi"/>
          <w:b/>
          <w:bCs/>
          <w:szCs w:val="20"/>
        </w:rPr>
        <w:t xml:space="preserve">Conduct inter-disciplinary expert discussion </w:t>
      </w:r>
      <w:r w:rsidRPr="13C820C5">
        <w:rPr>
          <w:rFonts w:asciiTheme="majorHAnsi" w:hAnsiTheme="majorHAnsi"/>
          <w:szCs w:val="20"/>
        </w:rPr>
        <w:t xml:space="preserve">to assemble, review available baseline information on biodiversity corridors, review proposed updates of KBAs and proposed target project cluster and prioritize information gaps to be addressed; </w:t>
      </w:r>
    </w:p>
    <w:p w14:paraId="680604A7" w14:textId="2D974181" w:rsidR="00D12BE0" w:rsidRPr="0038017B" w:rsidRDefault="13C820C5" w:rsidP="005127CA">
      <w:pPr>
        <w:numPr>
          <w:ilvl w:val="0"/>
          <w:numId w:val="107"/>
        </w:numPr>
        <w:tabs>
          <w:tab w:val="left" w:pos="360"/>
        </w:tabs>
        <w:ind w:left="806" w:hanging="446"/>
        <w:rPr>
          <w:rFonts w:cs="Calibri"/>
          <w:szCs w:val="20"/>
        </w:rPr>
      </w:pPr>
      <w:r w:rsidRPr="13C820C5">
        <w:rPr>
          <w:rFonts w:asciiTheme="majorHAnsi" w:hAnsiTheme="majorHAnsi"/>
          <w:b/>
          <w:bCs/>
          <w:szCs w:val="20"/>
        </w:rPr>
        <w:t xml:space="preserve">Organization of, and support to the multi-sectoral corridor advisory committees </w:t>
      </w:r>
      <w:r w:rsidRPr="13C820C5">
        <w:rPr>
          <w:rFonts w:asciiTheme="majorHAnsi" w:hAnsiTheme="majorHAnsi"/>
          <w:szCs w:val="20"/>
        </w:rPr>
        <w:t xml:space="preserve">through co-facilitation of the R/DENR, R/NEDA and PLGUs concerned; </w:t>
      </w:r>
    </w:p>
    <w:p w14:paraId="54D99AB2" w14:textId="05A47B72" w:rsidR="00D12BE0" w:rsidRPr="0038017B" w:rsidRDefault="13C820C5" w:rsidP="005127CA">
      <w:pPr>
        <w:numPr>
          <w:ilvl w:val="0"/>
          <w:numId w:val="107"/>
        </w:numPr>
        <w:tabs>
          <w:tab w:val="left" w:pos="360"/>
        </w:tabs>
        <w:ind w:left="806" w:hanging="446"/>
        <w:rPr>
          <w:szCs w:val="20"/>
        </w:rPr>
      </w:pPr>
      <w:r w:rsidRPr="13C820C5">
        <w:rPr>
          <w:rFonts w:cs="Calibri"/>
          <w:b/>
          <w:bCs/>
          <w:szCs w:val="20"/>
        </w:rPr>
        <w:t>In-depth Assessment and Mapping</w:t>
      </w:r>
      <w:r w:rsidRPr="13C820C5">
        <w:rPr>
          <w:rFonts w:cs="Calibri"/>
          <w:szCs w:val="20"/>
        </w:rPr>
        <w:t xml:space="preserve"> of biological, socio-economic, environmental and institutional aspects, including </w:t>
      </w:r>
      <w:r w:rsidRPr="13C820C5">
        <w:rPr>
          <w:rFonts w:cs="Calibri"/>
          <w:color w:val="000000" w:themeColor="text1"/>
          <w:szCs w:val="20"/>
        </w:rPr>
        <w:t xml:space="preserve">assessment of biodiversity and ecosystem services values and threats, identification of </w:t>
      </w:r>
      <w:r w:rsidRPr="13C820C5">
        <w:rPr>
          <w:rFonts w:cs="Calibri"/>
          <w:szCs w:val="20"/>
        </w:rPr>
        <w:t xml:space="preserve">KBAs, identification of HCVAs within the KBAs, land and forest degradation, agricultural land degradation, biological connectivity and recommendations for mitigating these aspects within the individual biodiversity corridors; </w:t>
      </w:r>
    </w:p>
    <w:p w14:paraId="3B1084A4" w14:textId="20155AC2" w:rsidR="00D12BE0" w:rsidRPr="00D8180B" w:rsidRDefault="13C820C5" w:rsidP="005127CA">
      <w:pPr>
        <w:numPr>
          <w:ilvl w:val="0"/>
          <w:numId w:val="107"/>
        </w:numPr>
        <w:tabs>
          <w:tab w:val="left" w:pos="360"/>
        </w:tabs>
        <w:ind w:left="806" w:hanging="446"/>
        <w:rPr>
          <w:rFonts w:cs="Calibri"/>
          <w:szCs w:val="20"/>
        </w:rPr>
      </w:pPr>
      <w:r w:rsidRPr="13C820C5">
        <w:rPr>
          <w:rFonts w:cs="Calibri"/>
          <w:b/>
          <w:bCs/>
          <w:szCs w:val="20"/>
        </w:rPr>
        <w:t>Based on the mapping exercise, recognition</w:t>
      </w:r>
      <w:r w:rsidRPr="13C820C5">
        <w:rPr>
          <w:rFonts w:cs="Calibri"/>
          <w:szCs w:val="20"/>
        </w:rPr>
        <w:t xml:space="preserve"> </w:t>
      </w:r>
      <w:r w:rsidRPr="13C820C5">
        <w:rPr>
          <w:rFonts w:cs="Calibri"/>
          <w:b/>
          <w:bCs/>
          <w:szCs w:val="20"/>
        </w:rPr>
        <w:t>of an integrated ecosystem management framework</w:t>
      </w:r>
      <w:r w:rsidRPr="13C820C5">
        <w:rPr>
          <w:rFonts w:cs="Calibri"/>
          <w:szCs w:val="20"/>
        </w:rPr>
        <w:t xml:space="preserve"> (including EIA process improvements) as well as governance arrangements for ecologically sound land use management), and agreements among LGUs and line agencies on overarching outcome oriented targets and strategies;</w:t>
      </w:r>
    </w:p>
    <w:p w14:paraId="03BD6997" w14:textId="77777777" w:rsidR="0038017B" w:rsidRDefault="13C820C5" w:rsidP="005127CA">
      <w:pPr>
        <w:pStyle w:val="ListParagraph"/>
        <w:numPr>
          <w:ilvl w:val="0"/>
          <w:numId w:val="107"/>
        </w:numPr>
        <w:spacing w:after="60"/>
        <w:ind w:left="806" w:hanging="446"/>
        <w:jc w:val="both"/>
        <w:rPr>
          <w:rFonts w:ascii="Calibri" w:hAnsi="Calibri" w:cs="Calibri"/>
          <w:color w:val="000000" w:themeColor="text1"/>
          <w:sz w:val="20"/>
          <w:szCs w:val="20"/>
        </w:rPr>
      </w:pPr>
      <w:r w:rsidRPr="13C820C5">
        <w:rPr>
          <w:rFonts w:ascii="Calibri" w:hAnsi="Calibri" w:cs="Calibri"/>
          <w:b/>
          <w:bCs/>
          <w:color w:val="000000" w:themeColor="text1"/>
          <w:sz w:val="20"/>
          <w:szCs w:val="20"/>
        </w:rPr>
        <w:t xml:space="preserve">Consensus on application and enforcement of strengthened biodiversity standards in the EIA process </w:t>
      </w:r>
      <w:r w:rsidRPr="13C820C5">
        <w:rPr>
          <w:rFonts w:ascii="Calibri" w:hAnsi="Calibri" w:cs="Calibri"/>
          <w:color w:val="000000" w:themeColor="text1"/>
          <w:sz w:val="20"/>
          <w:szCs w:val="20"/>
        </w:rPr>
        <w:t>(based on guidance developed under Output 1.3);</w:t>
      </w:r>
    </w:p>
    <w:p w14:paraId="14886973" w14:textId="6E477CBF" w:rsidR="0038017B" w:rsidRPr="0038017B" w:rsidRDefault="13C820C5" w:rsidP="005127CA">
      <w:pPr>
        <w:pStyle w:val="ListParagraph"/>
        <w:numPr>
          <w:ilvl w:val="0"/>
          <w:numId w:val="107"/>
        </w:numPr>
        <w:spacing w:after="60"/>
        <w:ind w:left="806" w:hanging="446"/>
        <w:jc w:val="both"/>
        <w:rPr>
          <w:rFonts w:ascii="Calibri" w:hAnsi="Calibri" w:cs="Calibri"/>
          <w:color w:val="000000" w:themeColor="text1"/>
          <w:sz w:val="20"/>
          <w:szCs w:val="20"/>
        </w:rPr>
      </w:pPr>
      <w:r w:rsidRPr="13C820C5">
        <w:rPr>
          <w:rFonts w:ascii="Calibri" w:hAnsi="Calibri" w:cs="Calibri"/>
          <w:b/>
          <w:bCs/>
          <w:color w:val="000000" w:themeColor="text1"/>
          <w:sz w:val="20"/>
          <w:szCs w:val="20"/>
        </w:rPr>
        <w:t xml:space="preserve">Support the operations of the corridor management teams; </w:t>
      </w:r>
      <w:r w:rsidRPr="13C820C5">
        <w:rPr>
          <w:rFonts w:ascii="Calibri" w:hAnsi="Calibri" w:cs="Calibri"/>
          <w:color w:val="000000" w:themeColor="text1"/>
          <w:sz w:val="20"/>
          <w:szCs w:val="20"/>
        </w:rPr>
        <w:t>and</w:t>
      </w:r>
    </w:p>
    <w:p w14:paraId="50421EF8" w14:textId="77777777" w:rsidR="00337891" w:rsidRPr="0038017B" w:rsidRDefault="13C820C5" w:rsidP="005127CA">
      <w:pPr>
        <w:pStyle w:val="ListParagraph"/>
        <w:numPr>
          <w:ilvl w:val="0"/>
          <w:numId w:val="107"/>
        </w:numPr>
        <w:spacing w:after="60"/>
        <w:ind w:left="806" w:hanging="446"/>
        <w:jc w:val="both"/>
        <w:rPr>
          <w:rFonts w:asciiTheme="majorHAnsi" w:hAnsiTheme="majorHAnsi"/>
          <w:sz w:val="20"/>
          <w:szCs w:val="20"/>
        </w:rPr>
      </w:pPr>
      <w:r w:rsidRPr="13C820C5">
        <w:rPr>
          <w:rFonts w:ascii="Calibri" w:hAnsi="Calibri" w:cs="Calibri"/>
          <w:b/>
          <w:bCs/>
          <w:color w:val="000000" w:themeColor="text1"/>
          <w:sz w:val="20"/>
          <w:szCs w:val="20"/>
        </w:rPr>
        <w:t xml:space="preserve">End of project change detection study </w:t>
      </w:r>
    </w:p>
    <w:p w14:paraId="13AAE0CB" w14:textId="77777777" w:rsidR="0038017B" w:rsidRDefault="0038017B" w:rsidP="0038017B">
      <w:pPr>
        <w:pStyle w:val="ListParagraph"/>
        <w:ind w:left="576"/>
        <w:jc w:val="both"/>
        <w:rPr>
          <w:rFonts w:asciiTheme="majorHAnsi" w:hAnsiTheme="majorHAnsi"/>
          <w:szCs w:val="20"/>
        </w:rPr>
      </w:pPr>
    </w:p>
    <w:p w14:paraId="1D7E9747" w14:textId="59A668CF" w:rsidR="00D12BE0" w:rsidRDefault="00D12BE0" w:rsidP="005127CA">
      <w:pPr>
        <w:pStyle w:val="ListParagraph"/>
        <w:numPr>
          <w:ilvl w:val="0"/>
          <w:numId w:val="54"/>
        </w:numPr>
        <w:ind w:left="0"/>
        <w:jc w:val="both"/>
        <w:rPr>
          <w:rFonts w:asciiTheme="majorHAnsi" w:hAnsiTheme="majorHAnsi"/>
          <w:sz w:val="20"/>
          <w:szCs w:val="20"/>
        </w:rPr>
      </w:pPr>
      <w:r w:rsidRPr="008E01D1">
        <w:rPr>
          <w:rFonts w:asciiTheme="majorHAnsi" w:hAnsiTheme="majorHAnsi"/>
          <w:sz w:val="20"/>
          <w:szCs w:val="20"/>
        </w:rPr>
        <w:t xml:space="preserve">In the long-term, the mapping and strategic planning exercises would provide information for future </w:t>
      </w:r>
      <w:r w:rsidR="00C85294" w:rsidRPr="008E01D1">
        <w:rPr>
          <w:rFonts w:asciiTheme="majorHAnsi" w:hAnsiTheme="majorHAnsi"/>
          <w:sz w:val="20"/>
          <w:szCs w:val="20"/>
        </w:rPr>
        <w:t xml:space="preserve">elaborated </w:t>
      </w:r>
      <w:r w:rsidR="00EC1866">
        <w:rPr>
          <w:rFonts w:asciiTheme="majorHAnsi" w:hAnsiTheme="majorHAnsi"/>
          <w:sz w:val="20"/>
          <w:szCs w:val="20"/>
        </w:rPr>
        <w:t>zonation and management of the b</w:t>
      </w:r>
      <w:r w:rsidR="00337891" w:rsidRPr="008E01D1">
        <w:rPr>
          <w:rFonts w:asciiTheme="majorHAnsi" w:hAnsiTheme="majorHAnsi"/>
          <w:sz w:val="20"/>
          <w:szCs w:val="20"/>
        </w:rPr>
        <w:t>io</w:t>
      </w:r>
      <w:r w:rsidR="00831D11" w:rsidRPr="008E01D1">
        <w:rPr>
          <w:rFonts w:asciiTheme="majorHAnsi" w:hAnsiTheme="majorHAnsi"/>
          <w:sz w:val="20"/>
          <w:szCs w:val="20"/>
        </w:rPr>
        <w:t>diversity</w:t>
      </w:r>
      <w:r w:rsidR="00EC1866">
        <w:rPr>
          <w:rFonts w:asciiTheme="majorHAnsi" w:hAnsiTheme="majorHAnsi"/>
          <w:sz w:val="20"/>
          <w:szCs w:val="20"/>
        </w:rPr>
        <w:t xml:space="preserve"> c</w:t>
      </w:r>
      <w:r w:rsidR="00337891" w:rsidRPr="008E01D1">
        <w:rPr>
          <w:rFonts w:asciiTheme="majorHAnsi" w:hAnsiTheme="majorHAnsi"/>
          <w:sz w:val="20"/>
          <w:szCs w:val="20"/>
        </w:rPr>
        <w:t>orridor</w:t>
      </w:r>
      <w:r w:rsidRPr="008E01D1">
        <w:rPr>
          <w:rFonts w:asciiTheme="majorHAnsi" w:hAnsiTheme="majorHAnsi"/>
          <w:sz w:val="20"/>
          <w:szCs w:val="20"/>
        </w:rPr>
        <w:t xml:space="preserve">s for </w:t>
      </w:r>
      <w:r w:rsidR="00C85294" w:rsidRPr="008E01D1">
        <w:rPr>
          <w:rFonts w:asciiTheme="majorHAnsi" w:hAnsiTheme="majorHAnsi"/>
          <w:sz w:val="20"/>
          <w:szCs w:val="20"/>
        </w:rPr>
        <w:t>various additional</w:t>
      </w:r>
      <w:r w:rsidRPr="008E01D1">
        <w:rPr>
          <w:rFonts w:asciiTheme="majorHAnsi" w:hAnsiTheme="majorHAnsi"/>
          <w:sz w:val="20"/>
          <w:szCs w:val="20"/>
        </w:rPr>
        <w:t xml:space="preserve"> conservation outcomes and uses, facilitate environmental assessment that meet conservation norms, and help develop appropriate governance and enforcement systems to ensure that future development is sustainable and environmentally appropriate and helps conserve the important biological elements in the </w:t>
      </w:r>
      <w:r w:rsidR="00337891" w:rsidRPr="008E01D1">
        <w:rPr>
          <w:rFonts w:asciiTheme="majorHAnsi" w:hAnsiTheme="majorHAnsi"/>
          <w:sz w:val="20"/>
          <w:szCs w:val="20"/>
        </w:rPr>
        <w:t>corridors.</w:t>
      </w:r>
    </w:p>
    <w:p w14:paraId="48267AAE" w14:textId="77777777" w:rsidR="008E01D1" w:rsidRPr="008E01D1" w:rsidRDefault="008E01D1" w:rsidP="008E01D1">
      <w:pPr>
        <w:pStyle w:val="ListParagraph"/>
        <w:ind w:left="0"/>
        <w:jc w:val="both"/>
        <w:rPr>
          <w:rFonts w:asciiTheme="majorHAnsi" w:hAnsiTheme="majorHAnsi"/>
          <w:sz w:val="20"/>
          <w:szCs w:val="20"/>
        </w:rPr>
      </w:pPr>
    </w:p>
    <w:p w14:paraId="1C7E35DE" w14:textId="77777777" w:rsidR="00BA1CE1" w:rsidRPr="008E01D1" w:rsidRDefault="00BA1CE1" w:rsidP="005127CA">
      <w:pPr>
        <w:pStyle w:val="ListParagraph"/>
        <w:numPr>
          <w:ilvl w:val="0"/>
          <w:numId w:val="54"/>
        </w:numPr>
        <w:tabs>
          <w:tab w:val="left" w:pos="360"/>
        </w:tabs>
        <w:ind w:left="0"/>
        <w:contextualSpacing/>
        <w:jc w:val="both"/>
        <w:rPr>
          <w:rFonts w:asciiTheme="majorHAnsi" w:hAnsiTheme="majorHAnsi"/>
          <w:sz w:val="20"/>
          <w:szCs w:val="20"/>
        </w:rPr>
      </w:pPr>
      <w:r w:rsidRPr="008E01D1">
        <w:rPr>
          <w:rFonts w:asciiTheme="majorHAnsi" w:hAnsiTheme="majorHAnsi"/>
          <w:sz w:val="20"/>
          <w:szCs w:val="20"/>
        </w:rPr>
        <w:t>The above activities will be spread out during the 6-year project period. Agreements on Corridor framework of action will be an iterative process such that the visioning and initial planning process would be done expeditiously in Year 1 so that this in turn will guide the cluster level planning process (Output 2.2) which would start before the end of Year 1. The action plan would be refined through the project period based on the learning from pilot activities on the ground</w:t>
      </w:r>
      <w:r w:rsidR="00831D11" w:rsidRPr="008E01D1">
        <w:rPr>
          <w:rFonts w:asciiTheme="majorHAnsi" w:hAnsiTheme="majorHAnsi"/>
          <w:sz w:val="20"/>
          <w:szCs w:val="20"/>
        </w:rPr>
        <w:t xml:space="preserve">. </w:t>
      </w:r>
      <w:r w:rsidRPr="008E01D1">
        <w:rPr>
          <w:rFonts w:asciiTheme="majorHAnsi" w:hAnsiTheme="majorHAnsi"/>
          <w:sz w:val="20"/>
          <w:szCs w:val="20"/>
        </w:rPr>
        <w:t xml:space="preserve">Due to the sheer size of the Eastern Mindanao Corridor, this corridor planning exercise will be done in two parts, one each for Region 11 and Region 13.  </w:t>
      </w:r>
    </w:p>
    <w:p w14:paraId="30E54C88" w14:textId="77777777" w:rsidR="006C29CC" w:rsidRPr="00B8110E" w:rsidRDefault="006C29CC" w:rsidP="00B8110E">
      <w:pPr>
        <w:tabs>
          <w:tab w:val="left" w:pos="360"/>
        </w:tabs>
        <w:contextualSpacing/>
        <w:rPr>
          <w:rFonts w:asciiTheme="majorHAnsi" w:hAnsiTheme="majorHAnsi"/>
          <w:bCs/>
          <w:iCs/>
          <w:szCs w:val="20"/>
        </w:rPr>
      </w:pPr>
    </w:p>
    <w:p w14:paraId="67B5D0CD" w14:textId="77777777" w:rsidR="008C7F87" w:rsidRDefault="008C7F87" w:rsidP="00F967F9">
      <w:pPr>
        <w:tabs>
          <w:tab w:val="left" w:pos="180"/>
        </w:tabs>
        <w:spacing w:before="120" w:after="0"/>
        <w:rPr>
          <w:rFonts w:cs="Calibri"/>
          <w:b/>
          <w:i/>
          <w:szCs w:val="20"/>
        </w:rPr>
      </w:pPr>
      <w:r>
        <w:rPr>
          <w:rFonts w:cs="Calibri"/>
          <w:b/>
          <w:i/>
          <w:szCs w:val="20"/>
        </w:rPr>
        <w:t>Output 2.2:  Site-specific integrat</w:t>
      </w:r>
      <w:r w:rsidR="00C85294">
        <w:rPr>
          <w:rFonts w:cs="Calibri"/>
          <w:b/>
          <w:i/>
          <w:szCs w:val="20"/>
        </w:rPr>
        <w:t>ed cluster conservation plans (</w:t>
      </w:r>
      <w:r>
        <w:rPr>
          <w:rFonts w:cs="Calibri"/>
          <w:b/>
          <w:i/>
          <w:szCs w:val="20"/>
        </w:rPr>
        <w:t>CCPs) designed through stakeholder and community consensus and decision-making for areas of critical high biodiversity within the bio</w:t>
      </w:r>
      <w:r w:rsidR="00831D11">
        <w:rPr>
          <w:rFonts w:cs="Calibri"/>
          <w:b/>
          <w:i/>
          <w:szCs w:val="20"/>
        </w:rPr>
        <w:t>diversity</w:t>
      </w:r>
      <w:r>
        <w:rPr>
          <w:rFonts w:cs="Calibri"/>
          <w:b/>
          <w:i/>
          <w:szCs w:val="20"/>
        </w:rPr>
        <w:t xml:space="preserve"> corridors</w:t>
      </w:r>
    </w:p>
    <w:p w14:paraId="451828AE" w14:textId="77777777" w:rsidR="00CC39DC" w:rsidRDefault="00CC39DC" w:rsidP="00CC39DC">
      <w:pPr>
        <w:rPr>
          <w:rFonts w:asciiTheme="majorHAnsi" w:hAnsiTheme="majorHAnsi"/>
          <w:szCs w:val="20"/>
        </w:rPr>
      </w:pPr>
    </w:p>
    <w:p w14:paraId="4ADD7DBE" w14:textId="19F223B6" w:rsidR="00CE2FDA" w:rsidRPr="008E01D1" w:rsidRDefault="00CC39DC" w:rsidP="005127CA">
      <w:pPr>
        <w:pStyle w:val="ListParagraph"/>
        <w:numPr>
          <w:ilvl w:val="0"/>
          <w:numId w:val="55"/>
        </w:numPr>
        <w:ind w:left="0"/>
        <w:jc w:val="both"/>
        <w:rPr>
          <w:rFonts w:asciiTheme="majorHAnsi" w:hAnsiTheme="majorHAnsi"/>
          <w:sz w:val="20"/>
          <w:szCs w:val="20"/>
        </w:rPr>
      </w:pPr>
      <w:r w:rsidRPr="008E01D1">
        <w:rPr>
          <w:rFonts w:asciiTheme="majorHAnsi" w:hAnsiTheme="majorHAnsi"/>
          <w:sz w:val="20"/>
          <w:szCs w:val="20"/>
        </w:rPr>
        <w:t xml:space="preserve">Under this Output, the GEF increment will support development </w:t>
      </w:r>
      <w:r w:rsidR="00CE2FDA" w:rsidRPr="008E01D1">
        <w:rPr>
          <w:rFonts w:asciiTheme="majorHAnsi" w:hAnsiTheme="majorHAnsi"/>
          <w:sz w:val="20"/>
          <w:szCs w:val="20"/>
        </w:rPr>
        <w:t xml:space="preserve">and coordination </w:t>
      </w:r>
      <w:r w:rsidRPr="008E01D1">
        <w:rPr>
          <w:rFonts w:asciiTheme="majorHAnsi" w:hAnsiTheme="majorHAnsi"/>
          <w:sz w:val="20"/>
          <w:szCs w:val="20"/>
        </w:rPr>
        <w:t xml:space="preserve">of cluster conservation plans (CCPs) for a total </w:t>
      </w:r>
      <w:r w:rsidR="00360FB4" w:rsidRPr="008E01D1">
        <w:rPr>
          <w:rFonts w:asciiTheme="majorHAnsi" w:hAnsiTheme="majorHAnsi"/>
          <w:sz w:val="20"/>
          <w:szCs w:val="20"/>
        </w:rPr>
        <w:t>12</w:t>
      </w:r>
      <w:r w:rsidRPr="008E01D1">
        <w:rPr>
          <w:rFonts w:asciiTheme="majorHAnsi" w:hAnsiTheme="majorHAnsi"/>
          <w:sz w:val="20"/>
          <w:szCs w:val="20"/>
        </w:rPr>
        <w:t xml:space="preserve"> clusters in the </w:t>
      </w:r>
      <w:r w:rsidR="00C85294" w:rsidRPr="008E01D1">
        <w:rPr>
          <w:rFonts w:asciiTheme="majorHAnsi" w:hAnsiTheme="majorHAnsi"/>
          <w:sz w:val="20"/>
          <w:szCs w:val="20"/>
        </w:rPr>
        <w:t>two</w:t>
      </w:r>
      <w:r w:rsidRPr="008E01D1">
        <w:rPr>
          <w:rFonts w:asciiTheme="majorHAnsi" w:hAnsiTheme="majorHAnsi"/>
          <w:sz w:val="20"/>
          <w:szCs w:val="20"/>
        </w:rPr>
        <w:t xml:space="preserve"> bio</w:t>
      </w:r>
      <w:r w:rsidR="00360FB4" w:rsidRPr="008E01D1">
        <w:rPr>
          <w:rFonts w:asciiTheme="majorHAnsi" w:hAnsiTheme="majorHAnsi"/>
          <w:sz w:val="20"/>
          <w:szCs w:val="20"/>
        </w:rPr>
        <w:t>diversity</w:t>
      </w:r>
      <w:r w:rsidRPr="008E01D1">
        <w:rPr>
          <w:rFonts w:asciiTheme="majorHAnsi" w:hAnsiTheme="majorHAnsi"/>
          <w:sz w:val="20"/>
          <w:szCs w:val="20"/>
        </w:rPr>
        <w:t xml:space="preserve"> corridors. </w:t>
      </w:r>
      <w:r w:rsidR="00CE2FDA" w:rsidRPr="008E01D1">
        <w:rPr>
          <w:rFonts w:asciiTheme="majorHAnsi" w:hAnsiTheme="majorHAnsi"/>
          <w:sz w:val="20"/>
          <w:szCs w:val="20"/>
        </w:rPr>
        <w:t xml:space="preserve"> Cascading the overall corridor vision and framework of the bio</w:t>
      </w:r>
      <w:r w:rsidR="00360FB4" w:rsidRPr="008E01D1">
        <w:rPr>
          <w:rFonts w:asciiTheme="majorHAnsi" w:hAnsiTheme="majorHAnsi"/>
          <w:sz w:val="20"/>
          <w:szCs w:val="20"/>
        </w:rPr>
        <w:t>diversity</w:t>
      </w:r>
      <w:r w:rsidR="00CE2FDA" w:rsidRPr="008E01D1">
        <w:rPr>
          <w:rFonts w:asciiTheme="majorHAnsi" w:hAnsiTheme="majorHAnsi"/>
          <w:sz w:val="20"/>
          <w:szCs w:val="20"/>
        </w:rPr>
        <w:t xml:space="preserve"> corridors, the CCPs will guide specific actions for improved conservation and co-management within PAs, Ancestral Domains, CBFMA networks </w:t>
      </w:r>
      <w:r w:rsidR="00CE2FDA" w:rsidRPr="002F4ECC">
        <w:rPr>
          <w:rFonts w:asciiTheme="majorHAnsi" w:hAnsiTheme="majorHAnsi"/>
          <w:sz w:val="20"/>
          <w:szCs w:val="20"/>
        </w:rPr>
        <w:t xml:space="preserve">and privately-owned conservation estates. </w:t>
      </w:r>
      <w:r w:rsidR="008E1D44" w:rsidRPr="002F4ECC">
        <w:rPr>
          <w:rFonts w:asciiTheme="majorHAnsi" w:hAnsiTheme="majorHAnsi"/>
          <w:sz w:val="20"/>
          <w:szCs w:val="20"/>
        </w:rPr>
        <w:t xml:space="preserve">For sustainability, the CCPs </w:t>
      </w:r>
      <w:r w:rsidR="00CE2FDA" w:rsidRPr="002F4ECC">
        <w:rPr>
          <w:rFonts w:asciiTheme="majorHAnsi" w:hAnsiTheme="majorHAnsi"/>
          <w:sz w:val="20"/>
          <w:szCs w:val="20"/>
        </w:rPr>
        <w:t>will also help guide the planning processes of P</w:t>
      </w:r>
      <w:r w:rsidR="00AB5A97" w:rsidRPr="002F4ECC">
        <w:rPr>
          <w:rFonts w:asciiTheme="majorHAnsi" w:hAnsiTheme="majorHAnsi"/>
          <w:sz w:val="20"/>
          <w:szCs w:val="20"/>
        </w:rPr>
        <w:t xml:space="preserve">rovincial </w:t>
      </w:r>
      <w:r w:rsidR="00CE2FDA" w:rsidRPr="002F4ECC">
        <w:rPr>
          <w:rFonts w:asciiTheme="majorHAnsi" w:hAnsiTheme="majorHAnsi"/>
          <w:sz w:val="20"/>
          <w:szCs w:val="20"/>
        </w:rPr>
        <w:t xml:space="preserve">LGUs </w:t>
      </w:r>
      <w:r w:rsidR="00AB5A97" w:rsidRPr="002F4ECC">
        <w:rPr>
          <w:rFonts w:asciiTheme="majorHAnsi" w:hAnsiTheme="majorHAnsi"/>
          <w:sz w:val="20"/>
          <w:szCs w:val="20"/>
        </w:rPr>
        <w:t xml:space="preserve">(PLUGs) </w:t>
      </w:r>
      <w:r w:rsidR="00CE2FDA" w:rsidRPr="002F4ECC">
        <w:rPr>
          <w:rFonts w:asciiTheme="majorHAnsi" w:hAnsiTheme="majorHAnsi"/>
          <w:sz w:val="20"/>
          <w:szCs w:val="20"/>
        </w:rPr>
        <w:t>and M</w:t>
      </w:r>
      <w:r w:rsidR="00AB5A97" w:rsidRPr="002F4ECC">
        <w:rPr>
          <w:rFonts w:asciiTheme="majorHAnsi" w:hAnsiTheme="majorHAnsi"/>
          <w:sz w:val="20"/>
          <w:szCs w:val="20"/>
        </w:rPr>
        <w:t xml:space="preserve">unicipal </w:t>
      </w:r>
      <w:r w:rsidR="00CE2FDA" w:rsidRPr="002F4ECC">
        <w:rPr>
          <w:rFonts w:asciiTheme="majorHAnsi" w:hAnsiTheme="majorHAnsi"/>
          <w:sz w:val="20"/>
          <w:szCs w:val="20"/>
        </w:rPr>
        <w:t xml:space="preserve">LGUs </w:t>
      </w:r>
      <w:r w:rsidR="00AB5A97" w:rsidRPr="002F4ECC">
        <w:rPr>
          <w:rFonts w:asciiTheme="majorHAnsi" w:hAnsiTheme="majorHAnsi"/>
          <w:sz w:val="20"/>
          <w:szCs w:val="20"/>
        </w:rPr>
        <w:t xml:space="preserve">(MLGUs) </w:t>
      </w:r>
      <w:r w:rsidR="00CE2FDA" w:rsidRPr="002F4ECC">
        <w:rPr>
          <w:rFonts w:asciiTheme="majorHAnsi" w:hAnsiTheme="majorHAnsi"/>
          <w:sz w:val="20"/>
          <w:szCs w:val="20"/>
        </w:rPr>
        <w:t>and local offices o</w:t>
      </w:r>
      <w:r w:rsidR="008E1D44" w:rsidRPr="002F4ECC">
        <w:rPr>
          <w:rFonts w:asciiTheme="majorHAnsi" w:hAnsiTheme="majorHAnsi"/>
          <w:sz w:val="20"/>
          <w:szCs w:val="20"/>
        </w:rPr>
        <w:t xml:space="preserve">f </w:t>
      </w:r>
      <w:r w:rsidR="00CE2FDA" w:rsidRPr="002F4ECC">
        <w:rPr>
          <w:rFonts w:asciiTheme="majorHAnsi" w:hAnsiTheme="majorHAnsi"/>
          <w:sz w:val="20"/>
          <w:szCs w:val="20"/>
        </w:rPr>
        <w:t>agencies to be able to provide sustained</w:t>
      </w:r>
      <w:r w:rsidR="00CE2FDA" w:rsidRPr="008E01D1">
        <w:rPr>
          <w:rFonts w:asciiTheme="majorHAnsi" w:hAnsiTheme="majorHAnsi"/>
          <w:sz w:val="20"/>
          <w:szCs w:val="20"/>
        </w:rPr>
        <w:t xml:space="preserve"> support for the actions of entities</w:t>
      </w:r>
      <w:r w:rsidR="008E1D44" w:rsidRPr="008E01D1">
        <w:rPr>
          <w:rFonts w:asciiTheme="majorHAnsi" w:hAnsiTheme="majorHAnsi"/>
          <w:sz w:val="20"/>
          <w:szCs w:val="20"/>
        </w:rPr>
        <w:t xml:space="preserve"> (</w:t>
      </w:r>
      <w:r w:rsidR="00CE2FDA" w:rsidRPr="008E01D1">
        <w:rPr>
          <w:rFonts w:asciiTheme="majorHAnsi" w:hAnsiTheme="majorHAnsi"/>
          <w:sz w:val="20"/>
          <w:szCs w:val="20"/>
        </w:rPr>
        <w:t>PAs, ADs etc</w:t>
      </w:r>
      <w:r w:rsidR="008E1D44" w:rsidRPr="008E01D1">
        <w:rPr>
          <w:rFonts w:asciiTheme="majorHAnsi" w:hAnsiTheme="majorHAnsi"/>
          <w:sz w:val="20"/>
          <w:szCs w:val="20"/>
        </w:rPr>
        <w:t>.</w:t>
      </w:r>
      <w:r w:rsidR="00CE2FDA" w:rsidRPr="008E01D1">
        <w:rPr>
          <w:rFonts w:asciiTheme="majorHAnsi" w:hAnsiTheme="majorHAnsi"/>
          <w:sz w:val="20"/>
          <w:szCs w:val="20"/>
        </w:rPr>
        <w:t>)  on the ground.</w:t>
      </w:r>
    </w:p>
    <w:p w14:paraId="2E2DB665" w14:textId="77777777" w:rsidR="00CE2FDA" w:rsidRPr="008E01D1" w:rsidRDefault="00CE2FDA" w:rsidP="008E01D1">
      <w:pPr>
        <w:ind w:hanging="360"/>
        <w:rPr>
          <w:rFonts w:asciiTheme="majorHAnsi" w:hAnsiTheme="majorHAnsi"/>
          <w:szCs w:val="20"/>
        </w:rPr>
      </w:pPr>
    </w:p>
    <w:p w14:paraId="643E0460" w14:textId="2A5EFEDF" w:rsidR="00CC39DC" w:rsidRPr="008E01D1" w:rsidRDefault="13C820C5" w:rsidP="005127CA">
      <w:pPr>
        <w:pStyle w:val="ListParagraph"/>
        <w:numPr>
          <w:ilvl w:val="0"/>
          <w:numId w:val="55"/>
        </w:numPr>
        <w:ind w:left="0"/>
        <w:jc w:val="both"/>
        <w:rPr>
          <w:rFonts w:asciiTheme="majorHAnsi" w:hAnsiTheme="majorHAnsi"/>
          <w:sz w:val="20"/>
          <w:szCs w:val="20"/>
        </w:rPr>
      </w:pPr>
      <w:r w:rsidRPr="13C820C5">
        <w:rPr>
          <w:rFonts w:asciiTheme="majorHAnsi" w:hAnsiTheme="majorHAnsi"/>
          <w:sz w:val="20"/>
          <w:szCs w:val="20"/>
        </w:rPr>
        <w:t xml:space="preserve">The CCPs will include outcome-oriented conservation targets as the basis for actions within PAs within the clusters and guide the creation and management (and co-management, where relevant) of OECM such as ICCAs, LCAs, as deemed necessary (refer Output 2.3 and 2.4).  This shall also specific actions to cover sustainable forest land and agricultural land management, non-timber forest products harvest and monitoring protocols for management of such resource uses, integration of conservation and livelihood options at the community level, biodiversity-friendly enterprises, and the modification of sub-national plans to integrate conservation considerations.  Developed CCPs will be agreed by key stakeholders and approved by relevant sub-national government agencies and implemented. A bottom-up participatory cluster-level conservation planning process will be established that complements existing planning processes at the local level (Annex </w:t>
      </w:r>
      <w:r w:rsidR="00AA7887">
        <w:rPr>
          <w:rFonts w:asciiTheme="majorHAnsi" w:hAnsiTheme="majorHAnsi"/>
          <w:sz w:val="20"/>
          <w:szCs w:val="20"/>
        </w:rPr>
        <w:t>3</w:t>
      </w:r>
      <w:r w:rsidRPr="13C820C5">
        <w:rPr>
          <w:rFonts w:asciiTheme="majorHAnsi" w:hAnsiTheme="majorHAnsi"/>
          <w:sz w:val="20"/>
          <w:szCs w:val="20"/>
        </w:rPr>
        <w:t xml:space="preserve">) to develop the CCPs.  The CCPs will include in particular, actions to improve existing, and develop new SLM and SFM actions and diversified livelihood options and test and promote community-based natural resources co-management strategies as a means to diversify governance arrangements and clearly defined community and IP rights and responsibilities, technical support and skills, funding and extension support.  </w:t>
      </w:r>
    </w:p>
    <w:p w14:paraId="08D6F068" w14:textId="77777777" w:rsidR="008E01D1" w:rsidRPr="008E01D1" w:rsidRDefault="008E01D1" w:rsidP="008E01D1">
      <w:pPr>
        <w:pStyle w:val="ListParagraph"/>
        <w:ind w:left="0"/>
        <w:jc w:val="both"/>
        <w:rPr>
          <w:rFonts w:asciiTheme="majorHAnsi" w:hAnsiTheme="majorHAnsi"/>
          <w:sz w:val="20"/>
          <w:szCs w:val="20"/>
        </w:rPr>
      </w:pPr>
    </w:p>
    <w:p w14:paraId="50519086" w14:textId="49572470" w:rsidR="008E01D1" w:rsidRPr="008E01D1" w:rsidRDefault="00CC39DC" w:rsidP="005127CA">
      <w:pPr>
        <w:pStyle w:val="ListParagraph"/>
        <w:numPr>
          <w:ilvl w:val="0"/>
          <w:numId w:val="55"/>
        </w:numPr>
        <w:ind w:left="0"/>
        <w:contextualSpacing/>
        <w:jc w:val="both"/>
        <w:rPr>
          <w:rFonts w:asciiTheme="majorHAnsi" w:hAnsiTheme="majorHAnsi"/>
          <w:sz w:val="20"/>
          <w:szCs w:val="20"/>
        </w:rPr>
      </w:pPr>
      <w:r w:rsidRPr="008E01D1">
        <w:rPr>
          <w:rFonts w:asciiTheme="majorHAnsi" w:hAnsiTheme="majorHAnsi"/>
          <w:sz w:val="20"/>
          <w:szCs w:val="20"/>
        </w:rPr>
        <w:t>This Output will be achieved through the following actions:</w:t>
      </w:r>
    </w:p>
    <w:p w14:paraId="29D0F4F1" w14:textId="77777777" w:rsidR="008E01D1" w:rsidRPr="008E01D1" w:rsidRDefault="008E01D1" w:rsidP="008E01D1">
      <w:pPr>
        <w:pStyle w:val="ListParagraph"/>
        <w:ind w:left="0"/>
        <w:contextualSpacing/>
        <w:jc w:val="both"/>
        <w:rPr>
          <w:rFonts w:asciiTheme="majorHAnsi" w:hAnsiTheme="majorHAnsi"/>
          <w:sz w:val="20"/>
          <w:szCs w:val="20"/>
        </w:rPr>
      </w:pPr>
    </w:p>
    <w:p w14:paraId="31CA984E" w14:textId="0EE9443C" w:rsidR="00E46136" w:rsidRPr="00E46136" w:rsidRDefault="00E46136" w:rsidP="005127CA">
      <w:pPr>
        <w:pStyle w:val="ListParagraph"/>
        <w:numPr>
          <w:ilvl w:val="0"/>
          <w:numId w:val="108"/>
        </w:numPr>
        <w:spacing w:after="60"/>
        <w:ind w:left="821" w:hanging="547"/>
        <w:contextualSpacing/>
        <w:jc w:val="both"/>
        <w:rPr>
          <w:rFonts w:asciiTheme="majorHAnsi" w:hAnsiTheme="majorHAnsi"/>
          <w:sz w:val="20"/>
          <w:szCs w:val="20"/>
        </w:rPr>
      </w:pPr>
      <w:r w:rsidRPr="00E46136">
        <w:rPr>
          <w:rFonts w:asciiTheme="majorHAnsi" w:hAnsiTheme="majorHAnsi"/>
          <w:b/>
          <w:sz w:val="20"/>
          <w:szCs w:val="20"/>
        </w:rPr>
        <w:t>Convening and organization (led by DENR and key PLGUs) of multi</w:t>
      </w:r>
      <w:r w:rsidR="00EC1866">
        <w:rPr>
          <w:rFonts w:asciiTheme="majorHAnsi" w:hAnsiTheme="majorHAnsi"/>
          <w:b/>
          <w:sz w:val="20"/>
          <w:szCs w:val="20"/>
        </w:rPr>
        <w:t>-</w:t>
      </w:r>
      <w:r w:rsidRPr="00E46136">
        <w:rPr>
          <w:rFonts w:asciiTheme="majorHAnsi" w:hAnsiTheme="majorHAnsi"/>
          <w:b/>
          <w:sz w:val="20"/>
          <w:szCs w:val="20"/>
        </w:rPr>
        <w:t>sectoral discussion at the target cluster level</w:t>
      </w:r>
      <w:r>
        <w:rPr>
          <w:rFonts w:asciiTheme="majorHAnsi" w:hAnsiTheme="majorHAnsi"/>
          <w:b/>
          <w:sz w:val="20"/>
          <w:szCs w:val="20"/>
        </w:rPr>
        <w:t>s</w:t>
      </w:r>
      <w:r>
        <w:rPr>
          <w:rFonts w:asciiTheme="majorHAnsi" w:hAnsiTheme="majorHAnsi"/>
          <w:sz w:val="20"/>
          <w:szCs w:val="20"/>
        </w:rPr>
        <w:t xml:space="preserve"> and creation of the corridor sub-committee as appropriate to tackle cluster management needs; </w:t>
      </w:r>
    </w:p>
    <w:p w14:paraId="5BB6186E" w14:textId="77777777" w:rsidR="00CC39DC" w:rsidRDefault="00F72E57" w:rsidP="005127CA">
      <w:pPr>
        <w:pStyle w:val="ListParagraph"/>
        <w:numPr>
          <w:ilvl w:val="0"/>
          <w:numId w:val="108"/>
        </w:numPr>
        <w:spacing w:after="120"/>
        <w:ind w:left="821" w:hanging="547"/>
        <w:contextualSpacing/>
        <w:jc w:val="both"/>
        <w:rPr>
          <w:rFonts w:asciiTheme="majorHAnsi" w:hAnsiTheme="majorHAnsi"/>
          <w:sz w:val="20"/>
          <w:szCs w:val="20"/>
        </w:rPr>
      </w:pPr>
      <w:r w:rsidRPr="00F50066">
        <w:rPr>
          <w:rFonts w:asciiTheme="majorHAnsi" w:hAnsiTheme="majorHAnsi"/>
          <w:b/>
          <w:sz w:val="20"/>
          <w:szCs w:val="20"/>
        </w:rPr>
        <w:t xml:space="preserve">In-depth mapping </w:t>
      </w:r>
      <w:r w:rsidR="004F207E">
        <w:rPr>
          <w:rFonts w:asciiTheme="majorHAnsi" w:hAnsiTheme="majorHAnsi"/>
          <w:b/>
          <w:sz w:val="20"/>
          <w:szCs w:val="20"/>
        </w:rPr>
        <w:t xml:space="preserve">and assessment </w:t>
      </w:r>
      <w:r w:rsidR="00CC39DC" w:rsidRPr="00F50066">
        <w:rPr>
          <w:rFonts w:asciiTheme="majorHAnsi" w:hAnsiTheme="majorHAnsi"/>
          <w:b/>
          <w:sz w:val="20"/>
          <w:szCs w:val="20"/>
        </w:rPr>
        <w:t xml:space="preserve">of socioeconomic and ecological profile of the </w:t>
      </w:r>
      <w:r w:rsidRPr="00F50066">
        <w:rPr>
          <w:rFonts w:asciiTheme="majorHAnsi" w:hAnsiTheme="majorHAnsi"/>
          <w:b/>
          <w:sz w:val="20"/>
          <w:szCs w:val="20"/>
        </w:rPr>
        <w:t>clusters</w:t>
      </w:r>
      <w:r w:rsidR="00CC39DC" w:rsidRPr="003702A2">
        <w:rPr>
          <w:rFonts w:asciiTheme="majorHAnsi" w:hAnsiTheme="majorHAnsi"/>
          <w:sz w:val="20"/>
          <w:szCs w:val="20"/>
        </w:rPr>
        <w:t xml:space="preserve"> will inform the identification and extent of specific conservation, sustainable </w:t>
      </w:r>
      <w:r>
        <w:rPr>
          <w:rFonts w:asciiTheme="majorHAnsi" w:hAnsiTheme="majorHAnsi"/>
          <w:sz w:val="20"/>
          <w:szCs w:val="20"/>
        </w:rPr>
        <w:t xml:space="preserve">forest, land and agricultural </w:t>
      </w:r>
      <w:r w:rsidR="00CC39DC" w:rsidRPr="003702A2">
        <w:rPr>
          <w:rFonts w:asciiTheme="majorHAnsi" w:hAnsiTheme="majorHAnsi"/>
          <w:sz w:val="20"/>
          <w:szCs w:val="20"/>
        </w:rPr>
        <w:t xml:space="preserve">resource use </w:t>
      </w:r>
      <w:r>
        <w:rPr>
          <w:rFonts w:asciiTheme="majorHAnsi" w:hAnsiTheme="majorHAnsi"/>
          <w:sz w:val="20"/>
          <w:szCs w:val="20"/>
        </w:rPr>
        <w:t xml:space="preserve">and management </w:t>
      </w:r>
      <w:r w:rsidR="00CC39DC" w:rsidRPr="003702A2">
        <w:rPr>
          <w:rFonts w:asciiTheme="majorHAnsi" w:hAnsiTheme="majorHAnsi"/>
          <w:sz w:val="20"/>
          <w:szCs w:val="20"/>
        </w:rPr>
        <w:t>and alternative livelihood needs</w:t>
      </w:r>
      <w:r w:rsidR="00625C6E">
        <w:rPr>
          <w:rFonts w:asciiTheme="majorHAnsi" w:hAnsiTheme="majorHAnsi"/>
          <w:sz w:val="20"/>
          <w:szCs w:val="20"/>
        </w:rPr>
        <w:t xml:space="preserve"> as well as threats to be managed</w:t>
      </w:r>
      <w:r w:rsidR="00CC39DC" w:rsidRPr="003702A2">
        <w:rPr>
          <w:rFonts w:asciiTheme="majorHAnsi" w:hAnsiTheme="majorHAnsi"/>
          <w:sz w:val="20"/>
          <w:szCs w:val="20"/>
        </w:rPr>
        <w:t xml:space="preserve">. Key stakeholders including </w:t>
      </w:r>
      <w:r>
        <w:rPr>
          <w:rFonts w:asciiTheme="majorHAnsi" w:hAnsiTheme="majorHAnsi"/>
          <w:sz w:val="20"/>
          <w:szCs w:val="20"/>
        </w:rPr>
        <w:t xml:space="preserve">municipal </w:t>
      </w:r>
      <w:r w:rsidR="00CC39DC" w:rsidRPr="003702A2">
        <w:rPr>
          <w:rFonts w:asciiTheme="majorHAnsi" w:hAnsiTheme="majorHAnsi"/>
          <w:sz w:val="20"/>
          <w:szCs w:val="20"/>
        </w:rPr>
        <w:t xml:space="preserve">government </w:t>
      </w:r>
      <w:r>
        <w:rPr>
          <w:rFonts w:asciiTheme="majorHAnsi" w:hAnsiTheme="majorHAnsi"/>
          <w:sz w:val="20"/>
          <w:szCs w:val="20"/>
        </w:rPr>
        <w:t>entities</w:t>
      </w:r>
      <w:r w:rsidR="00CC39DC" w:rsidRPr="003702A2">
        <w:rPr>
          <w:rFonts w:asciiTheme="majorHAnsi" w:hAnsiTheme="majorHAnsi"/>
          <w:sz w:val="20"/>
          <w:szCs w:val="20"/>
        </w:rPr>
        <w:t xml:space="preserve"> and local communities </w:t>
      </w:r>
      <w:r>
        <w:rPr>
          <w:rFonts w:asciiTheme="majorHAnsi" w:hAnsiTheme="majorHAnsi"/>
          <w:sz w:val="20"/>
          <w:szCs w:val="20"/>
        </w:rPr>
        <w:t xml:space="preserve">(and IPs) </w:t>
      </w:r>
      <w:r w:rsidR="00CC39DC" w:rsidRPr="003702A2">
        <w:rPr>
          <w:rFonts w:asciiTheme="majorHAnsi" w:hAnsiTheme="majorHAnsi"/>
          <w:sz w:val="20"/>
          <w:szCs w:val="20"/>
        </w:rPr>
        <w:t xml:space="preserve">will be involved during assessment and mapping exercises. Training will be provided to </w:t>
      </w:r>
      <w:r>
        <w:rPr>
          <w:rFonts w:asciiTheme="majorHAnsi" w:hAnsiTheme="majorHAnsi"/>
          <w:sz w:val="20"/>
          <w:szCs w:val="20"/>
        </w:rPr>
        <w:t>community and IP</w:t>
      </w:r>
      <w:r w:rsidR="00CC39DC" w:rsidRPr="003702A2">
        <w:rPr>
          <w:rFonts w:asciiTheme="majorHAnsi" w:hAnsiTheme="majorHAnsi"/>
          <w:sz w:val="20"/>
          <w:szCs w:val="20"/>
        </w:rPr>
        <w:t xml:space="preserve"> members and other stakeholders in conservation management planning</w:t>
      </w:r>
      <w:r w:rsidR="00625C6E">
        <w:rPr>
          <w:rFonts w:asciiTheme="majorHAnsi" w:hAnsiTheme="majorHAnsi"/>
          <w:sz w:val="20"/>
          <w:szCs w:val="20"/>
        </w:rPr>
        <w:t>,</w:t>
      </w:r>
      <w:r>
        <w:rPr>
          <w:rFonts w:asciiTheme="majorHAnsi" w:hAnsiTheme="majorHAnsi"/>
          <w:sz w:val="20"/>
          <w:szCs w:val="20"/>
        </w:rPr>
        <w:t xml:space="preserve"> SFM and SLM </w:t>
      </w:r>
      <w:r w:rsidR="00CC39DC" w:rsidRPr="003702A2">
        <w:rPr>
          <w:rFonts w:asciiTheme="majorHAnsi" w:hAnsiTheme="majorHAnsi"/>
          <w:sz w:val="20"/>
          <w:szCs w:val="20"/>
        </w:rPr>
        <w:t>techniques</w:t>
      </w:r>
      <w:r w:rsidR="00625C6E">
        <w:rPr>
          <w:rFonts w:asciiTheme="majorHAnsi" w:hAnsiTheme="majorHAnsi"/>
          <w:sz w:val="20"/>
          <w:szCs w:val="20"/>
        </w:rPr>
        <w:t xml:space="preserve"> and sustainable livelihood ventures</w:t>
      </w:r>
      <w:r w:rsidR="00CC39DC" w:rsidRPr="003702A2">
        <w:rPr>
          <w:rFonts w:asciiTheme="majorHAnsi" w:hAnsiTheme="majorHAnsi"/>
          <w:sz w:val="20"/>
          <w:szCs w:val="20"/>
        </w:rPr>
        <w:t xml:space="preserve">. National and regional best practices in </w:t>
      </w:r>
      <w:r w:rsidR="00360FB4">
        <w:rPr>
          <w:rFonts w:asciiTheme="majorHAnsi" w:hAnsiTheme="majorHAnsi"/>
          <w:sz w:val="20"/>
          <w:szCs w:val="20"/>
        </w:rPr>
        <w:t xml:space="preserve">protection of existing and disturbed </w:t>
      </w:r>
      <w:r>
        <w:rPr>
          <w:rFonts w:asciiTheme="majorHAnsi" w:hAnsiTheme="majorHAnsi"/>
          <w:sz w:val="20"/>
          <w:szCs w:val="20"/>
        </w:rPr>
        <w:t>forests, restora</w:t>
      </w:r>
      <w:r w:rsidR="002C598A">
        <w:rPr>
          <w:rFonts w:asciiTheme="majorHAnsi" w:hAnsiTheme="majorHAnsi"/>
          <w:sz w:val="20"/>
          <w:szCs w:val="20"/>
        </w:rPr>
        <w:t>tion of agricultural upland</w:t>
      </w:r>
      <w:r>
        <w:rPr>
          <w:rFonts w:asciiTheme="majorHAnsi" w:hAnsiTheme="majorHAnsi"/>
          <w:sz w:val="20"/>
          <w:szCs w:val="20"/>
        </w:rPr>
        <w:t xml:space="preserve">, biodiversity-friendly enterprise development </w:t>
      </w:r>
      <w:r w:rsidR="00CC39DC" w:rsidRPr="003702A2">
        <w:rPr>
          <w:rFonts w:asciiTheme="majorHAnsi" w:hAnsiTheme="majorHAnsi"/>
          <w:sz w:val="20"/>
          <w:szCs w:val="20"/>
        </w:rPr>
        <w:t>will be reviewed</w:t>
      </w:r>
      <w:r w:rsidR="00625C6E">
        <w:rPr>
          <w:rFonts w:asciiTheme="majorHAnsi" w:hAnsiTheme="majorHAnsi"/>
          <w:sz w:val="20"/>
          <w:szCs w:val="20"/>
        </w:rPr>
        <w:t xml:space="preserve"> and discussed with stakeholders</w:t>
      </w:r>
      <w:r w:rsidR="00CC39DC" w:rsidRPr="003702A2">
        <w:rPr>
          <w:rFonts w:asciiTheme="majorHAnsi" w:hAnsiTheme="majorHAnsi"/>
          <w:sz w:val="20"/>
          <w:szCs w:val="20"/>
        </w:rPr>
        <w:t>. T</w:t>
      </w:r>
      <w:r w:rsidR="00CC39DC">
        <w:rPr>
          <w:rFonts w:asciiTheme="majorHAnsi" w:hAnsiTheme="majorHAnsi"/>
          <w:sz w:val="20"/>
          <w:szCs w:val="20"/>
        </w:rPr>
        <w:t xml:space="preserve">he </w:t>
      </w:r>
      <w:r w:rsidR="00AF1A72">
        <w:rPr>
          <w:rFonts w:asciiTheme="majorHAnsi" w:hAnsiTheme="majorHAnsi"/>
          <w:sz w:val="20"/>
          <w:szCs w:val="20"/>
        </w:rPr>
        <w:t>partner</w:t>
      </w:r>
      <w:r>
        <w:rPr>
          <w:rFonts w:asciiTheme="majorHAnsi" w:hAnsiTheme="majorHAnsi"/>
          <w:sz w:val="20"/>
          <w:szCs w:val="20"/>
        </w:rPr>
        <w:t xml:space="preserve"> NGOs will be responsible</w:t>
      </w:r>
      <w:r w:rsidR="00F50066">
        <w:rPr>
          <w:rFonts w:asciiTheme="majorHAnsi" w:hAnsiTheme="majorHAnsi"/>
          <w:sz w:val="20"/>
          <w:szCs w:val="20"/>
        </w:rPr>
        <w:t xml:space="preserve"> for</w:t>
      </w:r>
      <w:r w:rsidR="00625C6E">
        <w:rPr>
          <w:rFonts w:asciiTheme="majorHAnsi" w:hAnsiTheme="majorHAnsi"/>
          <w:sz w:val="20"/>
          <w:szCs w:val="20"/>
        </w:rPr>
        <w:t xml:space="preserve"> </w:t>
      </w:r>
      <w:r w:rsidR="004F207E">
        <w:rPr>
          <w:rFonts w:asciiTheme="majorHAnsi" w:hAnsiTheme="majorHAnsi"/>
          <w:sz w:val="20"/>
          <w:szCs w:val="20"/>
        </w:rPr>
        <w:t xml:space="preserve">the </w:t>
      </w:r>
      <w:r w:rsidR="00625C6E">
        <w:rPr>
          <w:rFonts w:asciiTheme="majorHAnsi" w:hAnsiTheme="majorHAnsi"/>
          <w:sz w:val="20"/>
          <w:szCs w:val="20"/>
        </w:rPr>
        <w:t>conduct of p</w:t>
      </w:r>
      <w:r w:rsidR="00CC39DC" w:rsidRPr="003702A2">
        <w:rPr>
          <w:rFonts w:asciiTheme="majorHAnsi" w:hAnsiTheme="majorHAnsi"/>
          <w:sz w:val="20"/>
          <w:szCs w:val="20"/>
        </w:rPr>
        <w:t xml:space="preserve">articipatory resource assessments/surveys that will be used as the basis for identifying the problems and conservation needs of each </w:t>
      </w:r>
      <w:r w:rsidR="00F50066">
        <w:rPr>
          <w:rFonts w:asciiTheme="majorHAnsi" w:hAnsiTheme="majorHAnsi"/>
          <w:sz w:val="20"/>
          <w:szCs w:val="20"/>
        </w:rPr>
        <w:t>cluster</w:t>
      </w:r>
      <w:r w:rsidR="00CC39DC" w:rsidRPr="003702A2">
        <w:rPr>
          <w:rFonts w:asciiTheme="majorHAnsi" w:hAnsiTheme="majorHAnsi"/>
          <w:sz w:val="20"/>
          <w:szCs w:val="20"/>
        </w:rPr>
        <w:t xml:space="preserve">, particularly in terms of </w:t>
      </w:r>
      <w:r w:rsidR="00F50066">
        <w:rPr>
          <w:rFonts w:asciiTheme="majorHAnsi" w:hAnsiTheme="majorHAnsi"/>
          <w:sz w:val="20"/>
          <w:szCs w:val="20"/>
        </w:rPr>
        <w:t xml:space="preserve">habitat connectivity, </w:t>
      </w:r>
      <w:r w:rsidR="00CC39DC" w:rsidRPr="003702A2">
        <w:rPr>
          <w:rFonts w:asciiTheme="majorHAnsi" w:hAnsiTheme="majorHAnsi"/>
          <w:sz w:val="20"/>
          <w:szCs w:val="20"/>
        </w:rPr>
        <w:t>SLM</w:t>
      </w:r>
      <w:r w:rsidR="00625C6E">
        <w:rPr>
          <w:rFonts w:asciiTheme="majorHAnsi" w:hAnsiTheme="majorHAnsi"/>
          <w:sz w:val="20"/>
          <w:szCs w:val="20"/>
        </w:rPr>
        <w:t xml:space="preserve">, </w:t>
      </w:r>
      <w:r w:rsidR="00CC39DC" w:rsidRPr="003702A2">
        <w:rPr>
          <w:rFonts w:asciiTheme="majorHAnsi" w:hAnsiTheme="majorHAnsi"/>
          <w:sz w:val="20"/>
          <w:szCs w:val="20"/>
        </w:rPr>
        <w:t>SFM</w:t>
      </w:r>
      <w:r w:rsidR="00625C6E">
        <w:rPr>
          <w:rFonts w:asciiTheme="majorHAnsi" w:hAnsiTheme="majorHAnsi"/>
          <w:sz w:val="20"/>
          <w:szCs w:val="20"/>
        </w:rPr>
        <w:t xml:space="preserve"> and livelihood options</w:t>
      </w:r>
      <w:r w:rsidR="00CC39DC" w:rsidRPr="003702A2">
        <w:rPr>
          <w:rFonts w:asciiTheme="majorHAnsi" w:hAnsiTheme="majorHAnsi"/>
          <w:sz w:val="20"/>
          <w:szCs w:val="20"/>
        </w:rPr>
        <w:t>. The project will provide backstopping/assistance in GIS-based mapping by collecting and analyzing remote sensing data and satellite imageries. Local communities and local level stakeholders will be trained and involved in ground-truthing of the maps;</w:t>
      </w:r>
    </w:p>
    <w:p w14:paraId="72B319F2" w14:textId="7950CB0A" w:rsidR="00E46136" w:rsidRPr="003702A2" w:rsidRDefault="00E46136" w:rsidP="005127CA">
      <w:pPr>
        <w:pStyle w:val="ListParagraph"/>
        <w:numPr>
          <w:ilvl w:val="0"/>
          <w:numId w:val="108"/>
        </w:numPr>
        <w:spacing w:after="120"/>
        <w:ind w:left="821" w:hanging="547"/>
        <w:contextualSpacing/>
        <w:jc w:val="both"/>
        <w:rPr>
          <w:rFonts w:asciiTheme="majorHAnsi" w:hAnsiTheme="majorHAnsi"/>
          <w:sz w:val="20"/>
          <w:szCs w:val="20"/>
        </w:rPr>
      </w:pPr>
      <w:r>
        <w:rPr>
          <w:rFonts w:asciiTheme="majorHAnsi" w:hAnsiTheme="majorHAnsi"/>
          <w:b/>
          <w:sz w:val="20"/>
          <w:szCs w:val="20"/>
        </w:rPr>
        <w:t xml:space="preserve">Conduct of dialogue with marginalized communities (including IPs) </w:t>
      </w:r>
      <w:r w:rsidRPr="00AB5A97">
        <w:rPr>
          <w:rFonts w:asciiTheme="majorHAnsi" w:hAnsiTheme="majorHAnsi"/>
          <w:sz w:val="20"/>
          <w:szCs w:val="20"/>
        </w:rPr>
        <w:t>of effective means of their participation in the cluster planning process</w:t>
      </w:r>
      <w:r w:rsidR="00AB5A97" w:rsidRPr="00AB5A97">
        <w:rPr>
          <w:rFonts w:asciiTheme="majorHAnsi" w:hAnsiTheme="majorHAnsi"/>
          <w:sz w:val="20"/>
          <w:szCs w:val="20"/>
        </w:rPr>
        <w:t xml:space="preserve"> using FPIC guidelines as defined by NCIP AO 1</w:t>
      </w:r>
      <w:r w:rsidRPr="00AB5A97">
        <w:rPr>
          <w:rFonts w:asciiTheme="majorHAnsi" w:hAnsiTheme="majorHAnsi"/>
          <w:sz w:val="20"/>
          <w:szCs w:val="20"/>
        </w:rPr>
        <w:t xml:space="preserve">; </w:t>
      </w:r>
    </w:p>
    <w:p w14:paraId="73D425A0" w14:textId="69607034" w:rsidR="00CC39DC" w:rsidRDefault="001A7AE8" w:rsidP="005127CA">
      <w:pPr>
        <w:pStyle w:val="ListParagraph"/>
        <w:numPr>
          <w:ilvl w:val="0"/>
          <w:numId w:val="108"/>
        </w:numPr>
        <w:spacing w:after="120"/>
        <w:ind w:left="821" w:hanging="547"/>
        <w:contextualSpacing/>
        <w:jc w:val="both"/>
        <w:rPr>
          <w:rFonts w:asciiTheme="majorHAnsi" w:hAnsiTheme="majorHAnsi"/>
          <w:sz w:val="20"/>
          <w:szCs w:val="20"/>
        </w:rPr>
      </w:pPr>
      <w:r>
        <w:rPr>
          <w:rFonts w:asciiTheme="majorHAnsi" w:hAnsiTheme="majorHAnsi"/>
          <w:b/>
          <w:sz w:val="20"/>
          <w:szCs w:val="20"/>
        </w:rPr>
        <w:t xml:space="preserve">Conduct </w:t>
      </w:r>
      <w:r w:rsidR="00CC39DC" w:rsidRPr="00F50066">
        <w:rPr>
          <w:rFonts w:asciiTheme="majorHAnsi" w:hAnsiTheme="majorHAnsi"/>
          <w:b/>
          <w:sz w:val="20"/>
          <w:szCs w:val="20"/>
        </w:rPr>
        <w:t xml:space="preserve">of a participatory </w:t>
      </w:r>
      <w:r w:rsidR="00625C6E">
        <w:rPr>
          <w:rFonts w:asciiTheme="majorHAnsi" w:hAnsiTheme="majorHAnsi"/>
          <w:b/>
          <w:sz w:val="20"/>
          <w:szCs w:val="20"/>
        </w:rPr>
        <w:t>cluster</w:t>
      </w:r>
      <w:r w:rsidR="00CC39DC" w:rsidRPr="00F50066">
        <w:rPr>
          <w:rFonts w:asciiTheme="majorHAnsi" w:hAnsiTheme="majorHAnsi"/>
          <w:b/>
          <w:sz w:val="20"/>
          <w:szCs w:val="20"/>
        </w:rPr>
        <w:t>-based planning process</w:t>
      </w:r>
      <w:r w:rsidR="00CC39DC" w:rsidRPr="003702A2">
        <w:rPr>
          <w:rFonts w:asciiTheme="majorHAnsi" w:hAnsiTheme="majorHAnsi"/>
          <w:sz w:val="20"/>
          <w:szCs w:val="20"/>
        </w:rPr>
        <w:t xml:space="preserve"> to define options (based on community preferences) for improving conservation, sustainable </w:t>
      </w:r>
      <w:r w:rsidR="00F50066">
        <w:rPr>
          <w:rFonts w:asciiTheme="majorHAnsi" w:hAnsiTheme="majorHAnsi"/>
          <w:sz w:val="20"/>
          <w:szCs w:val="20"/>
        </w:rPr>
        <w:t xml:space="preserve">land and forest </w:t>
      </w:r>
      <w:r w:rsidR="00CC39DC" w:rsidRPr="003702A2">
        <w:rPr>
          <w:rFonts w:asciiTheme="majorHAnsi" w:hAnsiTheme="majorHAnsi"/>
          <w:sz w:val="20"/>
          <w:szCs w:val="20"/>
        </w:rPr>
        <w:t xml:space="preserve">use and livelihood outcomes. </w:t>
      </w:r>
      <w:r>
        <w:rPr>
          <w:rFonts w:asciiTheme="majorHAnsi" w:hAnsiTheme="majorHAnsi"/>
          <w:sz w:val="20"/>
          <w:szCs w:val="20"/>
        </w:rPr>
        <w:t>The CCP will be an indicative road map for action, reflecting short-term and long-term investments needed</w:t>
      </w:r>
      <w:r w:rsidR="00500B5C">
        <w:rPr>
          <w:rFonts w:asciiTheme="majorHAnsi" w:hAnsiTheme="majorHAnsi"/>
          <w:sz w:val="20"/>
          <w:szCs w:val="20"/>
        </w:rPr>
        <w:t xml:space="preserve"> from LGUs, N</w:t>
      </w:r>
      <w:r w:rsidR="00584289">
        <w:rPr>
          <w:rFonts w:asciiTheme="majorHAnsi" w:hAnsiTheme="majorHAnsi"/>
          <w:sz w:val="20"/>
          <w:szCs w:val="20"/>
        </w:rPr>
        <w:t>ational Government Agencies (N</w:t>
      </w:r>
      <w:r w:rsidR="00500B5C">
        <w:rPr>
          <w:rFonts w:asciiTheme="majorHAnsi" w:hAnsiTheme="majorHAnsi"/>
          <w:sz w:val="20"/>
          <w:szCs w:val="20"/>
        </w:rPr>
        <w:t>GAs</w:t>
      </w:r>
      <w:r w:rsidR="00584289">
        <w:rPr>
          <w:rFonts w:asciiTheme="majorHAnsi" w:hAnsiTheme="majorHAnsi"/>
          <w:sz w:val="20"/>
          <w:szCs w:val="20"/>
        </w:rPr>
        <w:t>)</w:t>
      </w:r>
      <w:r w:rsidR="00500B5C">
        <w:rPr>
          <w:rFonts w:asciiTheme="majorHAnsi" w:hAnsiTheme="majorHAnsi"/>
          <w:sz w:val="20"/>
          <w:szCs w:val="20"/>
        </w:rPr>
        <w:t xml:space="preserve"> and other entities, with counterpart support from the project. It will </w:t>
      </w:r>
      <w:r w:rsidR="00CC39DC" w:rsidRPr="003702A2">
        <w:rPr>
          <w:rFonts w:asciiTheme="majorHAnsi" w:hAnsiTheme="majorHAnsi"/>
          <w:sz w:val="20"/>
          <w:szCs w:val="20"/>
        </w:rPr>
        <w:t xml:space="preserve">be owned by the </w:t>
      </w:r>
      <w:r w:rsidR="00F50066">
        <w:rPr>
          <w:rFonts w:asciiTheme="majorHAnsi" w:hAnsiTheme="majorHAnsi"/>
          <w:sz w:val="20"/>
          <w:szCs w:val="20"/>
        </w:rPr>
        <w:t>cluster level stakeholders</w:t>
      </w:r>
      <w:r w:rsidR="00CC39DC" w:rsidRPr="003702A2">
        <w:rPr>
          <w:rFonts w:asciiTheme="majorHAnsi" w:hAnsiTheme="majorHAnsi"/>
          <w:sz w:val="20"/>
          <w:szCs w:val="20"/>
        </w:rPr>
        <w:t xml:space="preserve"> and local </w:t>
      </w:r>
      <w:r w:rsidR="00F50066">
        <w:rPr>
          <w:rFonts w:asciiTheme="majorHAnsi" w:hAnsiTheme="majorHAnsi"/>
          <w:sz w:val="20"/>
          <w:szCs w:val="20"/>
        </w:rPr>
        <w:t>government</w:t>
      </w:r>
      <w:r w:rsidR="00CC39DC" w:rsidRPr="003702A2">
        <w:rPr>
          <w:rFonts w:asciiTheme="majorHAnsi" w:hAnsiTheme="majorHAnsi"/>
          <w:sz w:val="20"/>
          <w:szCs w:val="20"/>
        </w:rPr>
        <w:t xml:space="preserve"> </w:t>
      </w:r>
      <w:r w:rsidR="00500B5C">
        <w:rPr>
          <w:rFonts w:asciiTheme="majorHAnsi" w:hAnsiTheme="majorHAnsi"/>
          <w:sz w:val="20"/>
          <w:szCs w:val="20"/>
        </w:rPr>
        <w:t xml:space="preserve">(PLGU and MLGU) </w:t>
      </w:r>
      <w:r w:rsidR="00CC39DC" w:rsidRPr="003702A2">
        <w:rPr>
          <w:rFonts w:asciiTheme="majorHAnsi" w:hAnsiTheme="majorHAnsi"/>
          <w:sz w:val="20"/>
          <w:szCs w:val="20"/>
        </w:rPr>
        <w:t xml:space="preserve">as they will be fully involved in the planning process. The plans will include </w:t>
      </w:r>
      <w:r w:rsidR="00555671">
        <w:rPr>
          <w:rFonts w:asciiTheme="majorHAnsi" w:hAnsiTheme="majorHAnsi"/>
          <w:sz w:val="20"/>
          <w:szCs w:val="20"/>
        </w:rPr>
        <w:t xml:space="preserve">among others, </w:t>
      </w:r>
      <w:r w:rsidR="00CC39DC" w:rsidRPr="003702A2">
        <w:rPr>
          <w:rFonts w:asciiTheme="majorHAnsi" w:hAnsiTheme="majorHAnsi"/>
          <w:sz w:val="20"/>
          <w:szCs w:val="20"/>
        </w:rPr>
        <w:t>interventions focusing on biodiversity conservation</w:t>
      </w:r>
      <w:r w:rsidR="00C87D3E">
        <w:rPr>
          <w:rFonts w:asciiTheme="majorHAnsi" w:hAnsiTheme="majorHAnsi"/>
          <w:sz w:val="20"/>
          <w:szCs w:val="20"/>
        </w:rPr>
        <w:t xml:space="preserve"> Output 2.3 and 2.4)</w:t>
      </w:r>
      <w:r w:rsidR="00CC39DC" w:rsidRPr="003702A2">
        <w:rPr>
          <w:rFonts w:asciiTheme="majorHAnsi" w:hAnsiTheme="majorHAnsi"/>
          <w:sz w:val="20"/>
          <w:szCs w:val="20"/>
        </w:rPr>
        <w:t>, SLM</w:t>
      </w:r>
      <w:r w:rsidR="00C87D3E">
        <w:rPr>
          <w:rFonts w:asciiTheme="majorHAnsi" w:hAnsiTheme="majorHAnsi"/>
          <w:sz w:val="20"/>
          <w:szCs w:val="20"/>
        </w:rPr>
        <w:t xml:space="preserve"> (Outputs 3.2), </w:t>
      </w:r>
      <w:r w:rsidR="00CC39DC" w:rsidRPr="003702A2">
        <w:rPr>
          <w:rFonts w:asciiTheme="majorHAnsi" w:hAnsiTheme="majorHAnsi"/>
          <w:sz w:val="20"/>
          <w:szCs w:val="20"/>
        </w:rPr>
        <w:t>SFM</w:t>
      </w:r>
      <w:r w:rsidR="00C87D3E">
        <w:rPr>
          <w:rFonts w:asciiTheme="majorHAnsi" w:hAnsiTheme="majorHAnsi"/>
          <w:sz w:val="20"/>
          <w:szCs w:val="20"/>
        </w:rPr>
        <w:t xml:space="preserve"> (3.1 and 3.3) and livelihood improvement (Output 3.4), that would include a mix of</w:t>
      </w:r>
      <w:r w:rsidR="00C87D3E" w:rsidRPr="003702A2">
        <w:rPr>
          <w:rFonts w:asciiTheme="majorHAnsi" w:hAnsiTheme="majorHAnsi"/>
          <w:sz w:val="20"/>
          <w:szCs w:val="20"/>
        </w:rPr>
        <w:t xml:space="preserve"> </w:t>
      </w:r>
      <w:r w:rsidR="00CC39DC" w:rsidRPr="003702A2">
        <w:rPr>
          <w:rFonts w:asciiTheme="majorHAnsi" w:hAnsiTheme="majorHAnsi"/>
          <w:sz w:val="20"/>
          <w:szCs w:val="20"/>
        </w:rPr>
        <w:t>agroforestry and soil conservation practices, and community protection and maintenance measures; establishment and maintenance o</w:t>
      </w:r>
      <w:r w:rsidR="00F50066">
        <w:rPr>
          <w:rFonts w:asciiTheme="majorHAnsi" w:hAnsiTheme="majorHAnsi"/>
          <w:sz w:val="20"/>
          <w:szCs w:val="20"/>
        </w:rPr>
        <w:t xml:space="preserve">f a suitable mix of protection and </w:t>
      </w:r>
      <w:r w:rsidR="00CC39DC" w:rsidRPr="003702A2">
        <w:rPr>
          <w:rFonts w:asciiTheme="majorHAnsi" w:hAnsiTheme="majorHAnsi"/>
          <w:sz w:val="20"/>
          <w:szCs w:val="20"/>
        </w:rPr>
        <w:t xml:space="preserve">other sustainable measures such as social fencing to reduce grazing, wood collection and forest product extraction pressures; zoning for conservation and sustainable resource use; management prescriptions for various components of the protected area; options </w:t>
      </w:r>
      <w:r w:rsidR="00555671">
        <w:rPr>
          <w:rFonts w:asciiTheme="majorHAnsi" w:hAnsiTheme="majorHAnsi"/>
          <w:sz w:val="20"/>
          <w:szCs w:val="20"/>
        </w:rPr>
        <w:t>for</w:t>
      </w:r>
      <w:r w:rsidR="00CC39DC" w:rsidRPr="003702A2">
        <w:rPr>
          <w:rFonts w:asciiTheme="majorHAnsi" w:hAnsiTheme="majorHAnsi"/>
          <w:sz w:val="20"/>
          <w:szCs w:val="20"/>
        </w:rPr>
        <w:t xml:space="preserve"> livelihood improvement and diversification and effective monitoring and law enforcement governing wildlife poaching and trade; </w:t>
      </w:r>
    </w:p>
    <w:p w14:paraId="2CB45A05" w14:textId="77777777" w:rsidR="002C598A" w:rsidRPr="002C598A" w:rsidRDefault="002C598A" w:rsidP="005127CA">
      <w:pPr>
        <w:pStyle w:val="ListParagraph"/>
        <w:numPr>
          <w:ilvl w:val="0"/>
          <w:numId w:val="108"/>
        </w:numPr>
        <w:spacing w:after="120"/>
        <w:ind w:left="821" w:hanging="547"/>
        <w:contextualSpacing/>
        <w:jc w:val="both"/>
        <w:rPr>
          <w:rFonts w:asciiTheme="majorHAnsi" w:hAnsiTheme="majorHAnsi"/>
          <w:sz w:val="20"/>
          <w:szCs w:val="20"/>
        </w:rPr>
      </w:pPr>
      <w:r w:rsidRPr="00B04337">
        <w:rPr>
          <w:rFonts w:asciiTheme="majorHAnsi" w:hAnsiTheme="majorHAnsi"/>
          <w:b/>
          <w:sz w:val="20"/>
          <w:szCs w:val="20"/>
        </w:rPr>
        <w:t>Initiation of dialogue for establishment/strengthening of existing local community institutions</w:t>
      </w:r>
      <w:r>
        <w:rPr>
          <w:rFonts w:asciiTheme="majorHAnsi" w:hAnsiTheme="majorHAnsi"/>
          <w:sz w:val="20"/>
          <w:szCs w:val="20"/>
        </w:rPr>
        <w:t xml:space="preserve"> (CBFM, IP organizations, farmer cooperatives, resource use groups, etc.)</w:t>
      </w:r>
      <w:r w:rsidRPr="003702A2">
        <w:rPr>
          <w:rFonts w:asciiTheme="majorHAnsi" w:hAnsiTheme="majorHAnsi"/>
          <w:sz w:val="20"/>
          <w:szCs w:val="20"/>
        </w:rPr>
        <w:t xml:space="preserve">. Conservation issues will then be discussed with reference to their interface with locally perceived developmental and resource management needs. Key community </w:t>
      </w:r>
      <w:r>
        <w:rPr>
          <w:rFonts w:asciiTheme="majorHAnsi" w:hAnsiTheme="majorHAnsi"/>
          <w:sz w:val="20"/>
          <w:szCs w:val="20"/>
        </w:rPr>
        <w:t>mobilizers</w:t>
      </w:r>
      <w:r w:rsidRPr="003702A2">
        <w:rPr>
          <w:rFonts w:asciiTheme="majorHAnsi" w:hAnsiTheme="majorHAnsi"/>
          <w:sz w:val="20"/>
          <w:szCs w:val="20"/>
        </w:rPr>
        <w:t xml:space="preserve"> will be identified to act as motivators for conservation and play a strong role in institutional networking to realize the objectives of ecosystems management; </w:t>
      </w:r>
    </w:p>
    <w:p w14:paraId="1DEE4510" w14:textId="25EB6F3D" w:rsidR="00CC39DC" w:rsidRPr="003702A2" w:rsidRDefault="00E46136" w:rsidP="005127CA">
      <w:pPr>
        <w:pStyle w:val="ListParagraph"/>
        <w:numPr>
          <w:ilvl w:val="0"/>
          <w:numId w:val="108"/>
        </w:numPr>
        <w:spacing w:after="120"/>
        <w:ind w:left="821" w:hanging="547"/>
        <w:contextualSpacing/>
        <w:jc w:val="both"/>
        <w:rPr>
          <w:rFonts w:asciiTheme="majorHAnsi" w:hAnsiTheme="majorHAnsi"/>
          <w:sz w:val="20"/>
          <w:szCs w:val="20"/>
        </w:rPr>
      </w:pPr>
      <w:r>
        <w:rPr>
          <w:rFonts w:asciiTheme="majorHAnsi" w:hAnsiTheme="majorHAnsi"/>
          <w:b/>
          <w:sz w:val="20"/>
          <w:szCs w:val="20"/>
        </w:rPr>
        <w:t>Review and e</w:t>
      </w:r>
      <w:r w:rsidR="00CC39DC" w:rsidRPr="00F50066">
        <w:rPr>
          <w:rFonts w:asciiTheme="majorHAnsi" w:hAnsiTheme="majorHAnsi"/>
          <w:b/>
          <w:sz w:val="20"/>
          <w:szCs w:val="20"/>
        </w:rPr>
        <w:t xml:space="preserve">ndorsement of </w:t>
      </w:r>
      <w:r w:rsidR="00500B5C">
        <w:rPr>
          <w:rFonts w:asciiTheme="majorHAnsi" w:hAnsiTheme="majorHAnsi"/>
          <w:b/>
          <w:sz w:val="20"/>
          <w:szCs w:val="20"/>
        </w:rPr>
        <w:t xml:space="preserve">individual </w:t>
      </w:r>
      <w:r>
        <w:rPr>
          <w:rFonts w:asciiTheme="majorHAnsi" w:hAnsiTheme="majorHAnsi"/>
          <w:b/>
          <w:sz w:val="20"/>
          <w:szCs w:val="20"/>
        </w:rPr>
        <w:t xml:space="preserve">actions </w:t>
      </w:r>
      <w:r w:rsidR="00500B5C">
        <w:rPr>
          <w:rFonts w:asciiTheme="majorHAnsi" w:hAnsiTheme="majorHAnsi"/>
          <w:b/>
          <w:sz w:val="20"/>
          <w:szCs w:val="20"/>
        </w:rPr>
        <w:t>plans for participatin</w:t>
      </w:r>
      <w:r w:rsidR="00500B5C" w:rsidRPr="00E46136">
        <w:rPr>
          <w:rFonts w:asciiTheme="majorHAnsi" w:hAnsiTheme="majorHAnsi"/>
          <w:b/>
          <w:sz w:val="20"/>
          <w:szCs w:val="20"/>
        </w:rPr>
        <w:t>g stakeholders</w:t>
      </w:r>
      <w:r w:rsidR="00500B5C" w:rsidRPr="00E46136">
        <w:rPr>
          <w:rFonts w:asciiTheme="majorHAnsi" w:hAnsiTheme="majorHAnsi"/>
          <w:sz w:val="20"/>
          <w:szCs w:val="20"/>
        </w:rPr>
        <w:t xml:space="preserve"> (PA</w:t>
      </w:r>
      <w:r>
        <w:rPr>
          <w:rFonts w:asciiTheme="majorHAnsi" w:hAnsiTheme="majorHAnsi"/>
          <w:sz w:val="20"/>
          <w:szCs w:val="20"/>
        </w:rPr>
        <w:t>s</w:t>
      </w:r>
      <w:r w:rsidRPr="00E46136">
        <w:rPr>
          <w:rFonts w:asciiTheme="majorHAnsi" w:hAnsiTheme="majorHAnsi"/>
          <w:sz w:val="20"/>
          <w:szCs w:val="20"/>
        </w:rPr>
        <w:t>, Ancestral domain committees, CBFM communities, volunteer business firms, LGUs, local conservation area committees, etc</w:t>
      </w:r>
      <w:r>
        <w:rPr>
          <w:rFonts w:asciiTheme="majorHAnsi" w:hAnsiTheme="majorHAnsi"/>
          <w:sz w:val="20"/>
          <w:szCs w:val="20"/>
        </w:rPr>
        <w:t>.)</w:t>
      </w:r>
      <w:r w:rsidR="00500B5C">
        <w:rPr>
          <w:rFonts w:asciiTheme="majorHAnsi" w:hAnsiTheme="majorHAnsi"/>
          <w:b/>
          <w:sz w:val="20"/>
          <w:szCs w:val="20"/>
        </w:rPr>
        <w:t xml:space="preserve"> </w:t>
      </w:r>
      <w:r w:rsidR="00500B5C">
        <w:rPr>
          <w:rFonts w:asciiTheme="majorHAnsi" w:hAnsiTheme="majorHAnsi"/>
          <w:sz w:val="20"/>
          <w:szCs w:val="20"/>
        </w:rPr>
        <w:t xml:space="preserve">based on the </w:t>
      </w:r>
      <w:r w:rsidR="00F50066" w:rsidRPr="00500B5C">
        <w:rPr>
          <w:rFonts w:asciiTheme="majorHAnsi" w:hAnsiTheme="majorHAnsi"/>
          <w:sz w:val="20"/>
          <w:szCs w:val="20"/>
        </w:rPr>
        <w:t>cluster</w:t>
      </w:r>
      <w:r w:rsidR="00CC39DC" w:rsidRPr="00500B5C">
        <w:rPr>
          <w:rFonts w:asciiTheme="majorHAnsi" w:hAnsiTheme="majorHAnsi"/>
          <w:sz w:val="20"/>
          <w:szCs w:val="20"/>
        </w:rPr>
        <w:t xml:space="preserve"> conservation plans</w:t>
      </w:r>
      <w:r w:rsidR="00CC39DC" w:rsidRPr="003702A2">
        <w:rPr>
          <w:rFonts w:asciiTheme="majorHAnsi" w:hAnsiTheme="majorHAnsi"/>
          <w:sz w:val="20"/>
          <w:szCs w:val="20"/>
        </w:rPr>
        <w:t xml:space="preserve"> </w:t>
      </w:r>
      <w:r>
        <w:rPr>
          <w:rFonts w:asciiTheme="majorHAnsi" w:hAnsiTheme="majorHAnsi"/>
          <w:sz w:val="20"/>
          <w:szCs w:val="20"/>
        </w:rPr>
        <w:t>and adoption of TORs and agreements for project support to implement such action plans;</w:t>
      </w:r>
    </w:p>
    <w:p w14:paraId="58DC4915" w14:textId="11EFC648" w:rsidR="00CC39DC" w:rsidRDefault="00500B5C" w:rsidP="005127CA">
      <w:pPr>
        <w:pStyle w:val="ListParagraph"/>
        <w:numPr>
          <w:ilvl w:val="0"/>
          <w:numId w:val="108"/>
        </w:numPr>
        <w:spacing w:after="120"/>
        <w:ind w:left="821" w:hanging="547"/>
        <w:contextualSpacing/>
        <w:jc w:val="both"/>
        <w:rPr>
          <w:rFonts w:asciiTheme="majorHAnsi" w:hAnsiTheme="majorHAnsi"/>
          <w:sz w:val="20"/>
          <w:szCs w:val="20"/>
        </w:rPr>
      </w:pPr>
      <w:r>
        <w:rPr>
          <w:rFonts w:asciiTheme="majorHAnsi" w:hAnsiTheme="majorHAnsi"/>
          <w:sz w:val="20"/>
          <w:szCs w:val="20"/>
        </w:rPr>
        <w:t>S</w:t>
      </w:r>
      <w:r w:rsidR="00CC39DC" w:rsidRPr="003702A2">
        <w:rPr>
          <w:rFonts w:asciiTheme="majorHAnsi" w:hAnsiTheme="majorHAnsi"/>
          <w:sz w:val="20"/>
          <w:szCs w:val="20"/>
        </w:rPr>
        <w:t xml:space="preserve">upport the </w:t>
      </w:r>
      <w:r w:rsidR="00CC39DC" w:rsidRPr="00090AA9">
        <w:rPr>
          <w:rFonts w:asciiTheme="majorHAnsi" w:hAnsiTheme="majorHAnsi"/>
          <w:b/>
          <w:sz w:val="20"/>
          <w:szCs w:val="20"/>
        </w:rPr>
        <w:t xml:space="preserve">implementation of the </w:t>
      </w:r>
      <w:r w:rsidR="00F50066" w:rsidRPr="00090AA9">
        <w:rPr>
          <w:rFonts w:asciiTheme="majorHAnsi" w:hAnsiTheme="majorHAnsi"/>
          <w:b/>
          <w:sz w:val="20"/>
          <w:szCs w:val="20"/>
        </w:rPr>
        <w:t xml:space="preserve">CCPs </w:t>
      </w:r>
      <w:r>
        <w:rPr>
          <w:rFonts w:asciiTheme="majorHAnsi" w:hAnsiTheme="majorHAnsi"/>
          <w:b/>
          <w:sz w:val="20"/>
          <w:szCs w:val="20"/>
        </w:rPr>
        <w:t xml:space="preserve">through the respective plans of stakeholder entities </w:t>
      </w:r>
      <w:r w:rsidR="00CC39DC" w:rsidRPr="003702A2">
        <w:rPr>
          <w:rFonts w:asciiTheme="majorHAnsi" w:hAnsiTheme="majorHAnsi"/>
          <w:sz w:val="20"/>
          <w:szCs w:val="20"/>
        </w:rPr>
        <w:t xml:space="preserve">with interventions within the different parcels of land to enhance conservation </w:t>
      </w:r>
      <w:r w:rsidR="00555671">
        <w:rPr>
          <w:rFonts w:asciiTheme="majorHAnsi" w:hAnsiTheme="majorHAnsi"/>
          <w:sz w:val="20"/>
          <w:szCs w:val="20"/>
        </w:rPr>
        <w:t xml:space="preserve">of key species </w:t>
      </w:r>
      <w:r w:rsidR="00CC39DC" w:rsidRPr="003702A2">
        <w:rPr>
          <w:rFonts w:asciiTheme="majorHAnsi" w:hAnsiTheme="majorHAnsi"/>
          <w:sz w:val="20"/>
          <w:szCs w:val="20"/>
        </w:rPr>
        <w:t>(Out</w:t>
      </w:r>
      <w:r w:rsidR="00F50066">
        <w:rPr>
          <w:rFonts w:asciiTheme="majorHAnsi" w:hAnsiTheme="majorHAnsi"/>
          <w:sz w:val="20"/>
          <w:szCs w:val="20"/>
        </w:rPr>
        <w:t>put</w:t>
      </w:r>
      <w:r w:rsidR="00CC39DC" w:rsidRPr="003702A2">
        <w:rPr>
          <w:rFonts w:asciiTheme="majorHAnsi" w:hAnsiTheme="majorHAnsi"/>
          <w:sz w:val="20"/>
          <w:szCs w:val="20"/>
        </w:rPr>
        <w:t xml:space="preserve"> </w:t>
      </w:r>
      <w:r w:rsidR="00090AA9">
        <w:rPr>
          <w:rFonts w:asciiTheme="majorHAnsi" w:hAnsiTheme="majorHAnsi"/>
          <w:sz w:val="20"/>
          <w:szCs w:val="20"/>
        </w:rPr>
        <w:t>2.3</w:t>
      </w:r>
      <w:r w:rsidR="00CC39DC" w:rsidRPr="003702A2">
        <w:rPr>
          <w:rFonts w:asciiTheme="majorHAnsi" w:hAnsiTheme="majorHAnsi"/>
          <w:sz w:val="20"/>
          <w:szCs w:val="20"/>
        </w:rPr>
        <w:t xml:space="preserve">), livelihood and ecosystem benefits (under </w:t>
      </w:r>
      <w:r w:rsidR="00F50066">
        <w:rPr>
          <w:rFonts w:asciiTheme="majorHAnsi" w:hAnsiTheme="majorHAnsi"/>
          <w:sz w:val="20"/>
          <w:szCs w:val="20"/>
        </w:rPr>
        <w:t>Output</w:t>
      </w:r>
      <w:r w:rsidR="00C87D3E">
        <w:rPr>
          <w:rFonts w:asciiTheme="majorHAnsi" w:hAnsiTheme="majorHAnsi"/>
          <w:sz w:val="20"/>
          <w:szCs w:val="20"/>
        </w:rPr>
        <w:t xml:space="preserve"> 3.4</w:t>
      </w:r>
      <w:r w:rsidR="00CC39DC" w:rsidRPr="003702A2">
        <w:rPr>
          <w:rFonts w:asciiTheme="majorHAnsi" w:hAnsiTheme="majorHAnsi"/>
          <w:sz w:val="20"/>
          <w:szCs w:val="20"/>
        </w:rPr>
        <w:t>)</w:t>
      </w:r>
      <w:r w:rsidR="00F50066">
        <w:rPr>
          <w:rFonts w:asciiTheme="majorHAnsi" w:hAnsiTheme="majorHAnsi"/>
          <w:sz w:val="20"/>
          <w:szCs w:val="20"/>
        </w:rPr>
        <w:t xml:space="preserve">, </w:t>
      </w:r>
      <w:r w:rsidR="00555671">
        <w:rPr>
          <w:rFonts w:asciiTheme="majorHAnsi" w:hAnsiTheme="majorHAnsi"/>
          <w:sz w:val="20"/>
          <w:szCs w:val="20"/>
        </w:rPr>
        <w:t xml:space="preserve">adoption of </w:t>
      </w:r>
      <w:r w:rsidR="00F50066">
        <w:rPr>
          <w:rFonts w:asciiTheme="majorHAnsi" w:hAnsiTheme="majorHAnsi"/>
          <w:sz w:val="20"/>
          <w:szCs w:val="20"/>
        </w:rPr>
        <w:t xml:space="preserve">SFM </w:t>
      </w:r>
      <w:r w:rsidR="00C87D3E">
        <w:rPr>
          <w:rFonts w:asciiTheme="majorHAnsi" w:hAnsiTheme="majorHAnsi"/>
          <w:sz w:val="20"/>
          <w:szCs w:val="20"/>
        </w:rPr>
        <w:t xml:space="preserve">(Output 3.1 and 3.4) </w:t>
      </w:r>
      <w:r w:rsidR="00F50066">
        <w:rPr>
          <w:rFonts w:asciiTheme="majorHAnsi" w:hAnsiTheme="majorHAnsi"/>
          <w:sz w:val="20"/>
          <w:szCs w:val="20"/>
        </w:rPr>
        <w:t>and SLM</w:t>
      </w:r>
      <w:r w:rsidR="00555671">
        <w:rPr>
          <w:rFonts w:asciiTheme="majorHAnsi" w:hAnsiTheme="majorHAnsi"/>
          <w:sz w:val="20"/>
          <w:szCs w:val="20"/>
        </w:rPr>
        <w:t xml:space="preserve"> </w:t>
      </w:r>
      <w:r w:rsidR="00C87D3E">
        <w:rPr>
          <w:rFonts w:asciiTheme="majorHAnsi" w:hAnsiTheme="majorHAnsi"/>
          <w:sz w:val="20"/>
          <w:szCs w:val="20"/>
        </w:rPr>
        <w:t xml:space="preserve">(Output 3.2) </w:t>
      </w:r>
      <w:r w:rsidR="00555671">
        <w:rPr>
          <w:rFonts w:asciiTheme="majorHAnsi" w:hAnsiTheme="majorHAnsi"/>
          <w:sz w:val="20"/>
          <w:szCs w:val="20"/>
        </w:rPr>
        <w:t xml:space="preserve">practices to </w:t>
      </w:r>
      <w:r w:rsidR="00F50066">
        <w:rPr>
          <w:rFonts w:asciiTheme="majorHAnsi" w:hAnsiTheme="majorHAnsi"/>
          <w:sz w:val="20"/>
          <w:szCs w:val="20"/>
        </w:rPr>
        <w:t>improve agricultur</w:t>
      </w:r>
      <w:r w:rsidR="00555671">
        <w:rPr>
          <w:rFonts w:asciiTheme="majorHAnsi" w:hAnsiTheme="majorHAnsi"/>
          <w:sz w:val="20"/>
          <w:szCs w:val="20"/>
        </w:rPr>
        <w:t>al production and accelerate land rehabilitation, including from a gender perspective</w:t>
      </w:r>
      <w:r w:rsidR="00CC39DC" w:rsidRPr="003702A2">
        <w:rPr>
          <w:rFonts w:asciiTheme="majorHAnsi" w:hAnsiTheme="majorHAnsi"/>
          <w:sz w:val="20"/>
          <w:szCs w:val="20"/>
        </w:rPr>
        <w:t xml:space="preserve"> within the framework of the overall landscape vision or </w:t>
      </w:r>
      <w:r w:rsidR="00F50066">
        <w:rPr>
          <w:rFonts w:asciiTheme="majorHAnsi" w:hAnsiTheme="majorHAnsi"/>
          <w:sz w:val="20"/>
          <w:szCs w:val="20"/>
        </w:rPr>
        <w:t>framework for the biological corridor (Output 2.1</w:t>
      </w:r>
      <w:r w:rsidR="00CC39DC" w:rsidRPr="003702A2">
        <w:rPr>
          <w:rFonts w:asciiTheme="majorHAnsi" w:hAnsiTheme="majorHAnsi"/>
          <w:sz w:val="20"/>
          <w:szCs w:val="20"/>
        </w:rPr>
        <w:t xml:space="preserve">). These plans will be shared with potential and </w:t>
      </w:r>
      <w:r w:rsidR="00F50066">
        <w:rPr>
          <w:rFonts w:asciiTheme="majorHAnsi" w:hAnsiTheme="majorHAnsi"/>
          <w:sz w:val="20"/>
          <w:szCs w:val="20"/>
        </w:rPr>
        <w:t>interested local, national and regional</w:t>
      </w:r>
      <w:r w:rsidR="00CC39DC" w:rsidRPr="003702A2">
        <w:rPr>
          <w:rFonts w:asciiTheme="majorHAnsi" w:hAnsiTheme="majorHAnsi"/>
          <w:sz w:val="20"/>
          <w:szCs w:val="20"/>
        </w:rPr>
        <w:t xml:space="preserve"> donors including NGOs</w:t>
      </w:r>
      <w:r w:rsidR="00F50066">
        <w:rPr>
          <w:rFonts w:asciiTheme="majorHAnsi" w:hAnsiTheme="majorHAnsi"/>
          <w:sz w:val="20"/>
          <w:szCs w:val="20"/>
        </w:rPr>
        <w:t>, national and regional governments</w:t>
      </w:r>
      <w:r w:rsidR="00CC39DC" w:rsidRPr="003702A2">
        <w:rPr>
          <w:rFonts w:asciiTheme="majorHAnsi" w:hAnsiTheme="majorHAnsi"/>
          <w:sz w:val="20"/>
          <w:szCs w:val="20"/>
        </w:rPr>
        <w:t xml:space="preserve"> and private sector for additional funding support.  If required cooperation agreements will be signed with the donor and coordinating agencies</w:t>
      </w:r>
      <w:r w:rsidR="002C598A">
        <w:rPr>
          <w:rFonts w:asciiTheme="majorHAnsi" w:hAnsiTheme="majorHAnsi"/>
          <w:sz w:val="20"/>
          <w:szCs w:val="20"/>
        </w:rPr>
        <w:t>;</w:t>
      </w:r>
      <w:r w:rsidR="00E46136">
        <w:rPr>
          <w:rFonts w:asciiTheme="majorHAnsi" w:hAnsiTheme="majorHAnsi"/>
          <w:sz w:val="20"/>
          <w:szCs w:val="20"/>
        </w:rPr>
        <w:t xml:space="preserve"> and</w:t>
      </w:r>
    </w:p>
    <w:p w14:paraId="15EC9568" w14:textId="53F27852" w:rsidR="00500B5C" w:rsidRPr="0061579A" w:rsidRDefault="00500B5C" w:rsidP="005127CA">
      <w:pPr>
        <w:pStyle w:val="ListParagraph"/>
        <w:numPr>
          <w:ilvl w:val="0"/>
          <w:numId w:val="108"/>
        </w:numPr>
        <w:spacing w:after="120"/>
        <w:ind w:left="821" w:hanging="547"/>
        <w:contextualSpacing/>
        <w:jc w:val="both"/>
        <w:rPr>
          <w:rFonts w:asciiTheme="majorHAnsi" w:hAnsiTheme="majorHAnsi"/>
          <w:sz w:val="20"/>
          <w:szCs w:val="20"/>
        </w:rPr>
      </w:pPr>
      <w:r w:rsidRPr="0061579A">
        <w:rPr>
          <w:rFonts w:asciiTheme="majorHAnsi" w:hAnsiTheme="majorHAnsi"/>
          <w:b/>
          <w:sz w:val="20"/>
          <w:szCs w:val="20"/>
        </w:rPr>
        <w:t>Support to the coordination and monitoring of,</w:t>
      </w:r>
      <w:r w:rsidRPr="0061579A">
        <w:rPr>
          <w:rFonts w:asciiTheme="majorHAnsi" w:hAnsiTheme="majorHAnsi"/>
          <w:sz w:val="20"/>
          <w:szCs w:val="20"/>
        </w:rPr>
        <w:t xml:space="preserve"> </w:t>
      </w:r>
      <w:r w:rsidRPr="0061579A">
        <w:rPr>
          <w:rFonts w:asciiTheme="majorHAnsi" w:hAnsiTheme="majorHAnsi"/>
          <w:b/>
          <w:sz w:val="20"/>
          <w:szCs w:val="20"/>
        </w:rPr>
        <w:t>and learning from</w:t>
      </w:r>
      <w:r w:rsidR="00DF0C5F">
        <w:rPr>
          <w:rFonts w:asciiTheme="majorHAnsi" w:hAnsiTheme="majorHAnsi"/>
          <w:b/>
          <w:sz w:val="20"/>
          <w:szCs w:val="20"/>
        </w:rPr>
        <w:t>,</w:t>
      </w:r>
      <w:r w:rsidRPr="0061579A">
        <w:rPr>
          <w:rFonts w:asciiTheme="majorHAnsi" w:hAnsiTheme="majorHAnsi"/>
          <w:b/>
          <w:sz w:val="20"/>
          <w:szCs w:val="20"/>
        </w:rPr>
        <w:t xml:space="preserve"> activities</w:t>
      </w:r>
      <w:r w:rsidRPr="0061579A">
        <w:rPr>
          <w:rFonts w:asciiTheme="majorHAnsi" w:hAnsiTheme="majorHAnsi"/>
          <w:sz w:val="20"/>
          <w:szCs w:val="20"/>
        </w:rPr>
        <w:t xml:space="preserve"> at the cluster level (on behalf of the corridor coordination committee)</w:t>
      </w:r>
      <w:r w:rsidR="00E46136">
        <w:rPr>
          <w:rFonts w:asciiTheme="majorHAnsi" w:hAnsiTheme="majorHAnsi"/>
          <w:sz w:val="20"/>
          <w:szCs w:val="20"/>
        </w:rPr>
        <w:t>.</w:t>
      </w:r>
    </w:p>
    <w:p w14:paraId="3206A262" w14:textId="77777777" w:rsidR="00500B5C" w:rsidRDefault="00500B5C" w:rsidP="00CC39DC">
      <w:pPr>
        <w:pStyle w:val="FootnoteText"/>
        <w:spacing w:after="0"/>
        <w:rPr>
          <w:rFonts w:asciiTheme="majorHAnsi" w:hAnsiTheme="majorHAnsi"/>
        </w:rPr>
      </w:pPr>
    </w:p>
    <w:p w14:paraId="43905FC5" w14:textId="178B022C" w:rsidR="00CC39DC" w:rsidRPr="003702A2" w:rsidRDefault="13C820C5" w:rsidP="005127CA">
      <w:pPr>
        <w:pStyle w:val="FootnoteText"/>
        <w:numPr>
          <w:ilvl w:val="0"/>
          <w:numId w:val="56"/>
        </w:numPr>
        <w:spacing w:after="0"/>
        <w:ind w:left="0"/>
        <w:rPr>
          <w:rFonts w:asciiTheme="majorHAnsi" w:hAnsiTheme="majorHAnsi"/>
        </w:rPr>
      </w:pPr>
      <w:r w:rsidRPr="13C820C5">
        <w:rPr>
          <w:rFonts w:asciiTheme="majorHAnsi" w:hAnsiTheme="majorHAnsi"/>
        </w:rPr>
        <w:t>The project will support 12 clusters that will encompass a total of around 15,000 households (around 65,000 persons around 50% of whom are women, with which 25% are IP women). While the project will support these clusters through focused investments, additional areas outside the clusters would be either supported through existing NGOs and government programs or be considered for less intensive or targeted project support to the extent feasible, particularly in implementation of specific project related investments.   The clusters have selected based on the following criteria:</w:t>
      </w:r>
    </w:p>
    <w:p w14:paraId="14B6DE10" w14:textId="77777777" w:rsidR="00CC39DC" w:rsidRPr="003702A2" w:rsidRDefault="00CC39DC" w:rsidP="13C820C5">
      <w:pPr>
        <w:pStyle w:val="FootnoteText"/>
        <w:spacing w:after="0"/>
        <w:rPr>
          <w:rFonts w:asciiTheme="majorHAnsi" w:hAnsiTheme="majorHAnsi"/>
        </w:rPr>
      </w:pPr>
    </w:p>
    <w:p w14:paraId="4671C8F4" w14:textId="77777777" w:rsidR="00CC39DC" w:rsidRPr="003702A2" w:rsidRDefault="13C820C5" w:rsidP="005127CA">
      <w:pPr>
        <w:widowControl w:val="0"/>
        <w:numPr>
          <w:ilvl w:val="0"/>
          <w:numId w:val="15"/>
        </w:numPr>
        <w:autoSpaceDE w:val="0"/>
        <w:autoSpaceDN w:val="0"/>
        <w:adjustRightInd w:val="0"/>
        <w:spacing w:after="0"/>
        <w:rPr>
          <w:rFonts w:asciiTheme="majorHAnsi" w:hAnsiTheme="majorHAnsi"/>
          <w:szCs w:val="20"/>
        </w:rPr>
      </w:pPr>
      <w:r w:rsidRPr="13C820C5">
        <w:rPr>
          <w:rFonts w:asciiTheme="majorHAnsi" w:hAnsiTheme="majorHAnsi"/>
          <w:szCs w:val="20"/>
        </w:rPr>
        <w:t xml:space="preserve">Extent of coverage of KBAs (high biodiversity areas), that are defined as areas that represent a suite of </w:t>
      </w:r>
      <w:r w:rsidRPr="13C820C5">
        <w:rPr>
          <w:rFonts w:asciiTheme="majorHAnsi" w:eastAsia="Times New Roman" w:hAnsiTheme="majorHAnsi" w:cs="Calibri"/>
          <w:szCs w:val="20"/>
        </w:rPr>
        <w:t xml:space="preserve">vulnerable, endangered and rare species and habitats (based on species irreplaceability, habitat connectivity, ecological permanence and having representative bio-indicators).  </w:t>
      </w:r>
      <w:r w:rsidRPr="13C820C5">
        <w:rPr>
          <w:rFonts w:asciiTheme="majorHAnsi" w:hAnsiTheme="majorHAnsi"/>
          <w:szCs w:val="20"/>
        </w:rPr>
        <w:t xml:space="preserve"> </w:t>
      </w:r>
    </w:p>
    <w:p w14:paraId="16371AE0" w14:textId="4ACB76DE" w:rsidR="00405D50" w:rsidRDefault="13C820C5" w:rsidP="005127CA">
      <w:pPr>
        <w:widowControl w:val="0"/>
        <w:numPr>
          <w:ilvl w:val="0"/>
          <w:numId w:val="15"/>
        </w:numPr>
        <w:autoSpaceDE w:val="0"/>
        <w:autoSpaceDN w:val="0"/>
        <w:adjustRightInd w:val="0"/>
        <w:spacing w:after="0"/>
        <w:rPr>
          <w:rFonts w:asciiTheme="majorHAnsi" w:hAnsiTheme="majorHAnsi"/>
          <w:szCs w:val="20"/>
        </w:rPr>
      </w:pPr>
      <w:r w:rsidRPr="13C820C5">
        <w:rPr>
          <w:rFonts w:asciiTheme="majorHAnsi" w:hAnsiTheme="majorHAnsi"/>
          <w:szCs w:val="20"/>
        </w:rPr>
        <w:t>Sites where there exist clear and present threats, including land-use changes, land-use conflicts and land degradation trajectory; and</w:t>
      </w:r>
    </w:p>
    <w:p w14:paraId="5B0EBBDF" w14:textId="77777777" w:rsidR="008C7F87" w:rsidRDefault="00405D50" w:rsidP="005127CA">
      <w:pPr>
        <w:pStyle w:val="ListParagraph"/>
        <w:numPr>
          <w:ilvl w:val="0"/>
          <w:numId w:val="15"/>
        </w:numPr>
        <w:rPr>
          <w:rFonts w:asciiTheme="majorHAnsi" w:eastAsia="Times New Roman" w:hAnsiTheme="majorHAnsi" w:cs="Calibri"/>
          <w:sz w:val="20"/>
          <w:szCs w:val="20"/>
        </w:rPr>
      </w:pPr>
      <w:r>
        <w:rPr>
          <w:rFonts w:asciiTheme="majorHAnsi" w:eastAsia="Times New Roman" w:hAnsiTheme="majorHAnsi" w:cs="Calibri"/>
          <w:sz w:val="20"/>
          <w:szCs w:val="20"/>
        </w:rPr>
        <w:t xml:space="preserve">Sites where there is </w:t>
      </w:r>
      <w:r w:rsidRPr="00B140FD">
        <w:rPr>
          <w:rFonts w:asciiTheme="majorHAnsi" w:eastAsia="Times New Roman" w:hAnsiTheme="majorHAnsi" w:cs="Calibri"/>
          <w:sz w:val="20"/>
          <w:szCs w:val="20"/>
        </w:rPr>
        <w:t>demonstration potential in terms of conflict reduction</w:t>
      </w:r>
      <w:r>
        <w:rPr>
          <w:rFonts w:asciiTheme="majorHAnsi" w:eastAsia="Times New Roman" w:hAnsiTheme="majorHAnsi" w:cs="Calibri"/>
          <w:sz w:val="20"/>
          <w:szCs w:val="20"/>
        </w:rPr>
        <w:t xml:space="preserve">, </w:t>
      </w:r>
      <w:r w:rsidRPr="00B140FD">
        <w:rPr>
          <w:rFonts w:asciiTheme="majorHAnsi" w:eastAsia="Times New Roman" w:hAnsiTheme="majorHAnsi" w:cs="Calibri"/>
          <w:sz w:val="20"/>
          <w:szCs w:val="20"/>
        </w:rPr>
        <w:t>enabling policy environment</w:t>
      </w:r>
      <w:r>
        <w:rPr>
          <w:rFonts w:asciiTheme="majorHAnsi" w:eastAsia="Times New Roman" w:hAnsiTheme="majorHAnsi" w:cs="Calibri"/>
          <w:sz w:val="20"/>
          <w:szCs w:val="20"/>
        </w:rPr>
        <w:t xml:space="preserve">, political and social support, </w:t>
      </w:r>
      <w:r w:rsidRPr="00B140FD">
        <w:rPr>
          <w:rFonts w:asciiTheme="majorHAnsi" w:eastAsia="Times New Roman" w:hAnsiTheme="majorHAnsi" w:cs="Calibri"/>
          <w:sz w:val="20"/>
          <w:szCs w:val="20"/>
        </w:rPr>
        <w:t xml:space="preserve">and potential </w:t>
      </w:r>
      <w:r>
        <w:rPr>
          <w:rFonts w:asciiTheme="majorHAnsi" w:eastAsia="Times New Roman" w:hAnsiTheme="majorHAnsi" w:cs="Calibri"/>
          <w:sz w:val="20"/>
          <w:szCs w:val="20"/>
        </w:rPr>
        <w:t xml:space="preserve">for </w:t>
      </w:r>
      <w:r w:rsidR="00555671">
        <w:rPr>
          <w:rFonts w:asciiTheme="majorHAnsi" w:eastAsia="Times New Roman" w:hAnsiTheme="majorHAnsi" w:cs="Calibri"/>
          <w:sz w:val="20"/>
          <w:szCs w:val="20"/>
        </w:rPr>
        <w:t>trade-offs and synergies.</w:t>
      </w:r>
    </w:p>
    <w:p w14:paraId="5F4A3233" w14:textId="77777777" w:rsidR="00405D50" w:rsidRDefault="00405D50" w:rsidP="00405D50">
      <w:pPr>
        <w:rPr>
          <w:rFonts w:asciiTheme="majorHAnsi" w:eastAsia="Times New Roman" w:hAnsiTheme="majorHAnsi" w:cs="Calibri"/>
          <w:szCs w:val="20"/>
        </w:rPr>
      </w:pPr>
    </w:p>
    <w:p w14:paraId="3C74C6B6" w14:textId="40B1A5E6" w:rsidR="00531907" w:rsidRPr="008E01D1" w:rsidRDefault="00531907" w:rsidP="00505D91">
      <w:pPr>
        <w:pStyle w:val="ListParagraph"/>
        <w:numPr>
          <w:ilvl w:val="0"/>
          <w:numId w:val="57"/>
        </w:numPr>
        <w:ind w:left="0"/>
        <w:contextualSpacing/>
        <w:jc w:val="both"/>
        <w:rPr>
          <w:rFonts w:asciiTheme="majorHAnsi" w:eastAsia="Times New Roman" w:hAnsiTheme="majorHAnsi" w:cs="Calibri"/>
          <w:sz w:val="20"/>
          <w:szCs w:val="20"/>
        </w:rPr>
      </w:pPr>
      <w:r w:rsidRPr="008E01D1">
        <w:rPr>
          <w:rFonts w:asciiTheme="majorHAnsi" w:eastAsia="Times New Roman" w:hAnsiTheme="majorHAnsi" w:cs="Calibri"/>
          <w:sz w:val="20"/>
          <w:szCs w:val="20"/>
        </w:rPr>
        <w:t xml:space="preserve">Institutional arrangements for planning </w:t>
      </w:r>
      <w:r w:rsidR="00295747" w:rsidRPr="008E01D1">
        <w:rPr>
          <w:rFonts w:asciiTheme="majorHAnsi" w:eastAsia="Times New Roman" w:hAnsiTheme="majorHAnsi" w:cs="Calibri"/>
          <w:sz w:val="20"/>
          <w:szCs w:val="20"/>
        </w:rPr>
        <w:t>(Output 2.</w:t>
      </w:r>
      <w:r w:rsidR="00C87D3E" w:rsidRPr="008E01D1">
        <w:rPr>
          <w:rFonts w:asciiTheme="majorHAnsi" w:eastAsia="Times New Roman" w:hAnsiTheme="majorHAnsi" w:cs="Calibri"/>
          <w:sz w:val="20"/>
          <w:szCs w:val="20"/>
        </w:rPr>
        <w:t>1</w:t>
      </w:r>
      <w:r w:rsidR="00295747" w:rsidRPr="008E01D1">
        <w:rPr>
          <w:rFonts w:asciiTheme="majorHAnsi" w:eastAsia="Times New Roman" w:hAnsiTheme="majorHAnsi" w:cs="Calibri"/>
          <w:sz w:val="20"/>
          <w:szCs w:val="20"/>
        </w:rPr>
        <w:t xml:space="preserve">) </w:t>
      </w:r>
      <w:r w:rsidRPr="008E01D1">
        <w:rPr>
          <w:rFonts w:asciiTheme="majorHAnsi" w:eastAsia="Times New Roman" w:hAnsiTheme="majorHAnsi" w:cs="Calibri"/>
          <w:sz w:val="20"/>
          <w:szCs w:val="20"/>
        </w:rPr>
        <w:t xml:space="preserve">and implementation of cluster conservation plans </w:t>
      </w:r>
      <w:r w:rsidR="00C87D3E" w:rsidRPr="008E01D1">
        <w:rPr>
          <w:rFonts w:asciiTheme="majorHAnsi" w:eastAsia="Times New Roman" w:hAnsiTheme="majorHAnsi" w:cs="Calibri"/>
          <w:sz w:val="20"/>
          <w:szCs w:val="20"/>
        </w:rPr>
        <w:t>(Output 2.2</w:t>
      </w:r>
      <w:r w:rsidR="00295747" w:rsidRPr="008E01D1">
        <w:rPr>
          <w:rFonts w:asciiTheme="majorHAnsi" w:eastAsia="Times New Roman" w:hAnsiTheme="majorHAnsi" w:cs="Calibri"/>
          <w:sz w:val="20"/>
          <w:szCs w:val="20"/>
        </w:rPr>
        <w:t xml:space="preserve">) </w:t>
      </w:r>
      <w:r w:rsidRPr="008E01D1">
        <w:rPr>
          <w:rFonts w:asciiTheme="majorHAnsi" w:eastAsia="Times New Roman" w:hAnsiTheme="majorHAnsi" w:cs="Calibri"/>
          <w:sz w:val="20"/>
          <w:szCs w:val="20"/>
        </w:rPr>
        <w:t xml:space="preserve">will entail the competitive selection of </w:t>
      </w:r>
      <w:r w:rsidR="00295747" w:rsidRPr="008E01D1">
        <w:rPr>
          <w:rFonts w:asciiTheme="majorHAnsi" w:eastAsia="Times New Roman" w:hAnsiTheme="majorHAnsi" w:cs="Calibri"/>
          <w:sz w:val="20"/>
          <w:szCs w:val="20"/>
        </w:rPr>
        <w:t>a local NGO</w:t>
      </w:r>
      <w:r w:rsidRPr="008E01D1">
        <w:rPr>
          <w:rFonts w:asciiTheme="majorHAnsi" w:eastAsia="Times New Roman" w:hAnsiTheme="majorHAnsi" w:cs="Calibri"/>
          <w:sz w:val="20"/>
          <w:szCs w:val="20"/>
        </w:rPr>
        <w:t xml:space="preserve"> </w:t>
      </w:r>
      <w:r w:rsidR="00295747" w:rsidRPr="008E01D1">
        <w:rPr>
          <w:rFonts w:asciiTheme="majorHAnsi" w:eastAsia="Times New Roman" w:hAnsiTheme="majorHAnsi" w:cs="Calibri"/>
          <w:sz w:val="20"/>
          <w:szCs w:val="20"/>
        </w:rPr>
        <w:t>for each cluster</w:t>
      </w:r>
      <w:r w:rsidR="00767D46">
        <w:rPr>
          <w:rFonts w:asciiTheme="majorHAnsi" w:eastAsia="Times New Roman" w:hAnsiTheme="majorHAnsi" w:cs="Calibri"/>
          <w:sz w:val="20"/>
          <w:szCs w:val="20"/>
        </w:rPr>
        <w:t xml:space="preserve"> </w:t>
      </w:r>
      <w:r w:rsidR="00767D46" w:rsidRPr="00DE23FB">
        <w:rPr>
          <w:rFonts w:asciiTheme="majorHAnsi" w:eastAsia="Times New Roman" w:hAnsiTheme="majorHAnsi" w:cs="Calibri"/>
          <w:sz w:val="20"/>
          <w:szCs w:val="20"/>
        </w:rPr>
        <w:t>(based on criteria as defined in</w:t>
      </w:r>
      <w:r w:rsidR="004B1067" w:rsidRPr="00DE23FB">
        <w:rPr>
          <w:rFonts w:asciiTheme="majorHAnsi" w:eastAsia="Times New Roman" w:hAnsiTheme="majorHAnsi" w:cs="Calibri"/>
          <w:sz w:val="20"/>
          <w:szCs w:val="20"/>
        </w:rPr>
        <w:t xml:space="preserve"> Section VIII)</w:t>
      </w:r>
      <w:r w:rsidR="00295747" w:rsidRPr="00DE23FB">
        <w:rPr>
          <w:rFonts w:asciiTheme="majorHAnsi" w:eastAsia="Times New Roman" w:hAnsiTheme="majorHAnsi" w:cs="Calibri"/>
          <w:sz w:val="20"/>
          <w:szCs w:val="20"/>
        </w:rPr>
        <w:t xml:space="preserve">.  </w:t>
      </w:r>
      <w:r w:rsidR="00E003C6" w:rsidRPr="00DE23FB">
        <w:rPr>
          <w:rFonts w:asciiTheme="majorHAnsi" w:hAnsiTheme="majorHAnsi"/>
          <w:sz w:val="20"/>
          <w:szCs w:val="20"/>
        </w:rPr>
        <w:t>Contracted NGOs and local government (LGUs) will</w:t>
      </w:r>
      <w:r w:rsidR="00E003C6" w:rsidRPr="008E01D1">
        <w:rPr>
          <w:rFonts w:asciiTheme="majorHAnsi" w:hAnsiTheme="majorHAnsi"/>
          <w:sz w:val="20"/>
          <w:szCs w:val="20"/>
        </w:rPr>
        <w:t xml:space="preserve"> be responsible for </w:t>
      </w:r>
      <w:r w:rsidR="00E003C6" w:rsidRPr="004636FC">
        <w:rPr>
          <w:rFonts w:asciiTheme="majorHAnsi" w:hAnsiTheme="majorHAnsi"/>
          <w:i/>
          <w:sz w:val="20"/>
          <w:szCs w:val="20"/>
        </w:rPr>
        <w:t>engaging local community, private sector entities, farmer organizations and IP members in the planning exercise</w:t>
      </w:r>
      <w:r w:rsidR="00E003C6" w:rsidRPr="008E01D1">
        <w:rPr>
          <w:rFonts w:asciiTheme="majorHAnsi" w:hAnsiTheme="majorHAnsi"/>
          <w:b/>
          <w:sz w:val="20"/>
          <w:szCs w:val="20"/>
        </w:rPr>
        <w:t xml:space="preserve"> </w:t>
      </w:r>
      <w:r w:rsidR="00E003C6" w:rsidRPr="008E01D1">
        <w:rPr>
          <w:rFonts w:asciiTheme="majorHAnsi" w:hAnsiTheme="majorHAnsi"/>
          <w:sz w:val="20"/>
          <w:szCs w:val="20"/>
        </w:rPr>
        <w:t xml:space="preserve">leading to the development of CCPs, for overseeing implementation of the CCPs, and for building and maintaining cluster-level linkages at the biodiversity corridor level to ensure wider ecosystem management. NGO activities supporting communities will be done collaboratively with LGUs. Conservation issues will then be discussed with </w:t>
      </w:r>
      <w:r w:rsidR="00E003C6" w:rsidRPr="00EC1866">
        <w:rPr>
          <w:rFonts w:asciiTheme="majorHAnsi" w:hAnsiTheme="majorHAnsi"/>
          <w:sz w:val="20"/>
          <w:szCs w:val="20"/>
        </w:rPr>
        <w:t>reference to their interface with locally perceived developmental and resource management needs. Key community facilitators will be identified to act as motivators for conservation and play a strong role in institutional networking to realize the objectives of ecosystems management. Women, indigenous peoples groups and disadvantaged communities will be specially targeted.  Training will be provided to community</w:t>
      </w:r>
      <w:r w:rsidR="00E003C6" w:rsidRPr="008E01D1">
        <w:rPr>
          <w:rFonts w:asciiTheme="majorHAnsi" w:hAnsiTheme="majorHAnsi"/>
          <w:sz w:val="20"/>
          <w:szCs w:val="20"/>
        </w:rPr>
        <w:t xml:space="preserve"> and IP members and other stakeholders in conservation management planning, SFM and SLM techniques and sustainable livelihood ventures</w:t>
      </w:r>
      <w:r w:rsidR="00E003C6" w:rsidRPr="008E01D1">
        <w:rPr>
          <w:rFonts w:asciiTheme="majorHAnsi" w:hAnsiTheme="majorHAnsi"/>
          <w:color w:val="7030A0"/>
          <w:sz w:val="20"/>
          <w:szCs w:val="20"/>
        </w:rPr>
        <w:t xml:space="preserve">. </w:t>
      </w:r>
      <w:r w:rsidR="00E003C6" w:rsidRPr="008E01D1">
        <w:rPr>
          <w:rFonts w:asciiTheme="majorHAnsi" w:hAnsiTheme="majorHAnsi"/>
          <w:sz w:val="20"/>
          <w:szCs w:val="20"/>
        </w:rPr>
        <w:t xml:space="preserve">Support to participating local community groups under the project would be provided through a Terms of Partnership (ToP) agreement that sets out the mutual obligations of contractual parties and provides checks and balances to enforce conservation measures. </w:t>
      </w:r>
      <w:r w:rsidR="00295747" w:rsidRPr="008E01D1">
        <w:rPr>
          <w:rFonts w:asciiTheme="majorHAnsi" w:eastAsia="Times New Roman" w:hAnsiTheme="majorHAnsi" w:cs="Calibri"/>
          <w:sz w:val="20"/>
          <w:szCs w:val="20"/>
        </w:rPr>
        <w:t>The selected NGO would have expertise in conservation, SLM, SFM, livelihood and enterprise development, social mobilization and tenure applications. Planning and implementation teams at the cluster level will include the above-mentioned expertise from the NGO, and incorporate key technical staff from the LGU in its area of operation, the latter inclusion in the planning and implementation activities will facilitate later integration of biodiversity consideration into the LGU CLUPs.</w:t>
      </w:r>
    </w:p>
    <w:p w14:paraId="66F81B71" w14:textId="77777777" w:rsidR="00E003C6" w:rsidRPr="008E01D1" w:rsidRDefault="00E003C6" w:rsidP="008E01D1">
      <w:pPr>
        <w:contextualSpacing/>
        <w:rPr>
          <w:rFonts w:asciiTheme="majorHAnsi" w:hAnsiTheme="majorHAnsi"/>
          <w:szCs w:val="20"/>
        </w:rPr>
      </w:pPr>
    </w:p>
    <w:p w14:paraId="5741AA65" w14:textId="77777777" w:rsidR="00F967F9" w:rsidRPr="008E01D1" w:rsidRDefault="00F967F9" w:rsidP="008E01D1">
      <w:pPr>
        <w:pStyle w:val="ListParagraph"/>
        <w:tabs>
          <w:tab w:val="left" w:pos="180"/>
        </w:tabs>
        <w:spacing w:before="120"/>
        <w:ind w:left="0"/>
        <w:jc w:val="both"/>
        <w:rPr>
          <w:rFonts w:asciiTheme="majorHAnsi" w:hAnsiTheme="majorHAnsi" w:cs="Calibri"/>
          <w:b/>
          <w:i/>
          <w:sz w:val="20"/>
          <w:szCs w:val="20"/>
        </w:rPr>
      </w:pPr>
      <w:r w:rsidRPr="008E01D1">
        <w:rPr>
          <w:rFonts w:asciiTheme="majorHAnsi" w:hAnsiTheme="majorHAnsi" w:cs="Calibri"/>
          <w:b/>
          <w:i/>
          <w:sz w:val="20"/>
          <w:szCs w:val="20"/>
        </w:rPr>
        <w:t>Output 2.</w:t>
      </w:r>
      <w:r w:rsidR="00F06317" w:rsidRPr="008E01D1">
        <w:rPr>
          <w:rFonts w:asciiTheme="majorHAnsi" w:hAnsiTheme="majorHAnsi" w:cs="Calibri"/>
          <w:b/>
          <w:i/>
          <w:sz w:val="20"/>
          <w:szCs w:val="20"/>
        </w:rPr>
        <w:t>3</w:t>
      </w:r>
      <w:r w:rsidRPr="008E01D1">
        <w:rPr>
          <w:rFonts w:asciiTheme="majorHAnsi" w:hAnsiTheme="majorHAnsi" w:cs="Calibri"/>
          <w:b/>
          <w:i/>
          <w:sz w:val="20"/>
          <w:szCs w:val="20"/>
        </w:rPr>
        <w:t>: Improved management effectiveness of existing protected areas within the two biological corridors</w:t>
      </w:r>
    </w:p>
    <w:p w14:paraId="0D32D78F" w14:textId="77777777" w:rsidR="00A613F5" w:rsidRPr="008E01D1" w:rsidRDefault="00A613F5" w:rsidP="008E01D1">
      <w:pPr>
        <w:tabs>
          <w:tab w:val="left" w:pos="360"/>
        </w:tabs>
        <w:contextualSpacing/>
        <w:rPr>
          <w:rFonts w:asciiTheme="majorHAnsi" w:hAnsiTheme="majorHAnsi"/>
          <w:b/>
          <w:bCs/>
          <w:i/>
          <w:iCs/>
          <w:szCs w:val="20"/>
        </w:rPr>
      </w:pPr>
    </w:p>
    <w:p w14:paraId="72844DE1" w14:textId="77777777" w:rsidR="00B5686B" w:rsidRDefault="00A613F5" w:rsidP="00505D91">
      <w:pPr>
        <w:pStyle w:val="ListParagraph"/>
        <w:numPr>
          <w:ilvl w:val="0"/>
          <w:numId w:val="57"/>
        </w:numPr>
        <w:ind w:left="0"/>
        <w:jc w:val="both"/>
        <w:rPr>
          <w:rFonts w:asciiTheme="majorHAnsi" w:hAnsiTheme="majorHAnsi"/>
          <w:sz w:val="20"/>
          <w:szCs w:val="20"/>
        </w:rPr>
      </w:pPr>
      <w:r w:rsidRPr="008E01D1">
        <w:rPr>
          <w:rFonts w:asciiTheme="majorHAnsi" w:hAnsiTheme="majorHAnsi"/>
          <w:bCs/>
          <w:iCs/>
          <w:sz w:val="20"/>
          <w:szCs w:val="20"/>
        </w:rPr>
        <w:t xml:space="preserve">Under this Output, the project will support the implementation of PA </w:t>
      </w:r>
      <w:r w:rsidR="00555671" w:rsidRPr="008E01D1">
        <w:rPr>
          <w:rFonts w:asciiTheme="majorHAnsi" w:hAnsiTheme="majorHAnsi"/>
          <w:bCs/>
          <w:iCs/>
          <w:sz w:val="20"/>
          <w:szCs w:val="20"/>
        </w:rPr>
        <w:t>management measures in eleven PA</w:t>
      </w:r>
      <w:r w:rsidRPr="008E01D1">
        <w:rPr>
          <w:rFonts w:asciiTheme="majorHAnsi" w:hAnsiTheme="majorHAnsi"/>
          <w:bCs/>
          <w:iCs/>
          <w:sz w:val="20"/>
          <w:szCs w:val="20"/>
        </w:rPr>
        <w:t xml:space="preserve">s covering an estimated 300,000 hectares within the two corridors. </w:t>
      </w:r>
      <w:r w:rsidR="00B5686B" w:rsidRPr="008E01D1">
        <w:rPr>
          <w:rFonts w:asciiTheme="majorHAnsi" w:hAnsiTheme="majorHAnsi"/>
          <w:sz w:val="20"/>
          <w:szCs w:val="20"/>
        </w:rPr>
        <w:t>This will enhance management effectiveness of these PAs (as measured by the METT tool) and ensure sustainability and improved habitat connectivity within the corridors. Following a network design, the relative importance and role of each of 11 PAs in the ecological functioning of the corridor will be defined, which will guide the configuration of the existing PAs. Management measures that will be implemented include:</w:t>
      </w:r>
    </w:p>
    <w:p w14:paraId="760CF62B" w14:textId="77777777" w:rsidR="008E01D1" w:rsidRPr="008E01D1" w:rsidRDefault="008E01D1" w:rsidP="008E01D1">
      <w:pPr>
        <w:pStyle w:val="ListParagraph"/>
        <w:ind w:left="0"/>
        <w:jc w:val="both"/>
        <w:rPr>
          <w:rFonts w:asciiTheme="majorHAnsi" w:hAnsiTheme="majorHAnsi"/>
          <w:sz w:val="20"/>
          <w:szCs w:val="20"/>
        </w:rPr>
      </w:pPr>
    </w:p>
    <w:p w14:paraId="58ACB523" w14:textId="7C726DA9" w:rsidR="00AF1A72" w:rsidRPr="00234E4B" w:rsidRDefault="00234E4B" w:rsidP="00505D91">
      <w:pPr>
        <w:pStyle w:val="ListParagraph"/>
        <w:numPr>
          <w:ilvl w:val="0"/>
          <w:numId w:val="109"/>
        </w:numPr>
        <w:spacing w:after="60"/>
        <w:ind w:left="734" w:hanging="547"/>
        <w:jc w:val="both"/>
        <w:rPr>
          <w:rFonts w:asciiTheme="majorHAnsi" w:hAnsiTheme="majorHAnsi" w:cs="Calibri"/>
          <w:sz w:val="20"/>
          <w:szCs w:val="20"/>
        </w:rPr>
      </w:pPr>
      <w:r>
        <w:rPr>
          <w:rFonts w:asciiTheme="majorHAnsi" w:hAnsiTheme="majorHAnsi"/>
          <w:b/>
          <w:sz w:val="20"/>
          <w:szCs w:val="20"/>
        </w:rPr>
        <w:t xml:space="preserve">Identification of conservation values within PAs </w:t>
      </w:r>
      <w:r w:rsidRPr="00234E4B">
        <w:rPr>
          <w:rFonts w:asciiTheme="majorHAnsi" w:hAnsiTheme="majorHAnsi"/>
          <w:sz w:val="20"/>
          <w:szCs w:val="20"/>
        </w:rPr>
        <w:t>in the corridors that will inform later decisions on management planning;</w:t>
      </w:r>
      <w:r>
        <w:rPr>
          <w:rFonts w:asciiTheme="majorHAnsi" w:hAnsiTheme="majorHAnsi"/>
          <w:b/>
          <w:sz w:val="20"/>
          <w:szCs w:val="20"/>
        </w:rPr>
        <w:t xml:space="preserve"> </w:t>
      </w:r>
    </w:p>
    <w:p w14:paraId="4CE5F883" w14:textId="338046DC" w:rsidR="00234E4B" w:rsidRPr="00AF1A72" w:rsidRDefault="00234E4B" w:rsidP="00505D91">
      <w:pPr>
        <w:pStyle w:val="ListParagraph"/>
        <w:numPr>
          <w:ilvl w:val="0"/>
          <w:numId w:val="109"/>
        </w:numPr>
        <w:spacing w:after="60"/>
        <w:ind w:left="734" w:hanging="547"/>
        <w:jc w:val="both"/>
        <w:rPr>
          <w:rFonts w:asciiTheme="majorHAnsi" w:hAnsiTheme="majorHAnsi" w:cs="Calibri"/>
          <w:sz w:val="20"/>
          <w:szCs w:val="20"/>
        </w:rPr>
      </w:pPr>
      <w:r>
        <w:rPr>
          <w:rFonts w:asciiTheme="majorHAnsi" w:hAnsiTheme="majorHAnsi"/>
          <w:b/>
          <w:sz w:val="20"/>
          <w:szCs w:val="20"/>
        </w:rPr>
        <w:t>Conduct o</w:t>
      </w:r>
      <w:r w:rsidR="00AE2184">
        <w:rPr>
          <w:rFonts w:asciiTheme="majorHAnsi" w:hAnsiTheme="majorHAnsi"/>
          <w:b/>
          <w:sz w:val="20"/>
          <w:szCs w:val="20"/>
        </w:rPr>
        <w:t>f</w:t>
      </w:r>
      <w:r>
        <w:rPr>
          <w:rFonts w:asciiTheme="majorHAnsi" w:hAnsiTheme="majorHAnsi"/>
          <w:b/>
          <w:sz w:val="20"/>
          <w:szCs w:val="20"/>
        </w:rPr>
        <w:t xml:space="preserve"> census on PA occupants; </w:t>
      </w:r>
    </w:p>
    <w:p w14:paraId="74ADD80D" w14:textId="77777777" w:rsidR="00B5686B" w:rsidRDefault="00B5686B" w:rsidP="00505D91">
      <w:pPr>
        <w:pStyle w:val="ListParagraph"/>
        <w:numPr>
          <w:ilvl w:val="0"/>
          <w:numId w:val="109"/>
        </w:numPr>
        <w:spacing w:after="60"/>
        <w:ind w:left="734" w:hanging="547"/>
        <w:jc w:val="both"/>
        <w:rPr>
          <w:rFonts w:ascii="Calibri" w:hAnsi="Calibri" w:cs="Calibri"/>
          <w:sz w:val="20"/>
          <w:szCs w:val="20"/>
        </w:rPr>
      </w:pPr>
      <w:r w:rsidRPr="003C6B08">
        <w:rPr>
          <w:rFonts w:ascii="Calibri" w:hAnsi="Calibri" w:cs="Calibri"/>
          <w:sz w:val="20"/>
          <w:szCs w:val="20"/>
        </w:rPr>
        <w:t xml:space="preserve">Preparation of new and updated </w:t>
      </w:r>
      <w:r w:rsidRPr="003C6B08">
        <w:rPr>
          <w:rFonts w:ascii="Calibri" w:hAnsi="Calibri" w:cs="Calibri"/>
          <w:b/>
          <w:sz w:val="20"/>
          <w:szCs w:val="20"/>
        </w:rPr>
        <w:t xml:space="preserve">protected area management </w:t>
      </w:r>
      <w:r>
        <w:rPr>
          <w:rFonts w:ascii="Calibri" w:hAnsi="Calibri" w:cs="Calibri"/>
          <w:b/>
          <w:sz w:val="20"/>
          <w:szCs w:val="20"/>
        </w:rPr>
        <w:t xml:space="preserve">and financial </w:t>
      </w:r>
      <w:r w:rsidRPr="003C6B08">
        <w:rPr>
          <w:rFonts w:ascii="Calibri" w:hAnsi="Calibri" w:cs="Calibri"/>
          <w:b/>
          <w:sz w:val="20"/>
          <w:szCs w:val="20"/>
        </w:rPr>
        <w:t>plans</w:t>
      </w:r>
      <w:r w:rsidR="00CB46F5">
        <w:rPr>
          <w:rFonts w:ascii="Calibri" w:hAnsi="Calibri" w:cs="Calibri"/>
          <w:b/>
          <w:sz w:val="20"/>
          <w:szCs w:val="20"/>
        </w:rPr>
        <w:t xml:space="preserve"> </w:t>
      </w:r>
      <w:r w:rsidR="00CB46F5">
        <w:rPr>
          <w:rFonts w:ascii="Calibri" w:hAnsi="Calibri" w:cs="Calibri"/>
          <w:sz w:val="20"/>
          <w:szCs w:val="20"/>
        </w:rPr>
        <w:t>based on in-depth baseline establishment</w:t>
      </w:r>
      <w:r w:rsidR="00AF1A72">
        <w:rPr>
          <w:rFonts w:ascii="Calibri" w:hAnsi="Calibri" w:cs="Calibri"/>
          <w:sz w:val="20"/>
          <w:szCs w:val="20"/>
        </w:rPr>
        <w:t>, as well as measures for resource mobilization</w:t>
      </w:r>
      <w:r w:rsidRPr="003C6B08">
        <w:rPr>
          <w:rFonts w:ascii="Calibri" w:hAnsi="Calibri" w:cs="Calibri"/>
          <w:sz w:val="20"/>
          <w:szCs w:val="20"/>
        </w:rPr>
        <w:t xml:space="preserve">; </w:t>
      </w:r>
    </w:p>
    <w:p w14:paraId="76F0CA5B" w14:textId="1163E925" w:rsidR="00234E4B" w:rsidRDefault="00234E4B" w:rsidP="00505D91">
      <w:pPr>
        <w:pStyle w:val="ListParagraph"/>
        <w:numPr>
          <w:ilvl w:val="0"/>
          <w:numId w:val="109"/>
        </w:numPr>
        <w:spacing w:after="60"/>
        <w:ind w:left="734" w:hanging="547"/>
        <w:jc w:val="both"/>
        <w:rPr>
          <w:rFonts w:ascii="Calibri" w:hAnsi="Calibri" w:cs="Calibri"/>
          <w:sz w:val="20"/>
          <w:szCs w:val="20"/>
        </w:rPr>
      </w:pPr>
      <w:r>
        <w:rPr>
          <w:rFonts w:ascii="Calibri" w:hAnsi="Calibri" w:cs="Calibri"/>
          <w:sz w:val="20"/>
          <w:szCs w:val="20"/>
        </w:rPr>
        <w:t xml:space="preserve">Capacity building and training of PA wardens and rangers to reduce human-wildlife conflict, improve enforcement and visitor management;  </w:t>
      </w:r>
    </w:p>
    <w:p w14:paraId="4563EDB4" w14:textId="77777777" w:rsidR="00B5686B" w:rsidRDefault="00B5686B" w:rsidP="00505D91">
      <w:pPr>
        <w:pStyle w:val="ListParagraph"/>
        <w:numPr>
          <w:ilvl w:val="0"/>
          <w:numId w:val="109"/>
        </w:numPr>
        <w:spacing w:after="60"/>
        <w:ind w:left="734" w:hanging="547"/>
        <w:jc w:val="both"/>
        <w:rPr>
          <w:rFonts w:ascii="Calibri" w:hAnsi="Calibri" w:cs="Calibri"/>
          <w:sz w:val="20"/>
          <w:szCs w:val="20"/>
        </w:rPr>
      </w:pPr>
      <w:r w:rsidRPr="003C6B08">
        <w:rPr>
          <w:rFonts w:ascii="Calibri" w:hAnsi="Calibri" w:cs="Calibri"/>
          <w:sz w:val="20"/>
          <w:szCs w:val="20"/>
        </w:rPr>
        <w:t xml:space="preserve">Based on 5-year PA management plans, the development of </w:t>
      </w:r>
      <w:r w:rsidRPr="003C6B08">
        <w:rPr>
          <w:rFonts w:ascii="Calibri" w:hAnsi="Calibri" w:cs="Calibri"/>
          <w:b/>
          <w:sz w:val="20"/>
          <w:szCs w:val="20"/>
        </w:rPr>
        <w:t>annual operational plans</w:t>
      </w:r>
      <w:r w:rsidRPr="003C6B08">
        <w:rPr>
          <w:rFonts w:ascii="Calibri" w:hAnsi="Calibri" w:cs="Calibri"/>
          <w:sz w:val="20"/>
          <w:szCs w:val="20"/>
        </w:rPr>
        <w:t xml:space="preserve"> for biodiversity conservation, soil and water conservation, fire management, restoration of degraded ecosystems through assisted natural regeneration, weed management, etc.; </w:t>
      </w:r>
    </w:p>
    <w:p w14:paraId="25A2E710" w14:textId="2E03920C" w:rsidR="009E4BB7" w:rsidRPr="003C6B08" w:rsidRDefault="001D7B59" w:rsidP="00505D91">
      <w:pPr>
        <w:pStyle w:val="ListParagraph"/>
        <w:numPr>
          <w:ilvl w:val="0"/>
          <w:numId w:val="109"/>
        </w:numPr>
        <w:spacing w:after="60"/>
        <w:ind w:left="734" w:hanging="547"/>
        <w:jc w:val="both"/>
        <w:rPr>
          <w:rFonts w:ascii="Calibri" w:hAnsi="Calibri" w:cs="Calibri"/>
          <w:sz w:val="20"/>
          <w:szCs w:val="20"/>
        </w:rPr>
      </w:pPr>
      <w:r w:rsidRPr="00F0565D">
        <w:rPr>
          <w:rFonts w:ascii="Calibri" w:hAnsi="Calibri" w:cs="Calibri"/>
          <w:sz w:val="20"/>
          <w:szCs w:val="20"/>
        </w:rPr>
        <w:t>Support government efforts at defining r</w:t>
      </w:r>
      <w:r w:rsidR="00D92DD6" w:rsidRPr="00F0565D">
        <w:rPr>
          <w:rFonts w:ascii="Calibri" w:hAnsi="Calibri" w:cs="Calibri"/>
          <w:sz w:val="20"/>
          <w:szCs w:val="20"/>
        </w:rPr>
        <w:t xml:space="preserve">estoration </w:t>
      </w:r>
      <w:r w:rsidRPr="00F0565D">
        <w:rPr>
          <w:rFonts w:ascii="Calibri" w:hAnsi="Calibri" w:cs="Calibri"/>
          <w:sz w:val="20"/>
          <w:szCs w:val="20"/>
        </w:rPr>
        <w:t xml:space="preserve">measures for </w:t>
      </w:r>
      <w:r w:rsidR="00D92DD6" w:rsidRPr="00F0565D">
        <w:rPr>
          <w:rFonts w:ascii="Calibri" w:hAnsi="Calibri" w:cs="Calibri"/>
          <w:sz w:val="20"/>
          <w:szCs w:val="20"/>
        </w:rPr>
        <w:t>habitat for</w:t>
      </w:r>
      <w:r w:rsidR="00D92DD6">
        <w:rPr>
          <w:rFonts w:ascii="Calibri" w:hAnsi="Calibri" w:cs="Calibri"/>
          <w:sz w:val="20"/>
          <w:szCs w:val="20"/>
        </w:rPr>
        <w:t xml:space="preserve"> critically endangered species such as </w:t>
      </w:r>
      <w:r w:rsidR="00D92DD6">
        <w:rPr>
          <w:rFonts w:ascii="Calibri" w:hAnsi="Calibri" w:cs="Calibri"/>
          <w:i/>
          <w:sz w:val="20"/>
          <w:szCs w:val="20"/>
        </w:rPr>
        <w:t xml:space="preserve">Bubalus mindorensis </w:t>
      </w:r>
      <w:r w:rsidR="00D92DD6">
        <w:rPr>
          <w:rFonts w:ascii="Calibri" w:hAnsi="Calibri" w:cs="Calibri"/>
          <w:sz w:val="20"/>
          <w:szCs w:val="20"/>
        </w:rPr>
        <w:t>and other species through habitat improvement measures, such as grassland management,</w:t>
      </w:r>
      <w:r w:rsidR="002B6EA4">
        <w:rPr>
          <w:rFonts w:ascii="Calibri" w:hAnsi="Calibri" w:cs="Calibri"/>
          <w:sz w:val="20"/>
          <w:szCs w:val="20"/>
        </w:rPr>
        <w:t xml:space="preserve"> reduction o</w:t>
      </w:r>
      <w:r w:rsidR="00D92DD6">
        <w:rPr>
          <w:rFonts w:ascii="Calibri" w:hAnsi="Calibri" w:cs="Calibri"/>
          <w:sz w:val="20"/>
          <w:szCs w:val="20"/>
        </w:rPr>
        <w:t>f pressures from domestic livestock, etc.;</w:t>
      </w:r>
    </w:p>
    <w:p w14:paraId="75870E07" w14:textId="77777777" w:rsidR="00B5686B" w:rsidRPr="003C6B08" w:rsidRDefault="00B5686B" w:rsidP="00505D91">
      <w:pPr>
        <w:pStyle w:val="ListParagraph"/>
        <w:numPr>
          <w:ilvl w:val="0"/>
          <w:numId w:val="109"/>
        </w:numPr>
        <w:spacing w:after="60"/>
        <w:ind w:left="734" w:hanging="547"/>
        <w:jc w:val="both"/>
        <w:rPr>
          <w:rFonts w:ascii="Calibri" w:hAnsi="Calibri" w:cs="Calibri"/>
          <w:sz w:val="20"/>
          <w:szCs w:val="20"/>
        </w:rPr>
      </w:pPr>
      <w:r w:rsidRPr="00CB46F5">
        <w:rPr>
          <w:rFonts w:ascii="Calibri" w:hAnsi="Calibri" w:cs="Calibri"/>
          <w:b/>
          <w:sz w:val="20"/>
          <w:szCs w:val="20"/>
        </w:rPr>
        <w:t xml:space="preserve">Development and implementation of </w:t>
      </w:r>
      <w:r w:rsidR="00CB46F5" w:rsidRPr="00CB46F5">
        <w:rPr>
          <w:rFonts w:ascii="Calibri" w:hAnsi="Calibri" w:cs="Calibri"/>
          <w:b/>
          <w:sz w:val="20"/>
          <w:szCs w:val="20"/>
        </w:rPr>
        <w:t>MRVs (Measurable, reportable and verification targets)</w:t>
      </w:r>
      <w:r w:rsidR="00CB46F5" w:rsidRPr="00CB46F5">
        <w:rPr>
          <w:rFonts w:ascii="Calibri" w:hAnsi="Calibri" w:cs="Calibri"/>
          <w:sz w:val="20"/>
          <w:szCs w:val="20"/>
        </w:rPr>
        <w:t xml:space="preserve"> and </w:t>
      </w:r>
      <w:r w:rsidRPr="00CB46F5">
        <w:rPr>
          <w:rFonts w:ascii="Calibri" w:hAnsi="Calibri" w:cs="Calibri"/>
          <w:sz w:val="20"/>
          <w:szCs w:val="20"/>
        </w:rPr>
        <w:t xml:space="preserve">protocols for monitoring of key </w:t>
      </w:r>
      <w:r w:rsidR="00CA742C" w:rsidRPr="00CB46F5">
        <w:rPr>
          <w:rFonts w:ascii="Calibri" w:hAnsi="Calibri" w:cs="Calibri"/>
          <w:sz w:val="20"/>
          <w:szCs w:val="20"/>
        </w:rPr>
        <w:t>threatened</w:t>
      </w:r>
      <w:r w:rsidRPr="00CB46F5">
        <w:rPr>
          <w:rFonts w:ascii="Calibri" w:hAnsi="Calibri" w:cs="Calibri"/>
          <w:sz w:val="20"/>
          <w:szCs w:val="20"/>
        </w:rPr>
        <w:t xml:space="preserve"> species and their habitats in PAs</w:t>
      </w:r>
      <w:r w:rsidR="00CB46F5">
        <w:rPr>
          <w:rFonts w:ascii="Calibri" w:hAnsi="Calibri" w:cs="Calibri"/>
          <w:sz w:val="20"/>
          <w:szCs w:val="20"/>
        </w:rPr>
        <w:t xml:space="preserve"> to inform management</w:t>
      </w:r>
      <w:r w:rsidRPr="00CB46F5">
        <w:rPr>
          <w:rFonts w:ascii="Calibri" w:hAnsi="Calibri" w:cs="Calibri"/>
          <w:sz w:val="20"/>
          <w:szCs w:val="20"/>
        </w:rPr>
        <w:t>;</w:t>
      </w:r>
    </w:p>
    <w:p w14:paraId="59320BBE" w14:textId="19A94583" w:rsidR="00B5686B" w:rsidRDefault="00B5686B" w:rsidP="00505D91">
      <w:pPr>
        <w:pStyle w:val="ListParagraph"/>
        <w:numPr>
          <w:ilvl w:val="0"/>
          <w:numId w:val="109"/>
        </w:numPr>
        <w:spacing w:after="60"/>
        <w:ind w:left="734" w:hanging="547"/>
        <w:jc w:val="both"/>
        <w:rPr>
          <w:rFonts w:asciiTheme="majorHAnsi" w:hAnsiTheme="majorHAnsi" w:cs="Calibri"/>
          <w:sz w:val="20"/>
          <w:szCs w:val="20"/>
        </w:rPr>
      </w:pPr>
      <w:r w:rsidRPr="003C6B08">
        <w:rPr>
          <w:rFonts w:ascii="Calibri" w:hAnsi="Calibri" w:cs="Calibri"/>
          <w:sz w:val="20"/>
          <w:szCs w:val="20"/>
        </w:rPr>
        <w:t xml:space="preserve">Supporting the </w:t>
      </w:r>
      <w:r w:rsidRPr="00D6788E">
        <w:rPr>
          <w:rFonts w:ascii="Calibri" w:hAnsi="Calibri" w:cs="Calibri"/>
          <w:b/>
          <w:sz w:val="20"/>
          <w:szCs w:val="20"/>
        </w:rPr>
        <w:t>implementation of conservation management interventions</w:t>
      </w:r>
      <w:r>
        <w:rPr>
          <w:rFonts w:ascii="Calibri" w:hAnsi="Calibri" w:cs="Calibri"/>
          <w:sz w:val="20"/>
          <w:szCs w:val="20"/>
        </w:rPr>
        <w:t xml:space="preserve"> [</w:t>
      </w:r>
      <w:r w:rsidRPr="003C6B08">
        <w:rPr>
          <w:rFonts w:ascii="Calibri" w:hAnsi="Calibri" w:cs="Calibri"/>
          <w:sz w:val="20"/>
          <w:szCs w:val="20"/>
        </w:rPr>
        <w:t xml:space="preserve">including </w:t>
      </w:r>
      <w:r>
        <w:rPr>
          <w:rFonts w:ascii="Calibri" w:hAnsi="Calibri" w:cs="Calibri"/>
          <w:sz w:val="20"/>
          <w:szCs w:val="20"/>
        </w:rPr>
        <w:t xml:space="preserve">delineation of PA </w:t>
      </w:r>
      <w:r w:rsidRPr="00D6788E">
        <w:rPr>
          <w:rFonts w:asciiTheme="majorHAnsi" w:hAnsiTheme="majorHAnsi" w:cs="Calibri"/>
          <w:sz w:val="20"/>
          <w:szCs w:val="20"/>
        </w:rPr>
        <w:t xml:space="preserve">boundaries and management zoning, </w:t>
      </w:r>
      <w:r w:rsidRPr="00D6788E">
        <w:rPr>
          <w:rFonts w:asciiTheme="majorHAnsi" w:hAnsiTheme="majorHAnsi"/>
          <w:sz w:val="20"/>
          <w:szCs w:val="20"/>
        </w:rPr>
        <w:t xml:space="preserve">improvement of facilities </w:t>
      </w:r>
      <w:r w:rsidR="00CB46F5">
        <w:rPr>
          <w:rFonts w:asciiTheme="majorHAnsi" w:hAnsiTheme="majorHAnsi"/>
          <w:sz w:val="20"/>
          <w:szCs w:val="20"/>
        </w:rPr>
        <w:t xml:space="preserve">and skills </w:t>
      </w:r>
      <w:r w:rsidRPr="00D6788E">
        <w:rPr>
          <w:rFonts w:asciiTheme="majorHAnsi" w:hAnsiTheme="majorHAnsi"/>
          <w:sz w:val="20"/>
          <w:szCs w:val="20"/>
        </w:rPr>
        <w:t>of the</w:t>
      </w:r>
      <w:r w:rsidR="00CB46F5">
        <w:rPr>
          <w:rFonts w:asciiTheme="majorHAnsi" w:hAnsiTheme="majorHAnsi"/>
          <w:sz w:val="20"/>
          <w:szCs w:val="20"/>
        </w:rPr>
        <w:t xml:space="preserve"> Protected Area staff</w:t>
      </w:r>
      <w:r w:rsidR="00234E4B">
        <w:rPr>
          <w:rFonts w:asciiTheme="majorHAnsi" w:hAnsiTheme="majorHAnsi"/>
          <w:sz w:val="20"/>
          <w:szCs w:val="20"/>
        </w:rPr>
        <w:t xml:space="preserve"> and offices</w:t>
      </w:r>
      <w:r>
        <w:rPr>
          <w:rFonts w:asciiTheme="majorHAnsi" w:hAnsiTheme="majorHAnsi" w:cs="Calibri"/>
          <w:sz w:val="20"/>
          <w:szCs w:val="20"/>
        </w:rPr>
        <w:t>]</w:t>
      </w:r>
      <w:r w:rsidRPr="00D6788E">
        <w:rPr>
          <w:rFonts w:asciiTheme="majorHAnsi" w:hAnsiTheme="majorHAnsi" w:cs="Calibri"/>
          <w:sz w:val="20"/>
          <w:szCs w:val="20"/>
        </w:rPr>
        <w:t xml:space="preserve"> within P</w:t>
      </w:r>
      <w:r>
        <w:rPr>
          <w:rFonts w:asciiTheme="majorHAnsi" w:hAnsiTheme="majorHAnsi" w:cs="Calibri"/>
          <w:sz w:val="20"/>
          <w:szCs w:val="20"/>
        </w:rPr>
        <w:t>A</w:t>
      </w:r>
      <w:r w:rsidRPr="00D6788E">
        <w:rPr>
          <w:rFonts w:asciiTheme="majorHAnsi" w:hAnsiTheme="majorHAnsi" w:cs="Calibri"/>
          <w:sz w:val="20"/>
          <w:szCs w:val="20"/>
        </w:rPr>
        <w:t>s</w:t>
      </w:r>
      <w:r>
        <w:rPr>
          <w:rFonts w:asciiTheme="majorHAnsi" w:hAnsiTheme="majorHAnsi" w:cs="Calibri"/>
          <w:sz w:val="20"/>
          <w:szCs w:val="20"/>
        </w:rPr>
        <w:t>;</w:t>
      </w:r>
      <w:r w:rsidRPr="00D6788E">
        <w:rPr>
          <w:rFonts w:asciiTheme="majorHAnsi" w:hAnsiTheme="majorHAnsi" w:cs="Calibri"/>
          <w:sz w:val="20"/>
          <w:szCs w:val="20"/>
        </w:rPr>
        <w:t xml:space="preserve"> </w:t>
      </w:r>
      <w:r w:rsidR="00234E4B">
        <w:rPr>
          <w:rFonts w:asciiTheme="majorHAnsi" w:hAnsiTheme="majorHAnsi" w:cs="Calibri"/>
          <w:sz w:val="20"/>
          <w:szCs w:val="20"/>
        </w:rPr>
        <w:t>and</w:t>
      </w:r>
    </w:p>
    <w:p w14:paraId="4AC0FF17" w14:textId="77777777" w:rsidR="00B10E72" w:rsidRPr="00B5686B" w:rsidRDefault="00B5686B" w:rsidP="00505D91">
      <w:pPr>
        <w:pStyle w:val="ListParagraph"/>
        <w:numPr>
          <w:ilvl w:val="0"/>
          <w:numId w:val="109"/>
        </w:numPr>
        <w:spacing w:after="60"/>
        <w:ind w:left="734" w:hanging="547"/>
        <w:jc w:val="both"/>
        <w:rPr>
          <w:rFonts w:ascii="Calibri" w:hAnsi="Calibri" w:cs="Calibri"/>
          <w:sz w:val="20"/>
          <w:szCs w:val="20"/>
        </w:rPr>
      </w:pPr>
      <w:r w:rsidRPr="003C6B08">
        <w:rPr>
          <w:rFonts w:ascii="Calibri" w:hAnsi="Calibri" w:cs="Calibri"/>
          <w:b/>
          <w:sz w:val="20"/>
          <w:szCs w:val="20"/>
        </w:rPr>
        <w:t>Strengthening law enforcement</w:t>
      </w:r>
      <w:r w:rsidRPr="003C6B08">
        <w:rPr>
          <w:rFonts w:ascii="Calibri" w:hAnsi="Calibri" w:cs="Calibri"/>
          <w:sz w:val="20"/>
          <w:szCs w:val="20"/>
        </w:rPr>
        <w:t xml:space="preserve"> to address illegal hunting and monitor and enforce infringements to PA regimes </w:t>
      </w:r>
    </w:p>
    <w:p w14:paraId="6906FB55" w14:textId="77777777" w:rsidR="00B5686B" w:rsidRPr="00A613F5" w:rsidRDefault="00B5686B" w:rsidP="00A613F5">
      <w:pPr>
        <w:tabs>
          <w:tab w:val="left" w:pos="360"/>
        </w:tabs>
        <w:contextualSpacing/>
        <w:rPr>
          <w:rFonts w:asciiTheme="majorHAnsi" w:hAnsiTheme="majorHAnsi"/>
          <w:bCs/>
          <w:iCs/>
          <w:szCs w:val="20"/>
        </w:rPr>
      </w:pPr>
    </w:p>
    <w:p w14:paraId="4BE4CDE2" w14:textId="07351BBE" w:rsidR="004475A6" w:rsidRPr="004475A6" w:rsidRDefault="13C820C5" w:rsidP="13C820C5">
      <w:pPr>
        <w:tabs>
          <w:tab w:val="left" w:pos="180"/>
        </w:tabs>
        <w:spacing w:before="120" w:after="0"/>
        <w:rPr>
          <w:rFonts w:cs="Calibri"/>
          <w:b/>
          <w:bCs/>
          <w:i/>
          <w:iCs/>
        </w:rPr>
      </w:pPr>
      <w:r w:rsidRPr="13C820C5">
        <w:rPr>
          <w:rFonts w:cs="Calibri"/>
          <w:b/>
          <w:bCs/>
          <w:i/>
          <w:iCs/>
        </w:rPr>
        <w:t>Output 2.4:  Recognition of a network of other effective area-based conservation measures (OECM) such as ICCAs, LCAs to accord improved protection and conservation within key biodiversity areas</w:t>
      </w:r>
    </w:p>
    <w:p w14:paraId="23BB476C" w14:textId="77777777" w:rsidR="00B10E72" w:rsidRDefault="00B10E72" w:rsidP="00B10E72">
      <w:pPr>
        <w:tabs>
          <w:tab w:val="left" w:pos="360"/>
        </w:tabs>
        <w:ind w:hanging="1440"/>
        <w:contextualSpacing/>
        <w:rPr>
          <w:rFonts w:asciiTheme="majorHAnsi" w:eastAsiaTheme="minorEastAsia" w:hAnsiTheme="majorHAnsi"/>
          <w:b/>
          <w:bCs/>
          <w:i/>
          <w:iCs/>
          <w:szCs w:val="20"/>
        </w:rPr>
      </w:pPr>
    </w:p>
    <w:p w14:paraId="77525A09" w14:textId="36627F1F" w:rsidR="00090A02" w:rsidRPr="00090A02" w:rsidRDefault="003463F0" w:rsidP="00505D91">
      <w:pPr>
        <w:pStyle w:val="ListParagraph"/>
        <w:numPr>
          <w:ilvl w:val="0"/>
          <w:numId w:val="58"/>
        </w:numPr>
        <w:ind w:left="0"/>
        <w:jc w:val="both"/>
        <w:rPr>
          <w:rFonts w:asciiTheme="majorHAnsi" w:hAnsiTheme="majorHAnsi"/>
          <w:sz w:val="20"/>
          <w:szCs w:val="20"/>
        </w:rPr>
      </w:pPr>
      <w:r w:rsidRPr="008E01D1">
        <w:rPr>
          <w:rFonts w:asciiTheme="majorHAnsi" w:hAnsiTheme="majorHAnsi"/>
          <w:sz w:val="20"/>
          <w:szCs w:val="20"/>
        </w:rPr>
        <w:t>This Output will finance detailed assessments of existing Key Biodiversity Areas (KBAs</w:t>
      </w:r>
      <w:r w:rsidR="00AE1D79" w:rsidRPr="008E01D1">
        <w:rPr>
          <w:rFonts w:asciiTheme="majorHAnsi" w:hAnsiTheme="majorHAnsi"/>
          <w:sz w:val="20"/>
          <w:szCs w:val="20"/>
        </w:rPr>
        <w:t>)</w:t>
      </w:r>
      <w:r w:rsidRPr="008E01D1">
        <w:rPr>
          <w:rFonts w:asciiTheme="majorHAnsi" w:hAnsiTheme="majorHAnsi"/>
          <w:sz w:val="20"/>
          <w:szCs w:val="20"/>
        </w:rPr>
        <w:t xml:space="preserve">, high conservation </w:t>
      </w:r>
      <w:r w:rsidR="00CB46F5" w:rsidRPr="008E01D1">
        <w:rPr>
          <w:rFonts w:asciiTheme="majorHAnsi" w:hAnsiTheme="majorHAnsi"/>
          <w:sz w:val="20"/>
          <w:szCs w:val="20"/>
        </w:rPr>
        <w:t xml:space="preserve">value </w:t>
      </w:r>
      <w:r w:rsidR="00CA742C" w:rsidRPr="008E01D1">
        <w:rPr>
          <w:rFonts w:asciiTheme="majorHAnsi" w:hAnsiTheme="majorHAnsi"/>
          <w:sz w:val="20"/>
          <w:szCs w:val="20"/>
        </w:rPr>
        <w:t>area</w:t>
      </w:r>
      <w:r w:rsidRPr="008E01D1">
        <w:rPr>
          <w:rFonts w:asciiTheme="majorHAnsi" w:hAnsiTheme="majorHAnsi"/>
          <w:sz w:val="20"/>
          <w:szCs w:val="20"/>
        </w:rPr>
        <w:t xml:space="preserve">s </w:t>
      </w:r>
      <w:r w:rsidR="00AE1D79" w:rsidRPr="008E01D1">
        <w:rPr>
          <w:rFonts w:asciiTheme="majorHAnsi" w:hAnsiTheme="majorHAnsi"/>
          <w:sz w:val="20"/>
          <w:szCs w:val="20"/>
        </w:rPr>
        <w:t>(H</w:t>
      </w:r>
      <w:r w:rsidR="00CB46F5" w:rsidRPr="008E01D1">
        <w:rPr>
          <w:rFonts w:asciiTheme="majorHAnsi" w:hAnsiTheme="majorHAnsi"/>
          <w:sz w:val="20"/>
          <w:szCs w:val="20"/>
        </w:rPr>
        <w:t>CV</w:t>
      </w:r>
      <w:r w:rsidR="00CA742C" w:rsidRPr="008E01D1">
        <w:rPr>
          <w:rFonts w:asciiTheme="majorHAnsi" w:hAnsiTheme="majorHAnsi"/>
          <w:sz w:val="20"/>
          <w:szCs w:val="20"/>
        </w:rPr>
        <w:t>A</w:t>
      </w:r>
      <w:r w:rsidR="00AE1D79" w:rsidRPr="008E01D1">
        <w:rPr>
          <w:rFonts w:asciiTheme="majorHAnsi" w:hAnsiTheme="majorHAnsi"/>
          <w:sz w:val="20"/>
          <w:szCs w:val="20"/>
        </w:rPr>
        <w:t xml:space="preserve">s) using range of </w:t>
      </w:r>
      <w:r w:rsidR="00CB46F5" w:rsidRPr="008E01D1">
        <w:rPr>
          <w:rFonts w:asciiTheme="majorHAnsi" w:hAnsiTheme="majorHAnsi"/>
          <w:sz w:val="20"/>
          <w:szCs w:val="20"/>
        </w:rPr>
        <w:t>b</w:t>
      </w:r>
      <w:r w:rsidR="00AE1D79" w:rsidRPr="008E01D1">
        <w:rPr>
          <w:rFonts w:asciiTheme="majorHAnsi" w:hAnsiTheme="majorHAnsi"/>
          <w:sz w:val="20"/>
          <w:szCs w:val="20"/>
        </w:rPr>
        <w:t xml:space="preserve">iological and socio-ecological information such as the species distribution, habitat suitability maps and threats, on the basis of which </w:t>
      </w:r>
      <w:r w:rsidRPr="008E01D1">
        <w:rPr>
          <w:rFonts w:asciiTheme="majorHAnsi" w:hAnsiTheme="majorHAnsi"/>
          <w:sz w:val="20"/>
          <w:szCs w:val="20"/>
        </w:rPr>
        <w:t xml:space="preserve">at least 200,000 hectares of </w:t>
      </w:r>
      <w:r w:rsidR="007D6C46">
        <w:rPr>
          <w:rFonts w:asciiTheme="majorHAnsi" w:hAnsiTheme="majorHAnsi"/>
          <w:sz w:val="20"/>
          <w:szCs w:val="20"/>
        </w:rPr>
        <w:t xml:space="preserve">biologically rich areas </w:t>
      </w:r>
      <w:r w:rsidRPr="008E01D1">
        <w:rPr>
          <w:rFonts w:asciiTheme="majorHAnsi" w:hAnsiTheme="majorHAnsi"/>
          <w:sz w:val="20"/>
          <w:szCs w:val="20"/>
        </w:rPr>
        <w:t xml:space="preserve">will be </w:t>
      </w:r>
      <w:r w:rsidR="007D6C46">
        <w:rPr>
          <w:rFonts w:asciiTheme="majorHAnsi" w:hAnsiTheme="majorHAnsi"/>
          <w:sz w:val="20"/>
          <w:szCs w:val="20"/>
        </w:rPr>
        <w:t xml:space="preserve">afforded improved protection through engagement of IPs and communities </w:t>
      </w:r>
      <w:r w:rsidRPr="008E01D1">
        <w:rPr>
          <w:rFonts w:asciiTheme="majorHAnsi" w:hAnsiTheme="majorHAnsi"/>
          <w:sz w:val="20"/>
          <w:szCs w:val="20"/>
        </w:rPr>
        <w:t xml:space="preserve">within the two </w:t>
      </w:r>
      <w:r w:rsidR="00CB46F5" w:rsidRPr="008E01D1">
        <w:rPr>
          <w:rFonts w:asciiTheme="majorHAnsi" w:hAnsiTheme="majorHAnsi"/>
          <w:sz w:val="20"/>
          <w:szCs w:val="20"/>
        </w:rPr>
        <w:t>biodiversity</w:t>
      </w:r>
      <w:r w:rsidRPr="008E01D1">
        <w:rPr>
          <w:rFonts w:asciiTheme="majorHAnsi" w:hAnsiTheme="majorHAnsi"/>
          <w:sz w:val="20"/>
          <w:szCs w:val="20"/>
        </w:rPr>
        <w:t xml:space="preserve"> corridors.</w:t>
      </w:r>
      <w:r w:rsidR="007A32BA" w:rsidRPr="008E01D1">
        <w:rPr>
          <w:rFonts w:asciiTheme="majorHAnsi" w:hAnsiTheme="majorHAnsi"/>
          <w:sz w:val="20"/>
          <w:szCs w:val="20"/>
        </w:rPr>
        <w:t xml:space="preserve">  These new </w:t>
      </w:r>
      <w:r w:rsidR="00CB46F5" w:rsidRPr="008E01D1">
        <w:rPr>
          <w:rFonts w:asciiTheme="majorHAnsi" w:hAnsiTheme="majorHAnsi"/>
          <w:sz w:val="20"/>
          <w:szCs w:val="20"/>
        </w:rPr>
        <w:t>OECMs</w:t>
      </w:r>
      <w:r w:rsidR="007A32BA" w:rsidRPr="008E01D1">
        <w:rPr>
          <w:rFonts w:asciiTheme="majorHAnsi" w:hAnsiTheme="majorHAnsi"/>
          <w:sz w:val="20"/>
          <w:szCs w:val="20"/>
        </w:rPr>
        <w:t xml:space="preserve"> will be largely co-managed </w:t>
      </w:r>
      <w:r w:rsidR="00CB46F5" w:rsidRPr="008E01D1">
        <w:rPr>
          <w:rFonts w:asciiTheme="majorHAnsi" w:hAnsiTheme="majorHAnsi"/>
          <w:sz w:val="20"/>
          <w:szCs w:val="20"/>
        </w:rPr>
        <w:t xml:space="preserve">by local communities, LGUs and </w:t>
      </w:r>
      <w:r w:rsidR="007A32BA" w:rsidRPr="008E01D1">
        <w:rPr>
          <w:rFonts w:asciiTheme="majorHAnsi" w:hAnsiTheme="majorHAnsi"/>
          <w:sz w:val="20"/>
          <w:szCs w:val="20"/>
        </w:rPr>
        <w:t xml:space="preserve">Indigenous People </w:t>
      </w:r>
      <w:r w:rsidR="00CB46F5" w:rsidRPr="008E01D1">
        <w:rPr>
          <w:rFonts w:asciiTheme="majorHAnsi" w:hAnsiTheme="majorHAnsi"/>
          <w:sz w:val="20"/>
          <w:szCs w:val="20"/>
        </w:rPr>
        <w:t>(or combination thereof)</w:t>
      </w:r>
      <w:r w:rsidR="00AD1D92" w:rsidRPr="008E01D1">
        <w:rPr>
          <w:rFonts w:asciiTheme="majorHAnsi" w:hAnsiTheme="majorHAnsi"/>
          <w:sz w:val="20"/>
          <w:szCs w:val="20"/>
        </w:rPr>
        <w:t xml:space="preserve"> and also establishment of private </w:t>
      </w:r>
      <w:r w:rsidR="000F3FFB" w:rsidRPr="008E01D1">
        <w:rPr>
          <w:rFonts w:asciiTheme="majorHAnsi" w:hAnsiTheme="majorHAnsi"/>
          <w:sz w:val="20"/>
          <w:szCs w:val="20"/>
        </w:rPr>
        <w:t>conservation estates (e.g. biodiversity set-asides in extractive industry tenements, agri-business plantation estates, etc.)</w:t>
      </w:r>
      <w:r w:rsidR="00090A02">
        <w:rPr>
          <w:rFonts w:asciiTheme="majorHAnsi" w:hAnsiTheme="majorHAnsi"/>
          <w:sz w:val="20"/>
          <w:szCs w:val="20"/>
        </w:rPr>
        <w:t xml:space="preserve">. </w:t>
      </w:r>
      <w:r w:rsidR="00090A02" w:rsidRPr="00090A02">
        <w:rPr>
          <w:rFonts w:asciiTheme="majorHAnsi" w:hAnsiTheme="majorHAnsi"/>
          <w:sz w:val="20"/>
          <w:szCs w:val="20"/>
        </w:rPr>
        <w:t xml:space="preserve">Annexes </w:t>
      </w:r>
      <w:r w:rsidR="001B28C1">
        <w:rPr>
          <w:rFonts w:asciiTheme="majorHAnsi" w:hAnsiTheme="majorHAnsi"/>
          <w:sz w:val="20"/>
          <w:szCs w:val="20"/>
        </w:rPr>
        <w:t>4, 5, 6</w:t>
      </w:r>
      <w:r w:rsidR="00090A02" w:rsidRPr="00090A02">
        <w:rPr>
          <w:rFonts w:asciiTheme="majorHAnsi" w:hAnsiTheme="majorHAnsi"/>
          <w:sz w:val="20"/>
          <w:szCs w:val="20"/>
        </w:rPr>
        <w:t xml:space="preserve"> and </w:t>
      </w:r>
      <w:r w:rsidR="001B28C1">
        <w:rPr>
          <w:rFonts w:asciiTheme="majorHAnsi" w:hAnsiTheme="majorHAnsi"/>
          <w:sz w:val="20"/>
          <w:szCs w:val="20"/>
        </w:rPr>
        <w:t>7</w:t>
      </w:r>
      <w:r w:rsidR="00090A02" w:rsidRPr="00090A02">
        <w:rPr>
          <w:rFonts w:asciiTheme="majorHAnsi" w:hAnsiTheme="majorHAnsi"/>
          <w:sz w:val="20"/>
          <w:szCs w:val="20"/>
        </w:rPr>
        <w:t xml:space="preserve"> provide more descriptions on how this network of OECM can be identified, and how investments, incentives and management plans should be drafted and implemented for these identified OECMs.</w:t>
      </w:r>
    </w:p>
    <w:p w14:paraId="0A42FE4D" w14:textId="77777777" w:rsidR="003463F0" w:rsidRPr="008E01D1" w:rsidRDefault="003463F0" w:rsidP="008E01D1">
      <w:pPr>
        <w:pStyle w:val="ListParagraph"/>
        <w:ind w:left="0" w:hanging="360"/>
        <w:jc w:val="both"/>
        <w:rPr>
          <w:rFonts w:asciiTheme="majorHAnsi" w:hAnsiTheme="majorHAnsi"/>
          <w:sz w:val="20"/>
          <w:szCs w:val="20"/>
        </w:rPr>
      </w:pPr>
    </w:p>
    <w:p w14:paraId="47227523" w14:textId="77777777" w:rsidR="003463F0" w:rsidRDefault="003463F0" w:rsidP="00505D91">
      <w:pPr>
        <w:pStyle w:val="ListParagraph"/>
        <w:numPr>
          <w:ilvl w:val="0"/>
          <w:numId w:val="58"/>
        </w:numPr>
        <w:ind w:left="0"/>
        <w:jc w:val="both"/>
        <w:rPr>
          <w:rFonts w:asciiTheme="majorHAnsi" w:hAnsiTheme="majorHAnsi"/>
          <w:sz w:val="20"/>
          <w:szCs w:val="20"/>
        </w:rPr>
      </w:pPr>
      <w:r w:rsidRPr="008E01D1">
        <w:rPr>
          <w:rFonts w:asciiTheme="majorHAnsi" w:hAnsiTheme="majorHAnsi"/>
          <w:sz w:val="20"/>
          <w:szCs w:val="20"/>
        </w:rPr>
        <w:t xml:space="preserve">The following action will be undertaken to achieve this output: </w:t>
      </w:r>
    </w:p>
    <w:p w14:paraId="3B0889A4" w14:textId="77777777" w:rsidR="008E01D1" w:rsidRPr="008E01D1" w:rsidRDefault="008E01D1" w:rsidP="008E01D1">
      <w:pPr>
        <w:spacing w:after="0"/>
        <w:rPr>
          <w:rFonts w:asciiTheme="majorHAnsi" w:hAnsiTheme="majorHAnsi"/>
          <w:szCs w:val="20"/>
        </w:rPr>
      </w:pPr>
    </w:p>
    <w:p w14:paraId="0FF49D27" w14:textId="160ACCFB" w:rsidR="003463F0" w:rsidRPr="003702A2" w:rsidRDefault="003463F0" w:rsidP="00505D91">
      <w:pPr>
        <w:pStyle w:val="ListParagraph"/>
        <w:numPr>
          <w:ilvl w:val="0"/>
          <w:numId w:val="110"/>
        </w:numPr>
        <w:tabs>
          <w:tab w:val="left" w:pos="270"/>
        </w:tabs>
        <w:spacing w:after="60"/>
        <w:ind w:left="734" w:hanging="547"/>
        <w:contextualSpacing/>
        <w:jc w:val="both"/>
        <w:rPr>
          <w:rFonts w:asciiTheme="majorHAnsi" w:hAnsiTheme="majorHAnsi"/>
          <w:sz w:val="20"/>
          <w:szCs w:val="20"/>
        </w:rPr>
      </w:pPr>
      <w:r w:rsidRPr="00927C97">
        <w:rPr>
          <w:rFonts w:asciiTheme="majorHAnsi" w:hAnsiTheme="majorHAnsi"/>
          <w:b/>
          <w:sz w:val="20"/>
          <w:szCs w:val="20"/>
        </w:rPr>
        <w:t xml:space="preserve">Assessment of existing </w:t>
      </w:r>
      <w:r w:rsidR="00AE1D79" w:rsidRPr="00927C97">
        <w:rPr>
          <w:rFonts w:asciiTheme="majorHAnsi" w:hAnsiTheme="majorHAnsi"/>
          <w:b/>
          <w:sz w:val="20"/>
          <w:szCs w:val="20"/>
        </w:rPr>
        <w:t xml:space="preserve">KBAs, </w:t>
      </w:r>
      <w:r w:rsidR="00AE1D79" w:rsidRPr="00985684">
        <w:rPr>
          <w:rFonts w:asciiTheme="majorHAnsi" w:hAnsiTheme="majorHAnsi"/>
          <w:b/>
          <w:sz w:val="20"/>
          <w:szCs w:val="20"/>
        </w:rPr>
        <w:t>H</w:t>
      </w:r>
      <w:r w:rsidR="00CB46F5" w:rsidRPr="00985684">
        <w:rPr>
          <w:rFonts w:asciiTheme="majorHAnsi" w:hAnsiTheme="majorHAnsi"/>
          <w:b/>
          <w:sz w:val="20"/>
          <w:szCs w:val="20"/>
        </w:rPr>
        <w:t>CV</w:t>
      </w:r>
      <w:r w:rsidR="00CA742C" w:rsidRPr="00985684">
        <w:rPr>
          <w:rFonts w:asciiTheme="majorHAnsi" w:hAnsiTheme="majorHAnsi"/>
          <w:b/>
          <w:sz w:val="20"/>
          <w:szCs w:val="20"/>
        </w:rPr>
        <w:t>A</w:t>
      </w:r>
      <w:r w:rsidR="00AE1D79" w:rsidRPr="00985684">
        <w:rPr>
          <w:rFonts w:asciiTheme="majorHAnsi" w:hAnsiTheme="majorHAnsi"/>
          <w:b/>
          <w:sz w:val="20"/>
          <w:szCs w:val="20"/>
        </w:rPr>
        <w:t xml:space="preserve">s </w:t>
      </w:r>
      <w:r w:rsidR="00985684" w:rsidRPr="00985684">
        <w:rPr>
          <w:rFonts w:asciiTheme="majorHAnsi" w:hAnsiTheme="majorHAnsi"/>
          <w:b/>
          <w:sz w:val="20"/>
          <w:szCs w:val="20"/>
        </w:rPr>
        <w:t>covered by the PAs in the two</w:t>
      </w:r>
      <w:r w:rsidR="00AE1D79" w:rsidRPr="00985684">
        <w:rPr>
          <w:rFonts w:asciiTheme="majorHAnsi" w:hAnsiTheme="majorHAnsi"/>
          <w:b/>
          <w:sz w:val="20"/>
          <w:szCs w:val="20"/>
        </w:rPr>
        <w:t xml:space="preserve"> corridors </w:t>
      </w:r>
      <w:r w:rsidR="00985684" w:rsidRPr="00985684">
        <w:rPr>
          <w:rFonts w:asciiTheme="majorHAnsi" w:hAnsiTheme="majorHAnsi"/>
          <w:b/>
          <w:sz w:val="20"/>
          <w:szCs w:val="20"/>
        </w:rPr>
        <w:t>to ascertain opportunities to link KBAs, HCVAs</w:t>
      </w:r>
      <w:r w:rsidR="00985684">
        <w:rPr>
          <w:rFonts w:asciiTheme="majorHAnsi" w:hAnsiTheme="majorHAnsi"/>
          <w:sz w:val="20"/>
          <w:szCs w:val="20"/>
        </w:rPr>
        <w:t xml:space="preserve"> to improve species and ecological viability; </w:t>
      </w:r>
      <w:r w:rsidRPr="15ED9839">
        <w:rPr>
          <w:rFonts w:asciiTheme="majorHAnsi" w:hAnsiTheme="majorHAnsi"/>
          <w:sz w:val="20"/>
          <w:szCs w:val="20"/>
        </w:rPr>
        <w:t xml:space="preserve">or their coverage and effectiveness to support endangered </w:t>
      </w:r>
      <w:r w:rsidR="00AE1D79">
        <w:rPr>
          <w:rFonts w:asciiTheme="majorHAnsi" w:hAnsiTheme="majorHAnsi"/>
          <w:sz w:val="20"/>
          <w:szCs w:val="20"/>
        </w:rPr>
        <w:t xml:space="preserve">and threatened </w:t>
      </w:r>
      <w:r w:rsidRPr="15ED9839">
        <w:rPr>
          <w:rFonts w:asciiTheme="majorHAnsi" w:hAnsiTheme="majorHAnsi"/>
          <w:sz w:val="20"/>
          <w:szCs w:val="20"/>
        </w:rPr>
        <w:t>species</w:t>
      </w:r>
      <w:r w:rsidR="00CA742C">
        <w:rPr>
          <w:rFonts w:asciiTheme="majorHAnsi" w:hAnsiTheme="majorHAnsi"/>
          <w:sz w:val="20"/>
          <w:szCs w:val="20"/>
        </w:rPr>
        <w:t>, ecosystems and ecosystems services, human use values and traditional value</w:t>
      </w:r>
      <w:r w:rsidR="00AE1455">
        <w:rPr>
          <w:rFonts w:asciiTheme="majorHAnsi" w:hAnsiTheme="majorHAnsi"/>
          <w:sz w:val="20"/>
          <w:szCs w:val="20"/>
        </w:rPr>
        <w:t>s</w:t>
      </w:r>
      <w:r w:rsidR="006A1896">
        <w:rPr>
          <w:rFonts w:asciiTheme="majorHAnsi" w:hAnsiTheme="majorHAnsi"/>
          <w:sz w:val="20"/>
          <w:szCs w:val="20"/>
        </w:rPr>
        <w:t xml:space="preserve"> (see Annex </w:t>
      </w:r>
      <w:r w:rsidR="001B28C1">
        <w:rPr>
          <w:rFonts w:asciiTheme="majorHAnsi" w:hAnsiTheme="majorHAnsi"/>
          <w:sz w:val="20"/>
          <w:szCs w:val="20"/>
        </w:rPr>
        <w:t>8</w:t>
      </w:r>
      <w:r w:rsidR="006A1896">
        <w:rPr>
          <w:rFonts w:asciiTheme="majorHAnsi" w:hAnsiTheme="majorHAnsi"/>
          <w:sz w:val="20"/>
          <w:szCs w:val="20"/>
        </w:rPr>
        <w:t>)</w:t>
      </w:r>
      <w:r w:rsidRPr="15ED9839">
        <w:rPr>
          <w:rFonts w:asciiTheme="majorHAnsi" w:hAnsiTheme="majorHAnsi"/>
          <w:sz w:val="20"/>
          <w:szCs w:val="20"/>
        </w:rPr>
        <w:t xml:space="preserve">; </w:t>
      </w:r>
    </w:p>
    <w:p w14:paraId="7664CE1D" w14:textId="77777777" w:rsidR="00D92DD6" w:rsidRDefault="00D92DD6" w:rsidP="00505D91">
      <w:pPr>
        <w:pStyle w:val="ListParagraph"/>
        <w:numPr>
          <w:ilvl w:val="0"/>
          <w:numId w:val="110"/>
        </w:numPr>
        <w:tabs>
          <w:tab w:val="left" w:pos="270"/>
        </w:tabs>
        <w:spacing w:after="60"/>
        <w:ind w:left="734" w:hanging="547"/>
        <w:contextualSpacing/>
        <w:jc w:val="both"/>
        <w:rPr>
          <w:rFonts w:asciiTheme="majorHAnsi" w:hAnsiTheme="majorHAnsi"/>
          <w:sz w:val="20"/>
          <w:szCs w:val="20"/>
        </w:rPr>
      </w:pPr>
      <w:r w:rsidRPr="002C598A">
        <w:rPr>
          <w:rFonts w:asciiTheme="majorHAnsi" w:hAnsiTheme="majorHAnsi"/>
          <w:b/>
          <w:sz w:val="20"/>
          <w:szCs w:val="20"/>
        </w:rPr>
        <w:t xml:space="preserve">Identification of areas (outside PAs) for supporting community conservation </w:t>
      </w:r>
      <w:r w:rsidR="00CA3B67" w:rsidRPr="002C598A">
        <w:rPr>
          <w:rFonts w:asciiTheme="majorHAnsi" w:hAnsiTheme="majorHAnsi"/>
          <w:b/>
          <w:sz w:val="20"/>
          <w:szCs w:val="20"/>
        </w:rPr>
        <w:t>efforts</w:t>
      </w:r>
      <w:r w:rsidR="00CA3B67">
        <w:rPr>
          <w:rFonts w:asciiTheme="majorHAnsi" w:hAnsiTheme="majorHAnsi"/>
          <w:sz w:val="20"/>
          <w:szCs w:val="20"/>
        </w:rPr>
        <w:t xml:space="preserve"> </w:t>
      </w:r>
      <w:r>
        <w:rPr>
          <w:rFonts w:asciiTheme="majorHAnsi" w:hAnsiTheme="majorHAnsi"/>
          <w:sz w:val="20"/>
          <w:szCs w:val="20"/>
        </w:rPr>
        <w:t xml:space="preserve">through </w:t>
      </w:r>
      <w:r w:rsidR="002C598A">
        <w:rPr>
          <w:rFonts w:asciiTheme="majorHAnsi" w:hAnsiTheme="majorHAnsi"/>
          <w:sz w:val="20"/>
          <w:szCs w:val="20"/>
        </w:rPr>
        <w:t xml:space="preserve">support to Ancestral Domains (including </w:t>
      </w:r>
      <w:r>
        <w:rPr>
          <w:rFonts w:asciiTheme="majorHAnsi" w:hAnsiTheme="majorHAnsi"/>
          <w:sz w:val="20"/>
          <w:szCs w:val="20"/>
        </w:rPr>
        <w:t>recognition of ICCAs</w:t>
      </w:r>
      <w:r w:rsidR="002C598A">
        <w:rPr>
          <w:rFonts w:asciiTheme="majorHAnsi" w:hAnsiTheme="majorHAnsi"/>
          <w:sz w:val="20"/>
          <w:szCs w:val="20"/>
        </w:rPr>
        <w:t xml:space="preserve">), support to LGU-based Local Conservation Areas (LCAs) </w:t>
      </w:r>
      <w:r w:rsidR="000F3FFB">
        <w:rPr>
          <w:rFonts w:asciiTheme="majorHAnsi" w:hAnsiTheme="majorHAnsi"/>
          <w:sz w:val="20"/>
          <w:szCs w:val="20"/>
        </w:rPr>
        <w:t xml:space="preserve">and </w:t>
      </w:r>
      <w:r w:rsidR="002C598A">
        <w:rPr>
          <w:rFonts w:asciiTheme="majorHAnsi" w:hAnsiTheme="majorHAnsi"/>
          <w:sz w:val="20"/>
          <w:szCs w:val="20"/>
        </w:rPr>
        <w:t xml:space="preserve">conservation </w:t>
      </w:r>
      <w:r w:rsidR="000F3FFB">
        <w:rPr>
          <w:rFonts w:asciiTheme="majorHAnsi" w:hAnsiTheme="majorHAnsi"/>
          <w:sz w:val="20"/>
          <w:szCs w:val="20"/>
        </w:rPr>
        <w:t>set-asides in extractive industry and agri-business estates</w:t>
      </w:r>
      <w:r>
        <w:rPr>
          <w:rFonts w:asciiTheme="majorHAnsi" w:hAnsiTheme="majorHAnsi"/>
          <w:sz w:val="20"/>
          <w:szCs w:val="20"/>
        </w:rPr>
        <w:t>;</w:t>
      </w:r>
    </w:p>
    <w:p w14:paraId="1444351C" w14:textId="50F2E107" w:rsidR="007A32BA" w:rsidRDefault="007A32BA" w:rsidP="00505D91">
      <w:pPr>
        <w:pStyle w:val="ListParagraph"/>
        <w:numPr>
          <w:ilvl w:val="0"/>
          <w:numId w:val="110"/>
        </w:numPr>
        <w:tabs>
          <w:tab w:val="left" w:pos="270"/>
        </w:tabs>
        <w:spacing w:after="60"/>
        <w:ind w:left="734" w:hanging="547"/>
        <w:contextualSpacing/>
        <w:jc w:val="both"/>
        <w:rPr>
          <w:rFonts w:asciiTheme="majorHAnsi" w:hAnsiTheme="majorHAnsi"/>
          <w:sz w:val="20"/>
          <w:szCs w:val="20"/>
        </w:rPr>
      </w:pPr>
      <w:r w:rsidRPr="002C598A">
        <w:rPr>
          <w:rFonts w:asciiTheme="majorHAnsi" w:hAnsiTheme="majorHAnsi"/>
          <w:b/>
          <w:sz w:val="20"/>
          <w:szCs w:val="20"/>
        </w:rPr>
        <w:t xml:space="preserve">Negotiation of </w:t>
      </w:r>
      <w:r w:rsidR="002C598A" w:rsidRPr="002C598A">
        <w:rPr>
          <w:rFonts w:asciiTheme="majorHAnsi" w:hAnsiTheme="majorHAnsi"/>
          <w:b/>
          <w:sz w:val="20"/>
          <w:szCs w:val="20"/>
        </w:rPr>
        <w:t>collaborative</w:t>
      </w:r>
      <w:r w:rsidR="00D92DD6" w:rsidRPr="002C598A">
        <w:rPr>
          <w:rFonts w:asciiTheme="majorHAnsi" w:hAnsiTheme="majorHAnsi"/>
          <w:b/>
          <w:sz w:val="20"/>
          <w:szCs w:val="20"/>
        </w:rPr>
        <w:t xml:space="preserve"> arrangements</w:t>
      </w:r>
      <w:r w:rsidR="00D92DD6">
        <w:rPr>
          <w:rFonts w:asciiTheme="majorHAnsi" w:hAnsiTheme="majorHAnsi"/>
          <w:sz w:val="20"/>
          <w:szCs w:val="20"/>
        </w:rPr>
        <w:t xml:space="preserve"> through ICC</w:t>
      </w:r>
      <w:r>
        <w:rPr>
          <w:rFonts w:asciiTheme="majorHAnsi" w:hAnsiTheme="majorHAnsi"/>
          <w:sz w:val="20"/>
          <w:szCs w:val="20"/>
        </w:rPr>
        <w:t>As with indigenous people</w:t>
      </w:r>
      <w:r w:rsidR="000F3FFB">
        <w:rPr>
          <w:rFonts w:asciiTheme="majorHAnsi" w:hAnsiTheme="majorHAnsi"/>
          <w:sz w:val="20"/>
          <w:szCs w:val="20"/>
        </w:rPr>
        <w:t xml:space="preserve"> </w:t>
      </w:r>
      <w:r w:rsidR="002C598A">
        <w:rPr>
          <w:rFonts w:asciiTheme="majorHAnsi" w:hAnsiTheme="majorHAnsi"/>
          <w:sz w:val="20"/>
          <w:szCs w:val="20"/>
        </w:rPr>
        <w:t xml:space="preserve">in at least </w:t>
      </w:r>
      <w:r w:rsidR="00105DEA">
        <w:rPr>
          <w:rFonts w:asciiTheme="majorHAnsi" w:hAnsiTheme="majorHAnsi"/>
          <w:sz w:val="20"/>
          <w:szCs w:val="20"/>
        </w:rPr>
        <w:t xml:space="preserve">9 </w:t>
      </w:r>
      <w:r w:rsidR="002C598A">
        <w:rPr>
          <w:rFonts w:asciiTheme="majorHAnsi" w:hAnsiTheme="majorHAnsi"/>
          <w:sz w:val="20"/>
          <w:szCs w:val="20"/>
        </w:rPr>
        <w:t xml:space="preserve">Ancestral Domains (including development of ICCAs) and at least </w:t>
      </w:r>
      <w:r w:rsidR="00105DEA">
        <w:rPr>
          <w:rFonts w:asciiTheme="majorHAnsi" w:hAnsiTheme="majorHAnsi"/>
          <w:sz w:val="20"/>
          <w:szCs w:val="20"/>
        </w:rPr>
        <w:t>4</w:t>
      </w:r>
      <w:r w:rsidR="002C598A">
        <w:rPr>
          <w:rFonts w:asciiTheme="majorHAnsi" w:hAnsiTheme="majorHAnsi"/>
          <w:sz w:val="20"/>
          <w:szCs w:val="20"/>
        </w:rPr>
        <w:t xml:space="preserve"> LGUs and other arrangements with </w:t>
      </w:r>
      <w:r w:rsidR="000F3FFB">
        <w:rPr>
          <w:rFonts w:asciiTheme="majorHAnsi" w:hAnsiTheme="majorHAnsi"/>
          <w:sz w:val="20"/>
          <w:szCs w:val="20"/>
        </w:rPr>
        <w:t>extractive industry and agri-business estates;</w:t>
      </w:r>
    </w:p>
    <w:p w14:paraId="17B62F58" w14:textId="5EDAD568" w:rsidR="00C90DA9" w:rsidRDefault="002C598A" w:rsidP="00505D91">
      <w:pPr>
        <w:pStyle w:val="ListParagraph"/>
        <w:numPr>
          <w:ilvl w:val="0"/>
          <w:numId w:val="110"/>
        </w:numPr>
        <w:tabs>
          <w:tab w:val="left" w:pos="270"/>
        </w:tabs>
        <w:spacing w:after="60"/>
        <w:ind w:left="734" w:hanging="547"/>
        <w:contextualSpacing/>
        <w:jc w:val="both"/>
        <w:rPr>
          <w:rFonts w:asciiTheme="majorHAnsi" w:hAnsiTheme="majorHAnsi"/>
          <w:sz w:val="20"/>
          <w:szCs w:val="20"/>
        </w:rPr>
      </w:pPr>
      <w:r>
        <w:rPr>
          <w:rFonts w:asciiTheme="majorHAnsi" w:hAnsiTheme="majorHAnsi"/>
          <w:b/>
          <w:sz w:val="20"/>
          <w:szCs w:val="20"/>
        </w:rPr>
        <w:t xml:space="preserve">Management plans </w:t>
      </w:r>
      <w:r w:rsidR="00927C97" w:rsidRPr="00927C97">
        <w:rPr>
          <w:rFonts w:asciiTheme="majorHAnsi" w:hAnsiTheme="majorHAnsi"/>
          <w:b/>
          <w:sz w:val="20"/>
          <w:szCs w:val="20"/>
        </w:rPr>
        <w:t>developed and implemented</w:t>
      </w:r>
      <w:r w:rsidR="00927C97">
        <w:rPr>
          <w:rFonts w:asciiTheme="majorHAnsi" w:hAnsiTheme="majorHAnsi"/>
          <w:sz w:val="20"/>
          <w:szCs w:val="20"/>
        </w:rPr>
        <w:t xml:space="preserve"> to </w:t>
      </w:r>
      <w:r w:rsidR="00985684">
        <w:rPr>
          <w:rFonts w:asciiTheme="majorHAnsi" w:hAnsiTheme="majorHAnsi"/>
          <w:sz w:val="20"/>
          <w:szCs w:val="20"/>
        </w:rPr>
        <w:t xml:space="preserve">operationalize the new ICCAs </w:t>
      </w:r>
      <w:r w:rsidR="00AE1455">
        <w:rPr>
          <w:rFonts w:asciiTheme="majorHAnsi" w:hAnsiTheme="majorHAnsi"/>
          <w:sz w:val="20"/>
          <w:szCs w:val="20"/>
        </w:rPr>
        <w:t xml:space="preserve">(taking into consideration specific requirements for application of FPIC, facilitating improved understanding of relationships between IPs and their interactions with the land and resources, and enhancing cultural norms and practices in terms of land and resource use and conservation) </w:t>
      </w:r>
      <w:r w:rsidR="00985684">
        <w:rPr>
          <w:rFonts w:asciiTheme="majorHAnsi" w:hAnsiTheme="majorHAnsi"/>
          <w:sz w:val="20"/>
          <w:szCs w:val="20"/>
        </w:rPr>
        <w:t xml:space="preserve">and related agreements with LGUs and business firms; </w:t>
      </w:r>
    </w:p>
    <w:p w14:paraId="7A236E86" w14:textId="69194CC5" w:rsidR="00927C97" w:rsidRDefault="007A32BA" w:rsidP="00505D91">
      <w:pPr>
        <w:pStyle w:val="ListParagraph"/>
        <w:numPr>
          <w:ilvl w:val="0"/>
          <w:numId w:val="110"/>
        </w:numPr>
        <w:tabs>
          <w:tab w:val="left" w:pos="270"/>
        </w:tabs>
        <w:spacing w:after="60"/>
        <w:ind w:left="734" w:hanging="547"/>
        <w:contextualSpacing/>
        <w:jc w:val="both"/>
        <w:rPr>
          <w:rFonts w:asciiTheme="majorHAnsi" w:hAnsiTheme="majorHAnsi"/>
          <w:sz w:val="20"/>
          <w:szCs w:val="20"/>
        </w:rPr>
      </w:pPr>
      <w:r>
        <w:rPr>
          <w:rFonts w:asciiTheme="majorHAnsi" w:hAnsiTheme="majorHAnsi"/>
          <w:b/>
          <w:sz w:val="20"/>
          <w:szCs w:val="20"/>
        </w:rPr>
        <w:t xml:space="preserve">Investments for improved management </w:t>
      </w:r>
      <w:r w:rsidR="00E02BF8">
        <w:rPr>
          <w:rFonts w:asciiTheme="majorHAnsi" w:hAnsiTheme="majorHAnsi"/>
          <w:b/>
          <w:sz w:val="20"/>
          <w:szCs w:val="20"/>
        </w:rPr>
        <w:t xml:space="preserve">and protection </w:t>
      </w:r>
      <w:r>
        <w:rPr>
          <w:rFonts w:asciiTheme="majorHAnsi" w:hAnsiTheme="majorHAnsi"/>
          <w:b/>
          <w:sz w:val="20"/>
          <w:szCs w:val="20"/>
        </w:rPr>
        <w:t xml:space="preserve">of these areas </w:t>
      </w:r>
      <w:r w:rsidR="00985684">
        <w:rPr>
          <w:rFonts w:asciiTheme="majorHAnsi" w:hAnsiTheme="majorHAnsi"/>
          <w:sz w:val="20"/>
          <w:szCs w:val="20"/>
        </w:rPr>
        <w:t>including</w:t>
      </w:r>
      <w:r>
        <w:rPr>
          <w:rFonts w:asciiTheme="majorHAnsi" w:hAnsiTheme="majorHAnsi"/>
          <w:sz w:val="20"/>
          <w:szCs w:val="20"/>
        </w:rPr>
        <w:t xml:space="preserve"> provision of benefit sharing arrangements for local communities; and </w:t>
      </w:r>
    </w:p>
    <w:p w14:paraId="3C54045D" w14:textId="5C780698" w:rsidR="003463F0" w:rsidRPr="00985684" w:rsidRDefault="00927C97" w:rsidP="00505D91">
      <w:pPr>
        <w:pStyle w:val="ListParagraph"/>
        <w:numPr>
          <w:ilvl w:val="0"/>
          <w:numId w:val="110"/>
        </w:numPr>
        <w:tabs>
          <w:tab w:val="left" w:pos="270"/>
        </w:tabs>
        <w:spacing w:after="60"/>
        <w:ind w:left="734" w:hanging="547"/>
        <w:contextualSpacing/>
        <w:jc w:val="both"/>
        <w:rPr>
          <w:rFonts w:asciiTheme="majorHAnsi" w:hAnsiTheme="majorHAnsi"/>
          <w:sz w:val="20"/>
          <w:szCs w:val="20"/>
        </w:rPr>
      </w:pPr>
      <w:r w:rsidRPr="00985684">
        <w:rPr>
          <w:rFonts w:ascii="Calibri" w:hAnsi="Calibri" w:cs="Calibri"/>
          <w:b/>
          <w:sz w:val="20"/>
          <w:szCs w:val="20"/>
        </w:rPr>
        <w:t xml:space="preserve">Development and implementation of protocols for monitoring </w:t>
      </w:r>
      <w:r w:rsidR="00985684" w:rsidRPr="00985684">
        <w:rPr>
          <w:rFonts w:ascii="Calibri" w:hAnsi="Calibri" w:cs="Calibri"/>
          <w:b/>
          <w:sz w:val="20"/>
          <w:szCs w:val="20"/>
        </w:rPr>
        <w:t>progress</w:t>
      </w:r>
      <w:r w:rsidR="00985684">
        <w:rPr>
          <w:rFonts w:ascii="Calibri" w:hAnsi="Calibri" w:cs="Calibri"/>
          <w:b/>
          <w:sz w:val="20"/>
          <w:szCs w:val="20"/>
        </w:rPr>
        <w:t xml:space="preserve"> </w:t>
      </w:r>
      <w:r w:rsidR="00985684" w:rsidRPr="00985684">
        <w:rPr>
          <w:rFonts w:ascii="Calibri" w:hAnsi="Calibri" w:cs="Calibri"/>
          <w:sz w:val="20"/>
          <w:szCs w:val="20"/>
        </w:rPr>
        <w:t xml:space="preserve">(including </w:t>
      </w:r>
      <w:r w:rsidRPr="00985684">
        <w:rPr>
          <w:rFonts w:ascii="Calibri" w:hAnsi="Calibri" w:cs="Calibri"/>
          <w:sz w:val="20"/>
          <w:szCs w:val="20"/>
        </w:rPr>
        <w:t xml:space="preserve">key </w:t>
      </w:r>
      <w:r w:rsidR="00CA742C" w:rsidRPr="00985684">
        <w:rPr>
          <w:rFonts w:ascii="Calibri" w:hAnsi="Calibri" w:cs="Calibri"/>
          <w:sz w:val="20"/>
          <w:szCs w:val="20"/>
        </w:rPr>
        <w:t xml:space="preserve">threatened </w:t>
      </w:r>
      <w:r w:rsidRPr="00985684">
        <w:rPr>
          <w:rFonts w:ascii="Calibri" w:hAnsi="Calibri" w:cs="Calibri"/>
          <w:sz w:val="20"/>
          <w:szCs w:val="20"/>
        </w:rPr>
        <w:t>species and their habitats</w:t>
      </w:r>
      <w:r w:rsidR="00985684" w:rsidRPr="00985684">
        <w:rPr>
          <w:rFonts w:ascii="Calibri" w:hAnsi="Calibri" w:cs="Calibri"/>
          <w:sz w:val="20"/>
          <w:szCs w:val="20"/>
        </w:rPr>
        <w:t xml:space="preserve">) </w:t>
      </w:r>
      <w:r w:rsidR="00985684">
        <w:rPr>
          <w:rFonts w:ascii="Calibri" w:hAnsi="Calibri" w:cs="Calibri"/>
          <w:sz w:val="20"/>
          <w:szCs w:val="20"/>
        </w:rPr>
        <w:t>and identifying learning from field experiences.</w:t>
      </w:r>
    </w:p>
    <w:p w14:paraId="4E89F5D5" w14:textId="77777777" w:rsidR="00295481" w:rsidRPr="00E9763E" w:rsidRDefault="00295481" w:rsidP="00E9763E">
      <w:pPr>
        <w:spacing w:after="0"/>
        <w:rPr>
          <w:rFonts w:cs="Calibri"/>
          <w:b/>
          <w:i/>
          <w:color w:val="000000" w:themeColor="text1"/>
          <w:szCs w:val="20"/>
        </w:rPr>
      </w:pPr>
    </w:p>
    <w:p w14:paraId="1DA8C087" w14:textId="5A7BC7DA" w:rsidR="00C64110" w:rsidRDefault="00C64110" w:rsidP="13C820C5">
      <w:pPr>
        <w:tabs>
          <w:tab w:val="left" w:pos="360"/>
        </w:tabs>
        <w:spacing w:after="0"/>
        <w:rPr>
          <w:rFonts w:eastAsia="Times New Roman" w:cs="Calibri"/>
          <w:b/>
          <w:bCs/>
          <w:i/>
          <w:iCs/>
          <w:color w:val="000000" w:themeColor="text1"/>
        </w:rPr>
      </w:pPr>
      <w:r w:rsidRPr="13C820C5">
        <w:rPr>
          <w:rFonts w:eastAsia="Times New Roman" w:cs="Calibri"/>
          <w:b/>
          <w:bCs/>
          <w:i/>
          <w:iCs/>
          <w:color w:val="000000"/>
        </w:rPr>
        <w:t>Output 2.</w:t>
      </w:r>
      <w:r w:rsidR="00026D6C" w:rsidRPr="13C820C5">
        <w:rPr>
          <w:rFonts w:eastAsia="Times New Roman" w:cs="Calibri"/>
          <w:b/>
          <w:bCs/>
          <w:i/>
          <w:iCs/>
          <w:color w:val="000000"/>
        </w:rPr>
        <w:t>5</w:t>
      </w:r>
      <w:r w:rsidRPr="13C820C5">
        <w:rPr>
          <w:rFonts w:eastAsia="Times New Roman" w:cs="Calibri"/>
          <w:b/>
          <w:bCs/>
          <w:i/>
          <w:iCs/>
          <w:color w:val="000000"/>
        </w:rPr>
        <w:t>: Capacitating national and sub-national governments, sector stakeholders, local communities and indigenous peoples to mainstream biodiversity conservation measures tested in the pilot corridors into their policies, planning and monitoring systems</w:t>
      </w:r>
    </w:p>
    <w:p w14:paraId="6DEEADD8" w14:textId="77777777" w:rsidR="00C64110" w:rsidRDefault="00C64110" w:rsidP="003E58F7">
      <w:pPr>
        <w:tabs>
          <w:tab w:val="left" w:pos="360"/>
        </w:tabs>
        <w:spacing w:after="0"/>
        <w:rPr>
          <w:rFonts w:eastAsia="Times New Roman" w:cs="Calibri"/>
          <w:b/>
          <w:i/>
          <w:color w:val="000000"/>
          <w:szCs w:val="20"/>
        </w:rPr>
      </w:pPr>
    </w:p>
    <w:p w14:paraId="78901726" w14:textId="757B1F89" w:rsidR="0075558E" w:rsidRPr="008E01D1" w:rsidRDefault="0075558E" w:rsidP="00505D91">
      <w:pPr>
        <w:pStyle w:val="ListParagraph"/>
        <w:numPr>
          <w:ilvl w:val="0"/>
          <w:numId w:val="59"/>
        </w:numPr>
        <w:tabs>
          <w:tab w:val="left" w:pos="360"/>
        </w:tabs>
        <w:ind w:left="0"/>
        <w:jc w:val="both"/>
        <w:rPr>
          <w:rStyle w:val="CommentReference"/>
          <w:rFonts w:asciiTheme="majorHAnsi" w:hAnsiTheme="majorHAnsi" w:cs="Calibri"/>
          <w:sz w:val="20"/>
          <w:szCs w:val="20"/>
        </w:rPr>
      </w:pPr>
      <w:r w:rsidRPr="008E01D1">
        <w:rPr>
          <w:rFonts w:asciiTheme="majorHAnsi" w:eastAsia="Times New Roman" w:hAnsiTheme="majorHAnsi" w:cs="Calibri"/>
          <w:color w:val="000000"/>
          <w:sz w:val="20"/>
          <w:szCs w:val="20"/>
        </w:rPr>
        <w:t>The</w:t>
      </w:r>
      <w:r w:rsidR="00C545A7" w:rsidRPr="008E01D1">
        <w:rPr>
          <w:rFonts w:asciiTheme="majorHAnsi" w:eastAsia="Times New Roman" w:hAnsiTheme="majorHAnsi" w:cs="Calibri"/>
          <w:color w:val="000000"/>
          <w:sz w:val="20"/>
          <w:szCs w:val="20"/>
        </w:rPr>
        <w:t xml:space="preserve"> project will develop the IBM framework for the two biological corridors </w:t>
      </w:r>
      <w:r w:rsidRPr="008E01D1">
        <w:rPr>
          <w:rFonts w:asciiTheme="majorHAnsi" w:eastAsia="Times New Roman" w:hAnsiTheme="majorHAnsi" w:cs="Calibri"/>
          <w:color w:val="000000"/>
          <w:sz w:val="20"/>
          <w:szCs w:val="20"/>
        </w:rPr>
        <w:t xml:space="preserve">(Output 2.1) </w:t>
      </w:r>
      <w:r w:rsidR="00C545A7" w:rsidRPr="008E01D1">
        <w:rPr>
          <w:rFonts w:asciiTheme="majorHAnsi" w:eastAsia="Times New Roman" w:hAnsiTheme="majorHAnsi" w:cs="Calibri"/>
          <w:color w:val="000000"/>
          <w:sz w:val="20"/>
          <w:szCs w:val="20"/>
        </w:rPr>
        <w:t xml:space="preserve">and the </w:t>
      </w:r>
      <w:r w:rsidRPr="008E01D1">
        <w:rPr>
          <w:rFonts w:asciiTheme="majorHAnsi" w:eastAsia="Times New Roman" w:hAnsiTheme="majorHAnsi" w:cs="Calibri"/>
          <w:color w:val="000000"/>
          <w:sz w:val="20"/>
          <w:szCs w:val="20"/>
        </w:rPr>
        <w:t xml:space="preserve">preparation of enabling guidelines, best practices and protocols for integration of biodiversity conservation </w:t>
      </w:r>
      <w:r w:rsidRPr="008E01D1">
        <w:rPr>
          <w:rStyle w:val="CommentReference"/>
          <w:rFonts w:asciiTheme="majorHAnsi" w:hAnsiTheme="majorHAnsi" w:cs="Calibri"/>
          <w:sz w:val="20"/>
          <w:szCs w:val="20"/>
        </w:rPr>
        <w:t xml:space="preserve">into sector plans and programs and sub-national (provincial, regional and municipal) planning and management systems, local resource planning systems (Output 1.2).  However, institutionalization of the objectives of </w:t>
      </w:r>
      <w:r w:rsidR="008324ED" w:rsidRPr="008E01D1">
        <w:rPr>
          <w:rStyle w:val="CommentReference"/>
          <w:rFonts w:asciiTheme="majorHAnsi" w:hAnsiTheme="majorHAnsi" w:cs="Calibri"/>
          <w:sz w:val="20"/>
          <w:szCs w:val="20"/>
        </w:rPr>
        <w:t>I</w:t>
      </w:r>
      <w:r w:rsidRPr="008E01D1">
        <w:rPr>
          <w:rStyle w:val="CommentReference"/>
          <w:rFonts w:asciiTheme="majorHAnsi" w:hAnsiTheme="majorHAnsi" w:cs="Calibri"/>
          <w:sz w:val="20"/>
          <w:szCs w:val="20"/>
        </w:rPr>
        <w:t>BM frameworks, which is mainstreaming of biodiversity considerations into the relevant sector and sub-national policies, plans, budgets and monitoring systems requires the adoption of planning guidelines, convergence of planning systems, integration with other sustainable area</w:t>
      </w:r>
      <w:r w:rsidR="00DF0C5F">
        <w:rPr>
          <w:rStyle w:val="CommentReference"/>
          <w:rFonts w:asciiTheme="majorHAnsi" w:hAnsiTheme="majorHAnsi" w:cs="Calibri"/>
          <w:sz w:val="20"/>
          <w:szCs w:val="20"/>
        </w:rPr>
        <w:t>-</w:t>
      </w:r>
      <w:r w:rsidRPr="008E01D1">
        <w:rPr>
          <w:rStyle w:val="CommentReference"/>
          <w:rFonts w:asciiTheme="majorHAnsi" w:hAnsiTheme="majorHAnsi" w:cs="Calibri"/>
          <w:sz w:val="20"/>
          <w:szCs w:val="20"/>
        </w:rPr>
        <w:t>based initiatives, capacity building, technical assistance and adjustment of current practices in relation to planning and budgeting.</w:t>
      </w:r>
      <w:r w:rsidR="00B71436" w:rsidRPr="008E01D1">
        <w:rPr>
          <w:rStyle w:val="CommentReference"/>
          <w:rFonts w:asciiTheme="majorHAnsi" w:hAnsiTheme="majorHAnsi" w:cs="Calibri"/>
          <w:sz w:val="20"/>
          <w:szCs w:val="20"/>
        </w:rPr>
        <w:t xml:space="preserve"> </w:t>
      </w:r>
      <w:r w:rsidR="00B71436" w:rsidRPr="004968B0">
        <w:rPr>
          <w:rStyle w:val="CommentReference"/>
          <w:rFonts w:asciiTheme="majorHAnsi" w:hAnsiTheme="majorHAnsi" w:cs="Calibri"/>
          <w:sz w:val="20"/>
          <w:szCs w:val="20"/>
        </w:rPr>
        <w:t xml:space="preserve">Annex </w:t>
      </w:r>
      <w:r w:rsidR="001B28C1">
        <w:rPr>
          <w:rStyle w:val="CommentReference"/>
          <w:rFonts w:asciiTheme="majorHAnsi" w:hAnsiTheme="majorHAnsi" w:cs="Calibri"/>
          <w:sz w:val="20"/>
          <w:szCs w:val="20"/>
        </w:rPr>
        <w:t>9</w:t>
      </w:r>
      <w:r w:rsidR="00B71436" w:rsidRPr="008E01D1">
        <w:rPr>
          <w:rStyle w:val="CommentReference"/>
          <w:rFonts w:asciiTheme="majorHAnsi" w:hAnsiTheme="majorHAnsi" w:cs="Calibri"/>
          <w:sz w:val="20"/>
          <w:szCs w:val="20"/>
        </w:rPr>
        <w:t xml:space="preserve"> provides a</w:t>
      </w:r>
      <w:r w:rsidR="00AF1A72" w:rsidRPr="008E01D1">
        <w:rPr>
          <w:rStyle w:val="CommentReference"/>
          <w:rFonts w:asciiTheme="majorHAnsi" w:hAnsiTheme="majorHAnsi" w:cs="Calibri"/>
          <w:sz w:val="20"/>
          <w:szCs w:val="20"/>
        </w:rPr>
        <w:t xml:space="preserve"> strategy for building capacity of LGUs and Regional Offices of national government agencies </w:t>
      </w:r>
      <w:r w:rsidR="008C3E49" w:rsidRPr="008E01D1">
        <w:rPr>
          <w:rStyle w:val="CommentReference"/>
          <w:rFonts w:asciiTheme="majorHAnsi" w:hAnsiTheme="majorHAnsi" w:cs="Calibri"/>
          <w:sz w:val="20"/>
          <w:szCs w:val="20"/>
        </w:rPr>
        <w:t xml:space="preserve">for </w:t>
      </w:r>
      <w:r w:rsidR="00B71436" w:rsidRPr="008E01D1">
        <w:rPr>
          <w:rStyle w:val="CommentReference"/>
          <w:rFonts w:asciiTheme="majorHAnsi" w:hAnsiTheme="majorHAnsi" w:cs="Calibri"/>
          <w:sz w:val="20"/>
          <w:szCs w:val="20"/>
        </w:rPr>
        <w:t>mainstreaming of biodiversity in local and provincial planning systems.</w:t>
      </w:r>
    </w:p>
    <w:p w14:paraId="4AD50B5C" w14:textId="77777777" w:rsidR="0075558E" w:rsidRPr="008E01D1" w:rsidRDefault="0075558E" w:rsidP="008E01D1">
      <w:pPr>
        <w:tabs>
          <w:tab w:val="left" w:pos="360"/>
        </w:tabs>
        <w:spacing w:after="0"/>
        <w:rPr>
          <w:rStyle w:val="CommentReference"/>
          <w:rFonts w:asciiTheme="majorHAnsi" w:hAnsiTheme="majorHAnsi" w:cs="Calibri"/>
          <w:sz w:val="20"/>
          <w:szCs w:val="20"/>
        </w:rPr>
      </w:pPr>
    </w:p>
    <w:p w14:paraId="6A219A51" w14:textId="50706809" w:rsidR="00C64110" w:rsidRPr="00EB593D" w:rsidRDefault="13C820C5" w:rsidP="00505D91">
      <w:pPr>
        <w:pStyle w:val="ListParagraph"/>
        <w:numPr>
          <w:ilvl w:val="0"/>
          <w:numId w:val="59"/>
        </w:numPr>
        <w:tabs>
          <w:tab w:val="left" w:pos="360"/>
        </w:tabs>
        <w:ind w:left="0"/>
        <w:jc w:val="both"/>
        <w:rPr>
          <w:rStyle w:val="CommentReference"/>
          <w:rFonts w:asciiTheme="majorHAnsi" w:hAnsiTheme="majorHAnsi" w:cs="Calibri"/>
          <w:sz w:val="20"/>
          <w:szCs w:val="20"/>
        </w:rPr>
      </w:pPr>
      <w:r w:rsidRPr="13C820C5">
        <w:rPr>
          <w:rStyle w:val="CommentReference"/>
          <w:rFonts w:asciiTheme="majorHAnsi" w:hAnsiTheme="majorHAnsi" w:cs="Calibri"/>
          <w:sz w:val="20"/>
          <w:szCs w:val="20"/>
        </w:rPr>
        <w:t xml:space="preserve">The project will target this effort in particular, in those sub-national </w:t>
      </w:r>
      <w:r w:rsidRPr="00DC5B4B">
        <w:rPr>
          <w:rStyle w:val="CommentReference"/>
          <w:rFonts w:asciiTheme="majorHAnsi" w:hAnsiTheme="majorHAnsi" w:cs="Calibri"/>
          <w:sz w:val="20"/>
          <w:szCs w:val="20"/>
        </w:rPr>
        <w:t xml:space="preserve">LGUs (24 LGUs) that are located within the cluster areas in the biodiversity corridors, through involvement of sub-national government staff in the IEM planning exercises particularly with DENR, DA and NCIP, in the elaboration of cluster conservation plans, in the oversight and implementation of activities defined under the respective cluster plans and in monitoring progress, impacts and best practices, capacity development and training.  Through, the mainstreaming of IEM (including SLM and SFM) principles and policies to be developed under Component 1, it is anticipated that there will be an prioritization and increase in program investment and budget for SLM and SFM activities in the Municipal Comprehensive Land Use Plans (CLUPs) </w:t>
      </w:r>
      <w:r w:rsidR="00CC2A44" w:rsidRPr="00DC5B4B">
        <w:rPr>
          <w:rStyle w:val="CommentReference"/>
          <w:rFonts w:asciiTheme="majorHAnsi" w:hAnsiTheme="majorHAnsi" w:cs="Calibri"/>
          <w:sz w:val="20"/>
          <w:szCs w:val="20"/>
        </w:rPr>
        <w:t xml:space="preserve">and </w:t>
      </w:r>
      <w:r w:rsidRPr="00DC5B4B">
        <w:rPr>
          <w:rStyle w:val="CommentReference"/>
          <w:rFonts w:asciiTheme="majorHAnsi" w:hAnsiTheme="majorHAnsi" w:cs="Calibri"/>
          <w:sz w:val="20"/>
          <w:szCs w:val="20"/>
        </w:rPr>
        <w:t>related local strategic socioeconomic development plans that are to be revised during the project period in the 24 LGUs.  LGU plans will likewise be reinforced by the mainstreaming of IEM principles in the larger Provincial Development and Physical Framework Plans as well as Regional Development Plans.  The latter will guide investments by national agencies located in the biological corridors. Building on the best practices and incentive mechanisms developed under Outputs 3.2 and 3.3 it is anticipated that there will be increased program investment and budget prioritization by the respective LGUs in their CLUPs covering a co</w:t>
      </w:r>
      <w:r w:rsidR="00FD36C1">
        <w:rPr>
          <w:rStyle w:val="CommentReference"/>
          <w:rFonts w:asciiTheme="majorHAnsi" w:hAnsiTheme="majorHAnsi" w:cs="Calibri"/>
          <w:sz w:val="20"/>
          <w:szCs w:val="20"/>
        </w:rPr>
        <w:t xml:space="preserve">llective area of 150,000 ha of </w:t>
      </w:r>
      <w:r w:rsidRPr="00DC5B4B">
        <w:rPr>
          <w:rStyle w:val="CommentReference"/>
          <w:rFonts w:asciiTheme="majorHAnsi" w:hAnsiTheme="majorHAnsi" w:cs="Calibri"/>
          <w:sz w:val="20"/>
          <w:szCs w:val="20"/>
        </w:rPr>
        <w:t>agricultural lands for avoided degradation and 100,000 ha of degraded forest lands for restoration. This Output will support the following</w:t>
      </w:r>
      <w:r w:rsidRPr="13C820C5">
        <w:rPr>
          <w:rStyle w:val="CommentReference"/>
          <w:rFonts w:asciiTheme="majorHAnsi" w:hAnsiTheme="majorHAnsi" w:cs="Calibri"/>
          <w:sz w:val="20"/>
          <w:szCs w:val="20"/>
        </w:rPr>
        <w:t xml:space="preserve"> activities:</w:t>
      </w:r>
    </w:p>
    <w:p w14:paraId="262A03B9" w14:textId="77777777" w:rsidR="00B05E01" w:rsidRDefault="00B05E01" w:rsidP="003E58F7">
      <w:pPr>
        <w:tabs>
          <w:tab w:val="left" w:pos="360"/>
        </w:tabs>
        <w:spacing w:after="0"/>
        <w:rPr>
          <w:rStyle w:val="CommentReference"/>
          <w:rFonts w:cs="Calibri"/>
          <w:sz w:val="20"/>
          <w:szCs w:val="20"/>
        </w:rPr>
      </w:pPr>
    </w:p>
    <w:p w14:paraId="34DD9212" w14:textId="188B3CF2" w:rsidR="00251CFB" w:rsidRDefault="00251CFB" w:rsidP="00505D91">
      <w:pPr>
        <w:pStyle w:val="ListParagraph"/>
        <w:numPr>
          <w:ilvl w:val="0"/>
          <w:numId w:val="111"/>
        </w:numPr>
        <w:tabs>
          <w:tab w:val="left" w:pos="360"/>
        </w:tabs>
        <w:spacing w:after="60"/>
        <w:ind w:left="734" w:hanging="547"/>
        <w:jc w:val="both"/>
        <w:rPr>
          <w:rFonts w:asciiTheme="majorHAnsi" w:eastAsia="Times New Roman" w:hAnsiTheme="majorHAnsi" w:cs="Calibri"/>
          <w:color w:val="000000"/>
          <w:sz w:val="20"/>
          <w:szCs w:val="20"/>
        </w:rPr>
      </w:pPr>
      <w:r w:rsidRPr="006139D1">
        <w:rPr>
          <w:rFonts w:asciiTheme="majorHAnsi" w:eastAsia="Times New Roman" w:hAnsiTheme="majorHAnsi" w:cs="Calibri"/>
          <w:b/>
          <w:color w:val="000000"/>
          <w:sz w:val="20"/>
          <w:szCs w:val="20"/>
        </w:rPr>
        <w:t xml:space="preserve">Undertaking </w:t>
      </w:r>
      <w:r w:rsidR="0061234E">
        <w:rPr>
          <w:rFonts w:asciiTheme="majorHAnsi" w:eastAsia="Times New Roman" w:hAnsiTheme="majorHAnsi" w:cs="Calibri"/>
          <w:b/>
          <w:color w:val="000000"/>
          <w:sz w:val="20"/>
          <w:szCs w:val="20"/>
        </w:rPr>
        <w:t xml:space="preserve">of corridor-based </w:t>
      </w:r>
      <w:r w:rsidRPr="006139D1">
        <w:rPr>
          <w:rFonts w:asciiTheme="majorHAnsi" w:eastAsia="Times New Roman" w:hAnsiTheme="majorHAnsi" w:cs="Calibri"/>
          <w:b/>
          <w:color w:val="000000"/>
          <w:sz w:val="20"/>
          <w:szCs w:val="20"/>
        </w:rPr>
        <w:t>assessment</w:t>
      </w:r>
      <w:r w:rsidR="0061234E">
        <w:rPr>
          <w:rFonts w:asciiTheme="majorHAnsi" w:eastAsia="Times New Roman" w:hAnsiTheme="majorHAnsi" w:cs="Calibri"/>
          <w:b/>
          <w:color w:val="000000"/>
          <w:sz w:val="20"/>
          <w:szCs w:val="20"/>
        </w:rPr>
        <w:t>s</w:t>
      </w:r>
      <w:r>
        <w:rPr>
          <w:rFonts w:asciiTheme="majorHAnsi" w:eastAsia="Times New Roman" w:hAnsiTheme="majorHAnsi" w:cs="Calibri"/>
          <w:color w:val="000000"/>
          <w:sz w:val="20"/>
          <w:szCs w:val="20"/>
        </w:rPr>
        <w:t xml:space="preserve"> to define extent to which current sector and sub-national planning </w:t>
      </w:r>
      <w:r w:rsidR="0061234E">
        <w:rPr>
          <w:rFonts w:asciiTheme="majorHAnsi" w:eastAsia="Times New Roman" w:hAnsiTheme="majorHAnsi" w:cs="Calibri"/>
          <w:color w:val="000000"/>
          <w:sz w:val="20"/>
          <w:szCs w:val="20"/>
        </w:rPr>
        <w:t>systems integrate biodiversity and</w:t>
      </w:r>
      <w:r>
        <w:rPr>
          <w:rFonts w:asciiTheme="majorHAnsi" w:eastAsia="Times New Roman" w:hAnsiTheme="majorHAnsi" w:cs="Calibri"/>
          <w:color w:val="000000"/>
          <w:sz w:val="20"/>
          <w:szCs w:val="20"/>
        </w:rPr>
        <w:t xml:space="preserve"> identify</w:t>
      </w:r>
      <w:r w:rsidR="006139D1">
        <w:rPr>
          <w:rFonts w:asciiTheme="majorHAnsi" w:eastAsia="Times New Roman" w:hAnsiTheme="majorHAnsi" w:cs="Calibri"/>
          <w:color w:val="000000"/>
          <w:sz w:val="20"/>
          <w:szCs w:val="20"/>
        </w:rPr>
        <w:t xml:space="preserve"> barriers</w:t>
      </w:r>
      <w:r w:rsidR="0061234E">
        <w:rPr>
          <w:rFonts w:asciiTheme="majorHAnsi" w:eastAsia="Times New Roman" w:hAnsiTheme="majorHAnsi" w:cs="Calibri"/>
          <w:color w:val="000000"/>
          <w:sz w:val="20"/>
          <w:szCs w:val="20"/>
        </w:rPr>
        <w:t>,</w:t>
      </w:r>
      <w:r>
        <w:rPr>
          <w:rFonts w:asciiTheme="majorHAnsi" w:eastAsia="Times New Roman" w:hAnsiTheme="majorHAnsi" w:cs="Calibri"/>
          <w:color w:val="000000"/>
          <w:sz w:val="20"/>
          <w:szCs w:val="20"/>
        </w:rPr>
        <w:t xml:space="preserve"> gaps and entry points for improving integration;</w:t>
      </w:r>
    </w:p>
    <w:p w14:paraId="1EBBDBFD" w14:textId="40DC8ED8" w:rsidR="0061234E" w:rsidRDefault="0061234E" w:rsidP="00505D91">
      <w:pPr>
        <w:pStyle w:val="ListParagraph"/>
        <w:numPr>
          <w:ilvl w:val="0"/>
          <w:numId w:val="111"/>
        </w:numPr>
        <w:tabs>
          <w:tab w:val="left" w:pos="360"/>
        </w:tabs>
        <w:spacing w:after="60"/>
        <w:ind w:left="734" w:hanging="547"/>
        <w:jc w:val="both"/>
        <w:rPr>
          <w:rFonts w:asciiTheme="majorHAnsi" w:eastAsia="Times New Roman" w:hAnsiTheme="majorHAnsi" w:cs="Calibri"/>
          <w:color w:val="000000"/>
          <w:sz w:val="20"/>
          <w:szCs w:val="20"/>
        </w:rPr>
      </w:pPr>
      <w:r>
        <w:rPr>
          <w:rFonts w:asciiTheme="majorHAnsi" w:eastAsia="Times New Roman" w:hAnsiTheme="majorHAnsi" w:cs="Calibri"/>
          <w:b/>
          <w:color w:val="000000"/>
          <w:sz w:val="20"/>
          <w:szCs w:val="20"/>
        </w:rPr>
        <w:t xml:space="preserve">Participation LGU staff </w:t>
      </w:r>
      <w:r>
        <w:rPr>
          <w:rFonts w:asciiTheme="majorHAnsi" w:eastAsia="Times New Roman" w:hAnsiTheme="majorHAnsi" w:cs="Calibri"/>
          <w:color w:val="000000"/>
          <w:sz w:val="20"/>
          <w:szCs w:val="20"/>
        </w:rPr>
        <w:t>in cluster conservation plan</w:t>
      </w:r>
      <w:r w:rsidR="0033617C">
        <w:rPr>
          <w:rFonts w:asciiTheme="majorHAnsi" w:eastAsia="Times New Roman" w:hAnsiTheme="majorHAnsi" w:cs="Calibri"/>
          <w:color w:val="000000"/>
          <w:sz w:val="20"/>
          <w:szCs w:val="20"/>
        </w:rPr>
        <w:t>ning, management and monitoring who will interact with National Government Agencies, as well as civil society and private sector such as extractive industries;</w:t>
      </w:r>
    </w:p>
    <w:p w14:paraId="24529933" w14:textId="22AE1338" w:rsidR="0061234E" w:rsidRDefault="0061234E" w:rsidP="00505D91">
      <w:pPr>
        <w:pStyle w:val="ListParagraph"/>
        <w:numPr>
          <w:ilvl w:val="0"/>
          <w:numId w:val="111"/>
        </w:numPr>
        <w:tabs>
          <w:tab w:val="left" w:pos="360"/>
        </w:tabs>
        <w:spacing w:after="60"/>
        <w:ind w:left="734" w:hanging="547"/>
        <w:jc w:val="both"/>
        <w:rPr>
          <w:rFonts w:asciiTheme="majorHAnsi" w:eastAsia="Times New Roman" w:hAnsiTheme="majorHAnsi" w:cs="Calibri"/>
          <w:color w:val="000000"/>
          <w:sz w:val="20"/>
          <w:szCs w:val="20"/>
        </w:rPr>
      </w:pPr>
      <w:r>
        <w:rPr>
          <w:rFonts w:asciiTheme="majorHAnsi" w:eastAsia="Times New Roman" w:hAnsiTheme="majorHAnsi" w:cs="Calibri"/>
          <w:b/>
          <w:color w:val="000000"/>
          <w:sz w:val="20"/>
          <w:szCs w:val="20"/>
        </w:rPr>
        <w:t xml:space="preserve">Provide information support for LGUs to make strategic choices on options for integration of biodiversity conservation measures into their planning and budgeting processes; </w:t>
      </w:r>
    </w:p>
    <w:p w14:paraId="2B1E55E5" w14:textId="7D99EA76" w:rsidR="0061234E" w:rsidRPr="0061234E" w:rsidRDefault="0061234E" w:rsidP="00505D91">
      <w:pPr>
        <w:pStyle w:val="ListParagraph"/>
        <w:numPr>
          <w:ilvl w:val="0"/>
          <w:numId w:val="111"/>
        </w:numPr>
        <w:tabs>
          <w:tab w:val="left" w:pos="360"/>
        </w:tabs>
        <w:spacing w:after="60"/>
        <w:ind w:left="734" w:hanging="547"/>
        <w:jc w:val="both"/>
        <w:rPr>
          <w:rFonts w:asciiTheme="majorHAnsi" w:eastAsia="Times New Roman" w:hAnsiTheme="majorHAnsi" w:cs="Calibri"/>
          <w:color w:val="000000"/>
          <w:sz w:val="20"/>
          <w:szCs w:val="20"/>
        </w:rPr>
      </w:pPr>
      <w:r>
        <w:rPr>
          <w:rFonts w:asciiTheme="majorHAnsi" w:eastAsia="Times New Roman" w:hAnsiTheme="majorHAnsi" w:cs="Calibri"/>
          <w:color w:val="000000"/>
          <w:sz w:val="20"/>
          <w:szCs w:val="20"/>
        </w:rPr>
        <w:t xml:space="preserve">Support the integration of biodiversity concerns and proven strategies in provincial development and physical framework planning and MLGU comprehensive land use planning; </w:t>
      </w:r>
    </w:p>
    <w:p w14:paraId="23DAACF4" w14:textId="77777777" w:rsidR="009A5CE7" w:rsidRDefault="006139D1" w:rsidP="00505D91">
      <w:pPr>
        <w:pStyle w:val="ListParagraph"/>
        <w:numPr>
          <w:ilvl w:val="0"/>
          <w:numId w:val="111"/>
        </w:numPr>
        <w:tabs>
          <w:tab w:val="left" w:pos="360"/>
        </w:tabs>
        <w:spacing w:after="60"/>
        <w:ind w:left="734" w:hanging="547"/>
        <w:jc w:val="both"/>
        <w:rPr>
          <w:rFonts w:asciiTheme="majorHAnsi" w:eastAsia="Times New Roman" w:hAnsiTheme="majorHAnsi" w:cs="Calibri"/>
          <w:color w:val="000000"/>
          <w:sz w:val="20"/>
          <w:szCs w:val="20"/>
        </w:rPr>
      </w:pPr>
      <w:r>
        <w:rPr>
          <w:rFonts w:asciiTheme="majorHAnsi" w:eastAsia="Times New Roman" w:hAnsiTheme="majorHAnsi" w:cs="Calibri"/>
          <w:color w:val="000000"/>
          <w:sz w:val="20"/>
          <w:szCs w:val="20"/>
        </w:rPr>
        <w:t xml:space="preserve">Develop </w:t>
      </w:r>
      <w:r w:rsidRPr="009A5CE7">
        <w:rPr>
          <w:rFonts w:asciiTheme="majorHAnsi" w:eastAsia="Times New Roman" w:hAnsiTheme="majorHAnsi" w:cs="Calibri"/>
          <w:b/>
          <w:color w:val="000000"/>
          <w:sz w:val="20"/>
          <w:szCs w:val="20"/>
        </w:rPr>
        <w:t>specific business cases</w:t>
      </w:r>
      <w:r>
        <w:rPr>
          <w:rFonts w:asciiTheme="majorHAnsi" w:eastAsia="Times New Roman" w:hAnsiTheme="majorHAnsi" w:cs="Calibri"/>
          <w:color w:val="000000"/>
          <w:sz w:val="20"/>
          <w:szCs w:val="20"/>
        </w:rPr>
        <w:t xml:space="preserve"> for</w:t>
      </w:r>
      <w:r w:rsidR="000B4E16">
        <w:rPr>
          <w:rFonts w:asciiTheme="majorHAnsi" w:eastAsia="Times New Roman" w:hAnsiTheme="majorHAnsi" w:cs="Calibri"/>
          <w:color w:val="000000"/>
          <w:sz w:val="20"/>
          <w:szCs w:val="20"/>
        </w:rPr>
        <w:t xml:space="preserve"> locally supported initiatives in</w:t>
      </w:r>
      <w:r>
        <w:rPr>
          <w:rFonts w:asciiTheme="majorHAnsi" w:eastAsia="Times New Roman" w:hAnsiTheme="majorHAnsi" w:cs="Calibri"/>
          <w:color w:val="000000"/>
          <w:sz w:val="20"/>
          <w:szCs w:val="20"/>
        </w:rPr>
        <w:t xml:space="preserve"> biodiversity, with its inherent economic and social outcomes, to demonstrate value of</w:t>
      </w:r>
      <w:r w:rsidR="009A5CE7">
        <w:rPr>
          <w:rFonts w:asciiTheme="majorHAnsi" w:eastAsia="Times New Roman" w:hAnsiTheme="majorHAnsi" w:cs="Calibri"/>
          <w:color w:val="000000"/>
          <w:sz w:val="20"/>
          <w:szCs w:val="20"/>
        </w:rPr>
        <w:t xml:space="preserve"> integration;</w:t>
      </w:r>
    </w:p>
    <w:p w14:paraId="34B9D82E" w14:textId="77777777" w:rsidR="0061234E" w:rsidRPr="0061234E" w:rsidRDefault="0061234E" w:rsidP="00505D91">
      <w:pPr>
        <w:pStyle w:val="ListParagraph"/>
        <w:numPr>
          <w:ilvl w:val="0"/>
          <w:numId w:val="111"/>
        </w:numPr>
        <w:tabs>
          <w:tab w:val="left" w:pos="360"/>
        </w:tabs>
        <w:spacing w:after="60"/>
        <w:ind w:left="734" w:hanging="547"/>
        <w:jc w:val="both"/>
        <w:rPr>
          <w:rFonts w:asciiTheme="majorHAnsi" w:eastAsia="Times New Roman" w:hAnsiTheme="majorHAnsi" w:cs="Calibri"/>
          <w:color w:val="000000"/>
          <w:sz w:val="20"/>
          <w:szCs w:val="20"/>
        </w:rPr>
      </w:pPr>
      <w:r>
        <w:rPr>
          <w:rFonts w:asciiTheme="majorHAnsi" w:eastAsia="Times New Roman" w:hAnsiTheme="majorHAnsi" w:cs="Calibri"/>
          <w:b/>
          <w:color w:val="000000"/>
          <w:sz w:val="20"/>
          <w:szCs w:val="20"/>
        </w:rPr>
        <w:t xml:space="preserve">Capacity building for </w:t>
      </w:r>
      <w:r w:rsidR="00925118">
        <w:rPr>
          <w:rFonts w:asciiTheme="majorHAnsi" w:eastAsia="Times New Roman" w:hAnsiTheme="majorHAnsi" w:cs="Calibri"/>
          <w:b/>
          <w:color w:val="000000"/>
          <w:sz w:val="20"/>
          <w:szCs w:val="20"/>
        </w:rPr>
        <w:t xml:space="preserve">Regional Offices of agencies, Sector agencies and </w:t>
      </w:r>
      <w:r w:rsidR="00864877" w:rsidRPr="00864877">
        <w:rPr>
          <w:rFonts w:asciiTheme="majorHAnsi" w:eastAsia="Times New Roman" w:hAnsiTheme="majorHAnsi" w:cs="Calibri"/>
          <w:b/>
          <w:color w:val="000000"/>
          <w:sz w:val="20"/>
          <w:szCs w:val="20"/>
        </w:rPr>
        <w:t>LGU staff</w:t>
      </w:r>
      <w:r>
        <w:rPr>
          <w:rFonts w:asciiTheme="majorHAnsi" w:eastAsia="Times New Roman" w:hAnsiTheme="majorHAnsi" w:cs="Calibri"/>
          <w:b/>
          <w:color w:val="000000"/>
          <w:sz w:val="20"/>
          <w:szCs w:val="20"/>
        </w:rPr>
        <w:t xml:space="preserve"> </w:t>
      </w:r>
      <w:r w:rsidRPr="00AE2184">
        <w:rPr>
          <w:rFonts w:asciiTheme="majorHAnsi" w:eastAsia="Times New Roman" w:hAnsiTheme="majorHAnsi" w:cs="Calibri"/>
          <w:color w:val="000000"/>
          <w:sz w:val="20"/>
          <w:szCs w:val="20"/>
        </w:rPr>
        <w:t>(including local sectoral consultative councils) in tools and practices for biodiversity mainstreaming;</w:t>
      </w:r>
      <w:r>
        <w:rPr>
          <w:rFonts w:asciiTheme="majorHAnsi" w:eastAsia="Times New Roman" w:hAnsiTheme="majorHAnsi" w:cs="Calibri"/>
          <w:b/>
          <w:color w:val="000000"/>
          <w:sz w:val="20"/>
          <w:szCs w:val="20"/>
        </w:rPr>
        <w:t xml:space="preserve"> </w:t>
      </w:r>
      <w:r w:rsidR="00864877" w:rsidRPr="00864877">
        <w:rPr>
          <w:rFonts w:asciiTheme="majorHAnsi" w:eastAsia="Times New Roman" w:hAnsiTheme="majorHAnsi" w:cs="Calibri"/>
          <w:b/>
          <w:color w:val="000000"/>
          <w:sz w:val="20"/>
          <w:szCs w:val="20"/>
        </w:rPr>
        <w:t xml:space="preserve"> </w:t>
      </w:r>
    </w:p>
    <w:p w14:paraId="7CA5F8C2" w14:textId="77777777" w:rsidR="0061234E" w:rsidRPr="0061234E" w:rsidRDefault="0061234E" w:rsidP="00505D91">
      <w:pPr>
        <w:pStyle w:val="ListParagraph"/>
        <w:numPr>
          <w:ilvl w:val="0"/>
          <w:numId w:val="111"/>
        </w:numPr>
        <w:tabs>
          <w:tab w:val="left" w:pos="360"/>
        </w:tabs>
        <w:spacing w:after="60"/>
        <w:ind w:left="734" w:hanging="547"/>
        <w:jc w:val="both"/>
        <w:rPr>
          <w:rFonts w:asciiTheme="majorHAnsi" w:eastAsia="Times New Roman" w:hAnsiTheme="majorHAnsi" w:cs="Calibri"/>
          <w:color w:val="000000"/>
          <w:sz w:val="20"/>
          <w:szCs w:val="20"/>
        </w:rPr>
      </w:pPr>
      <w:r>
        <w:rPr>
          <w:rFonts w:asciiTheme="majorHAnsi" w:eastAsia="Times New Roman" w:hAnsiTheme="majorHAnsi" w:cs="Calibri"/>
          <w:b/>
          <w:color w:val="000000"/>
          <w:sz w:val="20"/>
          <w:szCs w:val="20"/>
        </w:rPr>
        <w:t>Integration of learning into strategic programs and staff capacity building programs in environment, agriculture and IP affairs among participating LGUs;</w:t>
      </w:r>
    </w:p>
    <w:p w14:paraId="1729C06B" w14:textId="4CBE0F44" w:rsidR="00864877" w:rsidRPr="000B4E16" w:rsidRDefault="0061234E" w:rsidP="00505D91">
      <w:pPr>
        <w:pStyle w:val="ListParagraph"/>
        <w:numPr>
          <w:ilvl w:val="0"/>
          <w:numId w:val="111"/>
        </w:numPr>
        <w:tabs>
          <w:tab w:val="left" w:pos="360"/>
        </w:tabs>
        <w:spacing w:after="60"/>
        <w:ind w:left="734" w:hanging="547"/>
        <w:jc w:val="both"/>
        <w:rPr>
          <w:rFonts w:asciiTheme="majorHAnsi" w:eastAsia="Times New Roman" w:hAnsiTheme="majorHAnsi" w:cs="Calibri"/>
          <w:color w:val="000000"/>
          <w:sz w:val="20"/>
          <w:szCs w:val="20"/>
        </w:rPr>
      </w:pPr>
      <w:r>
        <w:rPr>
          <w:rFonts w:asciiTheme="majorHAnsi" w:eastAsia="Times New Roman" w:hAnsiTheme="majorHAnsi" w:cs="Calibri"/>
          <w:b/>
          <w:color w:val="000000"/>
          <w:sz w:val="20"/>
          <w:szCs w:val="20"/>
        </w:rPr>
        <w:t xml:space="preserve">Integration of learning into strategic </w:t>
      </w:r>
      <w:r w:rsidR="00DE23FB">
        <w:rPr>
          <w:rFonts w:asciiTheme="majorHAnsi" w:eastAsia="Times New Roman" w:hAnsiTheme="majorHAnsi" w:cs="Calibri"/>
          <w:b/>
          <w:color w:val="000000"/>
          <w:sz w:val="20"/>
          <w:szCs w:val="20"/>
        </w:rPr>
        <w:t xml:space="preserve">investment </w:t>
      </w:r>
      <w:r>
        <w:rPr>
          <w:rFonts w:asciiTheme="majorHAnsi" w:eastAsia="Times New Roman" w:hAnsiTheme="majorHAnsi" w:cs="Calibri"/>
          <w:b/>
          <w:color w:val="000000"/>
          <w:sz w:val="20"/>
          <w:szCs w:val="20"/>
        </w:rPr>
        <w:t>program</w:t>
      </w:r>
      <w:r w:rsidR="00DE23FB">
        <w:rPr>
          <w:rFonts w:asciiTheme="majorHAnsi" w:eastAsia="Times New Roman" w:hAnsiTheme="majorHAnsi" w:cs="Calibri"/>
          <w:b/>
          <w:color w:val="000000"/>
          <w:sz w:val="20"/>
          <w:szCs w:val="20"/>
        </w:rPr>
        <w:t xml:space="preserve"> proposals </w:t>
      </w:r>
      <w:r>
        <w:rPr>
          <w:rFonts w:asciiTheme="majorHAnsi" w:eastAsia="Times New Roman" w:hAnsiTheme="majorHAnsi" w:cs="Calibri"/>
          <w:b/>
          <w:color w:val="000000"/>
          <w:sz w:val="20"/>
          <w:szCs w:val="20"/>
        </w:rPr>
        <w:t xml:space="preserve">of the respective regional offices of DENR, DA and NCIP; </w:t>
      </w:r>
      <w:r w:rsidR="00864877" w:rsidRPr="000B4E16">
        <w:rPr>
          <w:rFonts w:asciiTheme="majorHAnsi" w:eastAsia="Times New Roman" w:hAnsiTheme="majorHAnsi" w:cs="Calibri"/>
          <w:color w:val="000000"/>
          <w:sz w:val="20"/>
          <w:szCs w:val="20"/>
        </w:rPr>
        <w:t xml:space="preserve">in cluster conservation planning, </w:t>
      </w:r>
      <w:r w:rsidR="000B4E16">
        <w:rPr>
          <w:rFonts w:asciiTheme="majorHAnsi" w:eastAsia="Times New Roman" w:hAnsiTheme="majorHAnsi" w:cs="Calibri"/>
          <w:color w:val="000000"/>
          <w:sz w:val="20"/>
          <w:szCs w:val="20"/>
        </w:rPr>
        <w:t xml:space="preserve">piloting innovations at the community level and the identification and analysis of learning and best practices; </w:t>
      </w:r>
      <w:r>
        <w:rPr>
          <w:rFonts w:asciiTheme="majorHAnsi" w:eastAsia="Times New Roman" w:hAnsiTheme="majorHAnsi" w:cs="Calibri"/>
          <w:color w:val="000000"/>
          <w:sz w:val="20"/>
          <w:szCs w:val="20"/>
        </w:rPr>
        <w:t>and</w:t>
      </w:r>
    </w:p>
    <w:p w14:paraId="7DEE31FD" w14:textId="2AB5DF3F" w:rsidR="00864877" w:rsidRPr="00AE2184" w:rsidRDefault="0061234E" w:rsidP="00505D91">
      <w:pPr>
        <w:pStyle w:val="ListParagraph"/>
        <w:numPr>
          <w:ilvl w:val="0"/>
          <w:numId w:val="111"/>
        </w:numPr>
        <w:tabs>
          <w:tab w:val="left" w:pos="360"/>
        </w:tabs>
        <w:spacing w:after="60"/>
        <w:ind w:left="734" w:hanging="547"/>
        <w:jc w:val="both"/>
        <w:rPr>
          <w:rFonts w:asciiTheme="majorHAnsi" w:eastAsia="Times New Roman" w:hAnsiTheme="majorHAnsi" w:cs="Calibri"/>
          <w:color w:val="000000"/>
          <w:sz w:val="20"/>
          <w:szCs w:val="20"/>
        </w:rPr>
      </w:pPr>
      <w:r>
        <w:rPr>
          <w:rFonts w:asciiTheme="majorHAnsi" w:eastAsia="Times New Roman" w:hAnsiTheme="majorHAnsi" w:cs="Calibri"/>
          <w:b/>
          <w:color w:val="000000"/>
          <w:sz w:val="20"/>
          <w:szCs w:val="20"/>
        </w:rPr>
        <w:t xml:space="preserve">Preparation and application of a facilitators manual for helping LGUs and regional offices of DENR, DA and NCIP </w:t>
      </w:r>
      <w:r w:rsidRPr="00AE2184">
        <w:rPr>
          <w:rFonts w:asciiTheme="majorHAnsi" w:eastAsia="Times New Roman" w:hAnsiTheme="majorHAnsi" w:cs="Calibri"/>
          <w:color w:val="000000"/>
          <w:sz w:val="20"/>
          <w:szCs w:val="20"/>
        </w:rPr>
        <w:t xml:space="preserve">for incorporating biodiversity concerns in local strategic </w:t>
      </w:r>
      <w:r w:rsidR="00745D39" w:rsidRPr="00AE2184">
        <w:rPr>
          <w:rFonts w:asciiTheme="majorHAnsi" w:eastAsia="Times New Roman" w:hAnsiTheme="majorHAnsi" w:cs="Calibri"/>
          <w:color w:val="000000"/>
          <w:sz w:val="20"/>
          <w:szCs w:val="20"/>
        </w:rPr>
        <w:t>programs (to</w:t>
      </w:r>
      <w:r w:rsidR="00AE2184">
        <w:rPr>
          <w:rFonts w:asciiTheme="majorHAnsi" w:eastAsia="Times New Roman" w:hAnsiTheme="majorHAnsi" w:cs="Calibri"/>
          <w:color w:val="000000"/>
          <w:sz w:val="20"/>
          <w:szCs w:val="20"/>
        </w:rPr>
        <w:t xml:space="preserve"> complement existing guidelines</w:t>
      </w:r>
      <w:r w:rsidR="00745D39" w:rsidRPr="00AE2184">
        <w:rPr>
          <w:rFonts w:asciiTheme="majorHAnsi" w:eastAsia="Times New Roman" w:hAnsiTheme="majorHAnsi" w:cs="Calibri"/>
          <w:color w:val="000000"/>
          <w:sz w:val="20"/>
          <w:szCs w:val="20"/>
        </w:rPr>
        <w:t xml:space="preserve">. </w:t>
      </w:r>
    </w:p>
    <w:p w14:paraId="3600AD00" w14:textId="77777777" w:rsidR="0075558E" w:rsidRDefault="0075558E" w:rsidP="003E58F7">
      <w:pPr>
        <w:tabs>
          <w:tab w:val="left" w:pos="360"/>
        </w:tabs>
        <w:spacing w:after="0"/>
        <w:rPr>
          <w:rFonts w:eastAsia="Times New Roman" w:cs="Calibri"/>
          <w:color w:val="000000"/>
          <w:szCs w:val="20"/>
        </w:rPr>
      </w:pPr>
    </w:p>
    <w:p w14:paraId="52F996AA" w14:textId="77777777" w:rsidR="006867DF" w:rsidRDefault="006867DF" w:rsidP="003E58F7">
      <w:pPr>
        <w:tabs>
          <w:tab w:val="left" w:pos="360"/>
        </w:tabs>
        <w:spacing w:after="0"/>
        <w:rPr>
          <w:rFonts w:cs="Calibri"/>
          <w:b/>
          <w:szCs w:val="20"/>
        </w:rPr>
      </w:pPr>
      <w:r w:rsidRPr="006867DF">
        <w:rPr>
          <w:rFonts w:eastAsia="Times New Roman" w:cs="Calibri"/>
          <w:b/>
          <w:color w:val="000000"/>
          <w:szCs w:val="20"/>
        </w:rPr>
        <w:t>Component 3</w:t>
      </w:r>
      <w:r>
        <w:rPr>
          <w:rFonts w:eastAsia="Times New Roman" w:cs="Calibri"/>
          <w:color w:val="000000"/>
          <w:szCs w:val="20"/>
        </w:rPr>
        <w:t xml:space="preserve">: </w:t>
      </w:r>
      <w:r w:rsidR="00C13BE3">
        <w:rPr>
          <w:rFonts w:eastAsia="Times New Roman" w:cs="Calibri"/>
          <w:color w:val="000000"/>
          <w:szCs w:val="20"/>
        </w:rPr>
        <w:t xml:space="preserve"> </w:t>
      </w:r>
      <w:r w:rsidR="00C13BE3" w:rsidRPr="006D0EF2">
        <w:rPr>
          <w:rFonts w:cs="Calibri"/>
          <w:b/>
          <w:szCs w:val="20"/>
        </w:rPr>
        <w:t>Community-based sustainable use and management systems in the two pilot bio</w:t>
      </w:r>
      <w:r w:rsidR="00442D73">
        <w:rPr>
          <w:rFonts w:cs="Calibri"/>
          <w:b/>
          <w:szCs w:val="20"/>
        </w:rPr>
        <w:t>diversity</w:t>
      </w:r>
      <w:r w:rsidR="00C13BE3" w:rsidRPr="006D0EF2">
        <w:rPr>
          <w:rFonts w:cs="Calibri"/>
          <w:b/>
          <w:szCs w:val="20"/>
        </w:rPr>
        <w:t xml:space="preserve"> corridor</w:t>
      </w:r>
      <w:r w:rsidR="00442D73">
        <w:rPr>
          <w:rFonts w:cs="Calibri"/>
          <w:b/>
          <w:szCs w:val="20"/>
        </w:rPr>
        <w:t>s</w:t>
      </w:r>
      <w:r w:rsidR="00C13BE3" w:rsidRPr="006D0EF2">
        <w:rPr>
          <w:rFonts w:cs="Calibri"/>
          <w:b/>
          <w:szCs w:val="20"/>
        </w:rPr>
        <w:t xml:space="preserve"> in the Philippines.</w:t>
      </w:r>
    </w:p>
    <w:p w14:paraId="4C15E467" w14:textId="77777777" w:rsidR="00C87D3E" w:rsidRDefault="00C87D3E" w:rsidP="00C87D3E">
      <w:pPr>
        <w:spacing w:after="0"/>
        <w:jc w:val="left"/>
        <w:rPr>
          <w:i/>
          <w:szCs w:val="20"/>
        </w:rPr>
      </w:pPr>
    </w:p>
    <w:p w14:paraId="7EE82BCA" w14:textId="3C0C9D56" w:rsidR="00C87D3E" w:rsidRDefault="00C87D3E" w:rsidP="13C820C5">
      <w:pPr>
        <w:spacing w:after="0"/>
        <w:jc w:val="left"/>
        <w:rPr>
          <w:rFonts w:cs="Calibri"/>
          <w:color w:val="000000" w:themeColor="text1"/>
        </w:rPr>
      </w:pPr>
      <w:r w:rsidRPr="004B1B06">
        <w:rPr>
          <w:rFonts w:cs="Calibri"/>
          <w:color w:val="000000" w:themeColor="text1"/>
        </w:rPr>
        <w:t xml:space="preserve">Total Cost: </w:t>
      </w:r>
      <w:r w:rsidR="00D85E5F" w:rsidRPr="004B1B06">
        <w:rPr>
          <w:rFonts w:cs="Calibri"/>
          <w:color w:val="000000" w:themeColor="text1"/>
        </w:rPr>
        <w:t>US$20,031,211</w:t>
      </w:r>
      <w:r w:rsidRPr="004B1B06">
        <w:rPr>
          <w:rFonts w:cs="Calibri"/>
          <w:color w:val="000000" w:themeColor="text1"/>
        </w:rPr>
        <w:t>; GEF project grant requested: US$4,326,495; Co-financing: US$</w:t>
      </w:r>
      <w:r w:rsidR="00307E73" w:rsidRPr="004B1B06">
        <w:rPr>
          <w:rFonts w:cs="Calibri"/>
          <w:color w:val="000000" w:themeColor="text1"/>
        </w:rPr>
        <w:t>15,704,716</w:t>
      </w:r>
    </w:p>
    <w:p w14:paraId="2BE4E590" w14:textId="77777777" w:rsidR="00C87D3E" w:rsidRDefault="00C87D3E" w:rsidP="00C87D3E">
      <w:pPr>
        <w:spacing w:after="0"/>
        <w:rPr>
          <w:rFonts w:asciiTheme="majorHAnsi" w:hAnsiTheme="majorHAnsi"/>
          <w:b/>
          <w:bCs/>
          <w:i/>
          <w:iCs/>
          <w:szCs w:val="20"/>
        </w:rPr>
      </w:pPr>
    </w:p>
    <w:p w14:paraId="5CCC2539" w14:textId="77777777" w:rsidR="00C87D3E" w:rsidRDefault="00C87D3E" w:rsidP="00C87D3E">
      <w:pPr>
        <w:spacing w:after="0"/>
        <w:rPr>
          <w:rFonts w:asciiTheme="majorHAnsi" w:hAnsiTheme="majorHAnsi"/>
          <w:b/>
          <w:bCs/>
          <w:i/>
          <w:iCs/>
          <w:szCs w:val="20"/>
        </w:rPr>
      </w:pPr>
      <w:r>
        <w:rPr>
          <w:rFonts w:asciiTheme="majorHAnsi" w:hAnsiTheme="majorHAnsi"/>
          <w:b/>
          <w:bCs/>
          <w:i/>
          <w:iCs/>
          <w:szCs w:val="20"/>
        </w:rPr>
        <w:t xml:space="preserve">Outcome 3: Sustainable </w:t>
      </w:r>
      <w:r w:rsidR="00406801">
        <w:rPr>
          <w:rFonts w:asciiTheme="majorHAnsi" w:hAnsiTheme="majorHAnsi"/>
          <w:b/>
          <w:bCs/>
          <w:i/>
          <w:iCs/>
          <w:szCs w:val="20"/>
        </w:rPr>
        <w:t xml:space="preserve">use and management systems for </w:t>
      </w:r>
      <w:r>
        <w:rPr>
          <w:rFonts w:asciiTheme="majorHAnsi" w:hAnsiTheme="majorHAnsi"/>
          <w:b/>
          <w:bCs/>
          <w:i/>
          <w:iCs/>
          <w:szCs w:val="20"/>
        </w:rPr>
        <w:t xml:space="preserve">land and forest </w:t>
      </w:r>
      <w:r w:rsidR="00406801">
        <w:rPr>
          <w:rFonts w:asciiTheme="majorHAnsi" w:hAnsiTheme="majorHAnsi"/>
          <w:b/>
          <w:bCs/>
          <w:i/>
          <w:iCs/>
          <w:szCs w:val="20"/>
        </w:rPr>
        <w:t>resources</w:t>
      </w:r>
      <w:r>
        <w:rPr>
          <w:rFonts w:asciiTheme="majorHAnsi" w:hAnsiTheme="majorHAnsi"/>
          <w:b/>
          <w:bCs/>
          <w:i/>
          <w:iCs/>
          <w:szCs w:val="20"/>
        </w:rPr>
        <w:t xml:space="preserve"> </w:t>
      </w:r>
      <w:r w:rsidR="00406801">
        <w:rPr>
          <w:rFonts w:asciiTheme="majorHAnsi" w:hAnsiTheme="majorHAnsi"/>
          <w:b/>
          <w:bCs/>
          <w:i/>
          <w:iCs/>
          <w:szCs w:val="20"/>
        </w:rPr>
        <w:t xml:space="preserve">that are </w:t>
      </w:r>
      <w:r>
        <w:rPr>
          <w:rFonts w:asciiTheme="majorHAnsi" w:hAnsiTheme="majorHAnsi"/>
          <w:b/>
          <w:bCs/>
          <w:i/>
          <w:iCs/>
          <w:szCs w:val="20"/>
        </w:rPr>
        <w:t xml:space="preserve">compatible with integrated </w:t>
      </w:r>
      <w:r w:rsidR="00406801">
        <w:rPr>
          <w:rFonts w:asciiTheme="majorHAnsi" w:hAnsiTheme="majorHAnsi"/>
          <w:b/>
          <w:bCs/>
          <w:i/>
          <w:iCs/>
          <w:szCs w:val="20"/>
        </w:rPr>
        <w:t>ecosystem management</w:t>
      </w:r>
      <w:r>
        <w:rPr>
          <w:rFonts w:asciiTheme="majorHAnsi" w:hAnsiTheme="majorHAnsi"/>
          <w:b/>
          <w:bCs/>
          <w:i/>
          <w:iCs/>
          <w:szCs w:val="20"/>
        </w:rPr>
        <w:t xml:space="preserve"> corridor objectives </w:t>
      </w:r>
      <w:r w:rsidR="00F63778">
        <w:rPr>
          <w:rFonts w:asciiTheme="majorHAnsi" w:hAnsiTheme="majorHAnsi"/>
          <w:b/>
          <w:bCs/>
          <w:i/>
          <w:iCs/>
          <w:szCs w:val="20"/>
        </w:rPr>
        <w:t>implemented</w:t>
      </w:r>
    </w:p>
    <w:p w14:paraId="1EBCF52B" w14:textId="77777777" w:rsidR="00406801" w:rsidRDefault="00406801" w:rsidP="00C87D3E">
      <w:pPr>
        <w:spacing w:after="0"/>
        <w:rPr>
          <w:rFonts w:asciiTheme="majorHAnsi" w:hAnsiTheme="majorHAnsi"/>
          <w:b/>
          <w:bCs/>
          <w:iCs/>
          <w:szCs w:val="20"/>
        </w:rPr>
      </w:pPr>
    </w:p>
    <w:p w14:paraId="521636F4" w14:textId="77777777" w:rsidR="00C87D3E" w:rsidRDefault="00C87D3E" w:rsidP="00C87D3E">
      <w:pPr>
        <w:spacing w:after="0"/>
        <w:rPr>
          <w:rFonts w:cs="Calibri"/>
          <w:i/>
          <w:szCs w:val="20"/>
        </w:rPr>
      </w:pPr>
      <w:r w:rsidRPr="003C6B08">
        <w:rPr>
          <w:rFonts w:cs="Calibri"/>
          <w:i/>
          <w:szCs w:val="20"/>
        </w:rPr>
        <w:t>Baseline conditions for this outcome (without GEF project):</w:t>
      </w:r>
      <w:r>
        <w:rPr>
          <w:rFonts w:cs="Calibri"/>
          <w:i/>
          <w:szCs w:val="20"/>
        </w:rPr>
        <w:t xml:space="preserve"> </w:t>
      </w:r>
    </w:p>
    <w:p w14:paraId="394721A8" w14:textId="77777777" w:rsidR="00C87D3E" w:rsidRDefault="00C87D3E" w:rsidP="00C87D3E">
      <w:pPr>
        <w:rPr>
          <w:rFonts w:asciiTheme="majorHAnsi" w:hAnsiTheme="majorHAnsi" w:cstheme="majorHAnsi"/>
        </w:rPr>
      </w:pPr>
    </w:p>
    <w:p w14:paraId="78E2FCE6" w14:textId="77777777" w:rsidR="00C87D3E" w:rsidRPr="008E01D1" w:rsidRDefault="00C87D3E" w:rsidP="00505D91">
      <w:pPr>
        <w:pStyle w:val="ListParagraph"/>
        <w:numPr>
          <w:ilvl w:val="0"/>
          <w:numId w:val="60"/>
        </w:numPr>
        <w:ind w:left="0"/>
        <w:jc w:val="both"/>
        <w:rPr>
          <w:rFonts w:asciiTheme="majorHAnsi" w:hAnsiTheme="majorHAnsi" w:cstheme="majorHAnsi"/>
          <w:sz w:val="20"/>
          <w:szCs w:val="20"/>
        </w:rPr>
      </w:pPr>
      <w:r w:rsidRPr="008E01D1">
        <w:rPr>
          <w:rFonts w:asciiTheme="majorHAnsi" w:hAnsiTheme="majorHAnsi" w:cstheme="majorHAnsi"/>
          <w:sz w:val="20"/>
          <w:szCs w:val="20"/>
        </w:rPr>
        <w:t xml:space="preserve">Without the GEF project, the Mindoro and Eastern Mindanao biological corridors will continue to undergo rapid land degradation </w:t>
      </w:r>
      <w:r w:rsidRPr="008E01D1">
        <w:rPr>
          <w:rFonts w:asciiTheme="majorHAnsi" w:hAnsiTheme="majorHAnsi" w:cstheme="majorHAnsi"/>
          <w:i/>
          <w:sz w:val="20"/>
          <w:szCs w:val="20"/>
        </w:rPr>
        <w:t>viz a viz</w:t>
      </w:r>
      <w:r w:rsidRPr="008E01D1">
        <w:rPr>
          <w:rFonts w:asciiTheme="majorHAnsi" w:hAnsiTheme="majorHAnsi" w:cstheme="majorHAnsi"/>
          <w:sz w:val="20"/>
          <w:szCs w:val="20"/>
        </w:rPr>
        <w:t xml:space="preserve"> forest and wildlife habitat fragmentation as a result of dramatic forest cover change arising from conversion to agriculture and built-up areas, and proliferation of extractive industries such as logging, mining and other economic activities. Unsustainable agricultural practices on farmlands will exacerbate different forms of land degradation such as soil fertility loss, declining productivity and low soil organic carbon (SOC). Sustainable land and forest management practices will be slow to materialize and intensive </w:t>
      </w:r>
      <w:r w:rsidRPr="008E01D1">
        <w:rPr>
          <w:rFonts w:asciiTheme="majorHAnsi" w:hAnsiTheme="majorHAnsi" w:cstheme="majorHAnsi"/>
          <w:color w:val="000000"/>
          <w:sz w:val="20"/>
          <w:szCs w:val="20"/>
        </w:rPr>
        <w:t xml:space="preserve">cultivation with excessive external input in lowland areas will continue, while more serious problem arising from land degradation in the uplands, as a result of soil erosion, and consequential loss of top soil and changes in the chemical, biological and physical endowments of the soil will likely persist. Key Biodiversity Areas, of which, large tracts are located in rolling to steep-sloping areas (up to 50% slope or more) that are easily eroded, too shallow, dry or rough for cultivation will continue to be lost.  </w:t>
      </w:r>
    </w:p>
    <w:p w14:paraId="05DC6EBE" w14:textId="77777777" w:rsidR="008E01D1" w:rsidRPr="008E01D1" w:rsidRDefault="008E01D1" w:rsidP="008E01D1">
      <w:pPr>
        <w:pStyle w:val="ListParagraph"/>
        <w:ind w:left="0"/>
        <w:jc w:val="both"/>
        <w:rPr>
          <w:rFonts w:asciiTheme="majorHAnsi" w:hAnsiTheme="majorHAnsi" w:cstheme="majorHAnsi"/>
          <w:sz w:val="20"/>
          <w:szCs w:val="20"/>
        </w:rPr>
      </w:pPr>
    </w:p>
    <w:p w14:paraId="370CFFB6" w14:textId="77777777" w:rsidR="00C87D3E" w:rsidRPr="008E01D1" w:rsidRDefault="00C87D3E" w:rsidP="00505D91">
      <w:pPr>
        <w:pStyle w:val="ListParagraph"/>
        <w:numPr>
          <w:ilvl w:val="0"/>
          <w:numId w:val="60"/>
        </w:numPr>
        <w:autoSpaceDE w:val="0"/>
        <w:autoSpaceDN w:val="0"/>
        <w:adjustRightInd w:val="0"/>
        <w:spacing w:after="240"/>
        <w:ind w:left="0"/>
        <w:jc w:val="both"/>
        <w:rPr>
          <w:rFonts w:asciiTheme="majorHAnsi" w:hAnsiTheme="majorHAnsi" w:cstheme="majorHAnsi"/>
          <w:color w:val="000000"/>
          <w:sz w:val="20"/>
          <w:szCs w:val="20"/>
        </w:rPr>
      </w:pPr>
      <w:r w:rsidRPr="008E01D1">
        <w:rPr>
          <w:rFonts w:asciiTheme="majorHAnsi" w:hAnsiTheme="majorHAnsi"/>
          <w:sz w:val="20"/>
          <w:szCs w:val="20"/>
        </w:rPr>
        <w:t xml:space="preserve">In the absence of the GEF project, there will be slow progress in developing sustainable land and agricultural management practices and alternative livelihoods resulting in continued unsustainable farming systems, unsustainable production and consumption of non-timber forests products (including medicinal and oriental plants and wild animals for trade and domestic consumption) and other forms of resource extraction, particularly within KBAs and adjacent areas. Competition for forestlands and wetland habitats will continue unchecked resulting in increased human-wildlife conflict and loss of critical biodiversity and ecosystem services. </w:t>
      </w:r>
      <w:r w:rsidRPr="008E01D1">
        <w:rPr>
          <w:rFonts w:asciiTheme="majorHAnsi" w:hAnsiTheme="majorHAnsi" w:cs="Cambria"/>
          <w:sz w:val="20"/>
          <w:szCs w:val="20"/>
        </w:rPr>
        <w:t xml:space="preserve">Traditional practices of sustainable use of natural resources will continue to decline, resulting to more open access regimes that are </w:t>
      </w:r>
      <w:r w:rsidRPr="008E01D1">
        <w:rPr>
          <w:rFonts w:asciiTheme="majorHAnsi" w:hAnsiTheme="majorHAnsi"/>
          <w:sz w:val="20"/>
          <w:szCs w:val="20"/>
        </w:rPr>
        <w:t xml:space="preserve">critical habitat for many key species. At the same time, undocumented and uncontrolled expansion of swidden farming will accelerate forest fragmentation. Markets for agricultural, forestry, livestock and tourism products will continue to be poorly developed thereby acting as a constraint for improving the lives and livelihoods of local communities. In addition, business approaches and opportunities to enhance and mobilize funds (tourism, sustainable hunting, production of local crafts, catering, etc.) will be largely limited. Consequently, local communities will continue to depend on natural resources, resulting in further degradation of wildlife habitats and severing connectivity between important wildlife habitats. Key biodiversity and ecosystems within and outside the traditional protected areas will face intense pressures and threats, with likely reductions in fauna and flora diversity and species population sizes, thereby threatening the survival of these species over their overall biological range. </w:t>
      </w:r>
    </w:p>
    <w:p w14:paraId="08BAC236" w14:textId="77777777" w:rsidR="00C87D3E" w:rsidRPr="008E01D1" w:rsidRDefault="00C87D3E" w:rsidP="00505D91">
      <w:pPr>
        <w:pStyle w:val="ListParagraph"/>
        <w:numPr>
          <w:ilvl w:val="0"/>
          <w:numId w:val="60"/>
        </w:numPr>
        <w:ind w:left="0"/>
        <w:jc w:val="both"/>
        <w:rPr>
          <w:rFonts w:asciiTheme="majorHAnsi" w:hAnsiTheme="majorHAnsi" w:cstheme="majorHAnsi"/>
          <w:sz w:val="20"/>
          <w:szCs w:val="20"/>
        </w:rPr>
      </w:pPr>
      <w:r w:rsidRPr="008E01D1">
        <w:rPr>
          <w:rFonts w:asciiTheme="majorHAnsi" w:hAnsiTheme="majorHAnsi" w:cstheme="majorHAnsi"/>
          <w:sz w:val="20"/>
          <w:szCs w:val="20"/>
        </w:rPr>
        <w:t xml:space="preserve">As majority of the people living in the corridors are poor, the continued degradation of land and forests and loss of agricultural productivity will increase poverty and food insecurity, particularly as agriculture provides the economic base for the people living in these areas, that is further exacerbated by natural climatic conditions, small farm sizes, lack of capital and low access to other productive resources. </w:t>
      </w:r>
    </w:p>
    <w:p w14:paraId="7FB943F7" w14:textId="77777777" w:rsidR="00C87D3E" w:rsidRDefault="00C87D3E" w:rsidP="00C87D3E">
      <w:pPr>
        <w:rPr>
          <w:rFonts w:asciiTheme="majorHAnsi" w:hAnsiTheme="majorHAnsi" w:cstheme="majorHAnsi"/>
        </w:rPr>
      </w:pPr>
    </w:p>
    <w:p w14:paraId="01715D56" w14:textId="77777777" w:rsidR="00C87D3E" w:rsidRDefault="00C87D3E" w:rsidP="00C87D3E">
      <w:pPr>
        <w:spacing w:after="0"/>
        <w:rPr>
          <w:rFonts w:cs="Calibri"/>
          <w:i/>
          <w:szCs w:val="20"/>
        </w:rPr>
      </w:pPr>
      <w:r>
        <w:rPr>
          <w:rFonts w:cs="Calibri"/>
          <w:i/>
          <w:szCs w:val="20"/>
        </w:rPr>
        <w:t xml:space="preserve">Alternative conditions for this outcome (with GEF project): </w:t>
      </w:r>
    </w:p>
    <w:p w14:paraId="7516506E" w14:textId="77777777" w:rsidR="00881317" w:rsidRPr="003C6B08" w:rsidRDefault="00881317" w:rsidP="00C87D3E">
      <w:pPr>
        <w:spacing w:after="0"/>
        <w:rPr>
          <w:rFonts w:cs="Calibri"/>
          <w:i/>
          <w:szCs w:val="20"/>
        </w:rPr>
      </w:pPr>
    </w:p>
    <w:p w14:paraId="741881E5" w14:textId="77777777" w:rsidR="00C87D3E" w:rsidRPr="008E01D1" w:rsidRDefault="00C87D3E" w:rsidP="00505D91">
      <w:pPr>
        <w:pStyle w:val="ListParagraph"/>
        <w:numPr>
          <w:ilvl w:val="0"/>
          <w:numId w:val="61"/>
        </w:numPr>
        <w:autoSpaceDE w:val="0"/>
        <w:autoSpaceDN w:val="0"/>
        <w:adjustRightInd w:val="0"/>
        <w:spacing w:after="240"/>
        <w:ind w:left="0"/>
        <w:jc w:val="both"/>
        <w:rPr>
          <w:rFonts w:asciiTheme="majorHAnsi" w:hAnsiTheme="majorHAnsi" w:cstheme="majorHAnsi"/>
          <w:color w:val="000000"/>
          <w:sz w:val="20"/>
          <w:szCs w:val="20"/>
        </w:rPr>
      </w:pPr>
      <w:r w:rsidRPr="008E01D1">
        <w:rPr>
          <w:rFonts w:asciiTheme="majorHAnsi" w:hAnsiTheme="majorHAnsi"/>
          <w:sz w:val="20"/>
          <w:szCs w:val="20"/>
        </w:rPr>
        <w:t>The project would support a range of forest and land im</w:t>
      </w:r>
      <w:r w:rsidR="00442D73" w:rsidRPr="008E01D1">
        <w:rPr>
          <w:rFonts w:asciiTheme="majorHAnsi" w:hAnsiTheme="majorHAnsi"/>
          <w:sz w:val="20"/>
          <w:szCs w:val="20"/>
        </w:rPr>
        <w:t xml:space="preserve">provement measures, including </w:t>
      </w:r>
      <w:r w:rsidR="00236FCA" w:rsidRPr="008E01D1">
        <w:rPr>
          <w:rFonts w:asciiTheme="majorHAnsi" w:hAnsiTheme="majorHAnsi"/>
          <w:sz w:val="20"/>
          <w:szCs w:val="20"/>
        </w:rPr>
        <w:t xml:space="preserve">(i) </w:t>
      </w:r>
      <w:r w:rsidR="00442D73" w:rsidRPr="008E01D1">
        <w:rPr>
          <w:rFonts w:asciiTheme="majorHAnsi" w:hAnsiTheme="majorHAnsi"/>
          <w:sz w:val="20"/>
          <w:szCs w:val="20"/>
        </w:rPr>
        <w:t xml:space="preserve">threat reduction in </w:t>
      </w:r>
      <w:r w:rsidR="00295E5E" w:rsidRPr="008E01D1">
        <w:rPr>
          <w:rFonts w:asciiTheme="majorHAnsi" w:hAnsiTheme="majorHAnsi"/>
          <w:sz w:val="20"/>
          <w:szCs w:val="20"/>
        </w:rPr>
        <w:t xml:space="preserve">existing forests, particular those areas that are critical for maintenance of biological linkages, </w:t>
      </w:r>
      <w:r w:rsidR="00236FCA" w:rsidRPr="008E01D1">
        <w:rPr>
          <w:rFonts w:asciiTheme="majorHAnsi" w:hAnsiTheme="majorHAnsi"/>
          <w:sz w:val="20"/>
          <w:szCs w:val="20"/>
        </w:rPr>
        <w:t xml:space="preserve">(ii) </w:t>
      </w:r>
      <w:r w:rsidR="00881317" w:rsidRPr="008E01D1">
        <w:rPr>
          <w:rFonts w:asciiTheme="majorHAnsi" w:hAnsiTheme="majorHAnsi"/>
          <w:sz w:val="20"/>
          <w:szCs w:val="20"/>
        </w:rPr>
        <w:t>rehabilitation of</w:t>
      </w:r>
      <w:r w:rsidRPr="008E01D1">
        <w:rPr>
          <w:rFonts w:asciiTheme="majorHAnsi" w:hAnsiTheme="majorHAnsi"/>
          <w:sz w:val="20"/>
          <w:szCs w:val="20"/>
        </w:rPr>
        <w:t xml:space="preserve"> degraded agricultural lands through improved and sustainable agricultural and land management practices, </w:t>
      </w:r>
      <w:r w:rsidR="00236FCA" w:rsidRPr="008E01D1">
        <w:rPr>
          <w:rFonts w:asciiTheme="majorHAnsi" w:hAnsiTheme="majorHAnsi"/>
          <w:sz w:val="20"/>
          <w:szCs w:val="20"/>
        </w:rPr>
        <w:t xml:space="preserve">(iii) </w:t>
      </w:r>
      <w:r w:rsidRPr="008E01D1">
        <w:rPr>
          <w:rFonts w:asciiTheme="majorHAnsi" w:hAnsiTheme="majorHAnsi"/>
          <w:sz w:val="20"/>
          <w:szCs w:val="20"/>
        </w:rPr>
        <w:t xml:space="preserve">support agricultural and enterprise developments that have built in biodiversity safeguards to achieve no net loss, including from a gender perspective for communities and private sector and pilot SLM incentive mechanisms and </w:t>
      </w:r>
      <w:r w:rsidR="00236FCA" w:rsidRPr="008E01D1">
        <w:rPr>
          <w:rFonts w:asciiTheme="majorHAnsi" w:hAnsiTheme="majorHAnsi"/>
          <w:sz w:val="20"/>
          <w:szCs w:val="20"/>
        </w:rPr>
        <w:t xml:space="preserve">(iv) </w:t>
      </w:r>
      <w:r w:rsidRPr="008E01D1">
        <w:rPr>
          <w:rFonts w:asciiTheme="majorHAnsi" w:hAnsiTheme="majorHAnsi"/>
          <w:sz w:val="20"/>
          <w:szCs w:val="20"/>
        </w:rPr>
        <w:t xml:space="preserve">a voluntary forest certification system for local communities and privately managed forests, all within specific high biodiversity cluster areas within the corridors, with the intent to test an integrated and multi-stakeholder approach to management of biological corridors. </w:t>
      </w:r>
    </w:p>
    <w:p w14:paraId="6B3C362F" w14:textId="77777777" w:rsidR="00C87D3E" w:rsidRDefault="00C87D3E" w:rsidP="00505D91">
      <w:pPr>
        <w:pStyle w:val="ListParagraph"/>
        <w:numPr>
          <w:ilvl w:val="0"/>
          <w:numId w:val="61"/>
        </w:numPr>
        <w:ind w:left="0"/>
        <w:jc w:val="both"/>
        <w:rPr>
          <w:rFonts w:asciiTheme="majorHAnsi" w:hAnsiTheme="majorHAnsi"/>
          <w:sz w:val="20"/>
          <w:szCs w:val="20"/>
        </w:rPr>
      </w:pPr>
      <w:r w:rsidRPr="008E01D1">
        <w:rPr>
          <w:rFonts w:asciiTheme="majorHAnsi" w:hAnsiTheme="majorHAnsi"/>
          <w:sz w:val="20"/>
          <w:szCs w:val="20"/>
        </w:rPr>
        <w:t xml:space="preserve">Through the range of SLM, SFM and livelihood activities, the GEF increment will support improvement and diversification of rural livelihoods, including from a gender perspective building on the biodiversity-friendly enterprise framework recently launched by the DENR and DTI as means to strengthen to strengthen agricultural and non-agricultural based incomes. The community-based models currently proposed are aimed at (i) supporting voluntary forest certification for local communities and privately managed forests; (ii) sustainable land management </w:t>
      </w:r>
      <w:r w:rsidR="00295E5E" w:rsidRPr="008E01D1">
        <w:rPr>
          <w:rFonts w:asciiTheme="majorHAnsi" w:hAnsiTheme="majorHAnsi"/>
          <w:sz w:val="20"/>
          <w:szCs w:val="20"/>
        </w:rPr>
        <w:t xml:space="preserve">and agricultural </w:t>
      </w:r>
      <w:r w:rsidRPr="008E01D1">
        <w:rPr>
          <w:rFonts w:asciiTheme="majorHAnsi" w:hAnsiTheme="majorHAnsi"/>
          <w:sz w:val="20"/>
          <w:szCs w:val="20"/>
        </w:rPr>
        <w:t xml:space="preserve">practices through </w:t>
      </w:r>
      <w:r w:rsidR="00295E5E" w:rsidRPr="008E01D1">
        <w:rPr>
          <w:rFonts w:asciiTheme="majorHAnsi" w:hAnsiTheme="majorHAnsi"/>
          <w:sz w:val="20"/>
          <w:szCs w:val="20"/>
        </w:rPr>
        <w:t xml:space="preserve">various institutional and collaborative mechanisms, including </w:t>
      </w:r>
      <w:r w:rsidRPr="008E01D1">
        <w:rPr>
          <w:rFonts w:asciiTheme="majorHAnsi" w:hAnsiTheme="majorHAnsi"/>
          <w:sz w:val="20"/>
          <w:szCs w:val="20"/>
        </w:rPr>
        <w:t xml:space="preserve">farmer cooperatives; </w:t>
      </w:r>
      <w:r w:rsidR="00295E5E" w:rsidRPr="008E01D1">
        <w:rPr>
          <w:rFonts w:asciiTheme="majorHAnsi" w:hAnsiTheme="majorHAnsi"/>
          <w:sz w:val="20"/>
          <w:szCs w:val="20"/>
        </w:rPr>
        <w:t xml:space="preserve">and </w:t>
      </w:r>
      <w:r w:rsidRPr="008E01D1">
        <w:rPr>
          <w:rFonts w:asciiTheme="majorHAnsi" w:hAnsiTheme="majorHAnsi"/>
          <w:sz w:val="20"/>
          <w:szCs w:val="20"/>
        </w:rPr>
        <w:t>(iii) biodiversity friendly livelihood and business management practices</w:t>
      </w:r>
      <w:r w:rsidR="00295E5E" w:rsidRPr="008E01D1">
        <w:rPr>
          <w:rFonts w:asciiTheme="majorHAnsi" w:hAnsiTheme="majorHAnsi"/>
          <w:sz w:val="20"/>
          <w:szCs w:val="20"/>
        </w:rPr>
        <w:t xml:space="preserve">. </w:t>
      </w:r>
      <w:r w:rsidRPr="008E01D1">
        <w:rPr>
          <w:rFonts w:asciiTheme="majorHAnsi" w:hAnsiTheme="majorHAnsi"/>
          <w:sz w:val="20"/>
          <w:szCs w:val="20"/>
        </w:rPr>
        <w:t>These activities will be implemented through existing community institutions, such as farmer cooperatives, CBFMAs, fisher folk, IP organizations, community and private sector groups, as relevant.</w:t>
      </w:r>
    </w:p>
    <w:p w14:paraId="3423CB31" w14:textId="77777777" w:rsidR="008E01D1" w:rsidRPr="008E01D1" w:rsidRDefault="008E01D1" w:rsidP="008E01D1">
      <w:pPr>
        <w:pStyle w:val="ListParagraph"/>
        <w:ind w:left="0"/>
        <w:jc w:val="both"/>
        <w:rPr>
          <w:rFonts w:asciiTheme="majorHAnsi" w:hAnsiTheme="majorHAnsi"/>
          <w:sz w:val="20"/>
          <w:szCs w:val="20"/>
        </w:rPr>
      </w:pPr>
    </w:p>
    <w:p w14:paraId="7FF79CFC" w14:textId="6FD833F9" w:rsidR="00C87D3E" w:rsidRPr="008E01D1" w:rsidRDefault="00C87D3E" w:rsidP="00505D91">
      <w:pPr>
        <w:pStyle w:val="ListParagraph"/>
        <w:numPr>
          <w:ilvl w:val="0"/>
          <w:numId w:val="61"/>
        </w:numPr>
        <w:autoSpaceDE w:val="0"/>
        <w:autoSpaceDN w:val="0"/>
        <w:adjustRightInd w:val="0"/>
        <w:spacing w:after="240"/>
        <w:ind w:left="0"/>
        <w:jc w:val="both"/>
        <w:rPr>
          <w:rFonts w:asciiTheme="majorHAnsi" w:hAnsiTheme="majorHAnsi" w:cstheme="majorHAnsi"/>
          <w:color w:val="000000"/>
          <w:sz w:val="20"/>
          <w:szCs w:val="20"/>
        </w:rPr>
      </w:pPr>
      <w:r w:rsidRPr="008E01D1">
        <w:rPr>
          <w:rFonts w:asciiTheme="majorHAnsi" w:hAnsiTheme="majorHAnsi" w:cstheme="majorHAnsi"/>
          <w:color w:val="000000"/>
          <w:sz w:val="20"/>
          <w:szCs w:val="20"/>
        </w:rPr>
        <w:t>To address the immediate and near-term threats, the project will explore provision of targeted financial support to IPs and local communities that are linked to changes in practices and behaviors (e.g., adoption of SLM measures) so that such support acts as an incentive to change. Local government units and NCIP local offices will be supported in developing their own incentive mechanisms and create partnerships and co-investments for SLM. While specific activities are to be confirmed through a participatory approach, some examples of such targeted incentive mechanisms include direct payments, socialized micro-credit, crop insurance, access to investment funds, etc. In order to make sure these mechanisms are sustainable and viable in the long run, the project will seek collaboration and align with existing initiatives under relevant agencies including the Philippine Crop Insurance Corporation (PCIC), Land Bank of the Philippines, Department of Trade and Industry (DTI), Development Bank of the Philippines, especially in support of community and private sector engagement on biodiversity-friendly enterprises. Further, other measures will include support in granting and strengthening of land tenure rights to forest communities, in securing certificates of ancestral domain titles (CADTs), for indigenous peoples, developing local community forest management plans, and ADSDPPs, which incorporate conservation actions</w:t>
      </w:r>
      <w:r w:rsidR="00236FCA" w:rsidRPr="008E01D1">
        <w:rPr>
          <w:rFonts w:asciiTheme="majorHAnsi" w:hAnsiTheme="majorHAnsi" w:cstheme="majorHAnsi"/>
          <w:color w:val="000000"/>
          <w:sz w:val="20"/>
          <w:szCs w:val="20"/>
        </w:rPr>
        <w:t>, and recognition of ICCAs. Thes</w:t>
      </w:r>
      <w:r w:rsidRPr="008E01D1">
        <w:rPr>
          <w:rFonts w:asciiTheme="majorHAnsi" w:hAnsiTheme="majorHAnsi" w:cstheme="majorHAnsi"/>
          <w:color w:val="000000"/>
          <w:sz w:val="20"/>
          <w:szCs w:val="20"/>
        </w:rPr>
        <w:t xml:space="preserve">e are linked to the project strategy to promote biodiversity-friendly enterprises, ensuring local government revenues from extractive industries are allocated to poverty reduction programs, certification systems for communities engaged in SFM and sustainable agriculture etc. </w:t>
      </w:r>
    </w:p>
    <w:p w14:paraId="594E6FBF" w14:textId="174E4000" w:rsidR="00C87D3E" w:rsidRPr="008E01D1" w:rsidRDefault="00C87D3E" w:rsidP="00505D91">
      <w:pPr>
        <w:pStyle w:val="ListParagraph"/>
        <w:numPr>
          <w:ilvl w:val="0"/>
          <w:numId w:val="61"/>
        </w:numPr>
        <w:tabs>
          <w:tab w:val="left" w:pos="360"/>
        </w:tabs>
        <w:autoSpaceDE w:val="0"/>
        <w:autoSpaceDN w:val="0"/>
        <w:adjustRightInd w:val="0"/>
        <w:spacing w:after="240"/>
        <w:ind w:left="0"/>
        <w:jc w:val="both"/>
        <w:rPr>
          <w:sz w:val="20"/>
          <w:szCs w:val="20"/>
        </w:rPr>
      </w:pPr>
      <w:r w:rsidRPr="008E01D1">
        <w:rPr>
          <w:rFonts w:asciiTheme="majorHAnsi" w:hAnsiTheme="majorHAnsi" w:cstheme="majorHAnsi"/>
          <w:color w:val="000000"/>
          <w:sz w:val="20"/>
          <w:szCs w:val="20"/>
        </w:rPr>
        <w:t xml:space="preserve">Further, the project will support development of protocols to protect community rights over biodiversity resources. Sustainable development and protection plans will be prepared and will serve as excellent entry points for integrating biodiversity considerations. The project will also establish at least </w:t>
      </w:r>
      <w:r w:rsidRPr="00DB5FF1">
        <w:rPr>
          <w:rFonts w:asciiTheme="majorHAnsi" w:hAnsiTheme="majorHAnsi" w:cstheme="majorHAnsi"/>
          <w:color w:val="000000"/>
          <w:sz w:val="20"/>
          <w:szCs w:val="20"/>
        </w:rPr>
        <w:t>2</w:t>
      </w:r>
      <w:r w:rsidRPr="008E01D1">
        <w:rPr>
          <w:rFonts w:asciiTheme="majorHAnsi" w:hAnsiTheme="majorHAnsi" w:cstheme="majorHAnsi"/>
          <w:color w:val="000000"/>
          <w:sz w:val="20"/>
          <w:szCs w:val="20"/>
        </w:rPr>
        <w:t xml:space="preserve"> conservation agreements that will reward novel and effective conservation actions carried out with groups such as communities, indigenous peoples and farmer groups. Finally</w:t>
      </w:r>
      <w:r w:rsidR="00124418">
        <w:rPr>
          <w:rFonts w:asciiTheme="majorHAnsi" w:hAnsiTheme="majorHAnsi" w:cstheme="majorHAnsi"/>
          <w:color w:val="000000"/>
          <w:sz w:val="20"/>
          <w:szCs w:val="20"/>
        </w:rPr>
        <w:t>,</w:t>
      </w:r>
      <w:r w:rsidRPr="008E01D1">
        <w:rPr>
          <w:rFonts w:asciiTheme="majorHAnsi" w:hAnsiTheme="majorHAnsi" w:cstheme="majorHAnsi"/>
          <w:color w:val="000000"/>
          <w:sz w:val="20"/>
          <w:szCs w:val="20"/>
        </w:rPr>
        <w:t xml:space="preserve"> it will train community leaders, agencies, and LGUs to undertake proper screening of programs and business propositions to determine alignment with the integrated biodiversity management framework for the two corridors. </w:t>
      </w:r>
    </w:p>
    <w:p w14:paraId="3121EA7F" w14:textId="77777777" w:rsidR="008F2A22" w:rsidRPr="0082761D" w:rsidRDefault="008F2A22" w:rsidP="005376AC">
      <w:pPr>
        <w:tabs>
          <w:tab w:val="left" w:pos="360"/>
        </w:tabs>
      </w:pPr>
      <w:r w:rsidRPr="0082761D">
        <w:rPr>
          <w:b/>
        </w:rPr>
        <w:t>Output 3.1:  Voluntary forest certification system piloted for local communities and privately managed forests</w:t>
      </w:r>
      <w:r w:rsidRPr="0082761D">
        <w:t xml:space="preserve"> </w:t>
      </w:r>
    </w:p>
    <w:p w14:paraId="7D2DEA7E" w14:textId="080CC9CE" w:rsidR="008F2A22" w:rsidRDefault="008F2A22" w:rsidP="00505D91">
      <w:pPr>
        <w:pStyle w:val="ListParagraph"/>
        <w:numPr>
          <w:ilvl w:val="0"/>
          <w:numId w:val="62"/>
        </w:numPr>
        <w:tabs>
          <w:tab w:val="left" w:pos="360"/>
          <w:tab w:val="left" w:pos="810"/>
        </w:tabs>
        <w:ind w:left="0"/>
        <w:jc w:val="both"/>
        <w:rPr>
          <w:rFonts w:asciiTheme="majorHAnsi" w:hAnsiTheme="majorHAnsi"/>
          <w:sz w:val="20"/>
          <w:szCs w:val="20"/>
        </w:rPr>
      </w:pPr>
      <w:r w:rsidRPr="00713F12">
        <w:rPr>
          <w:rFonts w:asciiTheme="majorHAnsi" w:hAnsiTheme="majorHAnsi"/>
          <w:sz w:val="20"/>
          <w:szCs w:val="20"/>
        </w:rPr>
        <w:t xml:space="preserve">Under this Output, the project aims to: (i) assist DENR in its ongoing effort to develop a Philippine Forest Certification System (PFCS), and (ii) pilot test the system at selected forest areas within the biological corridors. The aim of the forest certification system is to </w:t>
      </w:r>
      <w:r w:rsidRPr="004968B0">
        <w:rPr>
          <w:rFonts w:asciiTheme="majorHAnsi" w:hAnsiTheme="majorHAnsi"/>
          <w:sz w:val="20"/>
          <w:szCs w:val="20"/>
        </w:rPr>
        <w:t>pursue and advocate for sustainable forest management and help revitalize the local forest industry</w:t>
      </w:r>
      <w:r w:rsidR="00B71436" w:rsidRPr="004968B0">
        <w:rPr>
          <w:rFonts w:asciiTheme="majorHAnsi" w:hAnsiTheme="majorHAnsi"/>
          <w:sz w:val="20"/>
          <w:szCs w:val="20"/>
        </w:rPr>
        <w:t xml:space="preserve"> (</w:t>
      </w:r>
      <w:r w:rsidR="0033617C" w:rsidRPr="004968B0">
        <w:rPr>
          <w:rFonts w:asciiTheme="majorHAnsi" w:hAnsiTheme="majorHAnsi"/>
          <w:sz w:val="20"/>
          <w:szCs w:val="20"/>
        </w:rPr>
        <w:t>see</w:t>
      </w:r>
      <w:r w:rsidR="00B71436" w:rsidRPr="004968B0">
        <w:rPr>
          <w:rFonts w:asciiTheme="majorHAnsi" w:hAnsiTheme="majorHAnsi"/>
          <w:sz w:val="20"/>
          <w:szCs w:val="20"/>
        </w:rPr>
        <w:t xml:space="preserve"> Anne</w:t>
      </w:r>
      <w:r w:rsidR="00A81D27" w:rsidRPr="004968B0">
        <w:rPr>
          <w:rFonts w:asciiTheme="majorHAnsi" w:hAnsiTheme="majorHAnsi"/>
          <w:sz w:val="20"/>
          <w:szCs w:val="20"/>
        </w:rPr>
        <w:t>x 1</w:t>
      </w:r>
      <w:r w:rsidR="001B28C1">
        <w:rPr>
          <w:rFonts w:asciiTheme="majorHAnsi" w:hAnsiTheme="majorHAnsi"/>
          <w:sz w:val="20"/>
          <w:szCs w:val="20"/>
        </w:rPr>
        <w:t>0</w:t>
      </w:r>
      <w:r w:rsidR="0033617C" w:rsidRPr="004968B0">
        <w:rPr>
          <w:rFonts w:asciiTheme="majorHAnsi" w:hAnsiTheme="majorHAnsi"/>
          <w:sz w:val="20"/>
          <w:szCs w:val="20"/>
        </w:rPr>
        <w:t>)</w:t>
      </w:r>
      <w:r w:rsidR="00B71436" w:rsidRPr="004968B0">
        <w:rPr>
          <w:rFonts w:asciiTheme="majorHAnsi" w:hAnsiTheme="majorHAnsi"/>
          <w:sz w:val="20"/>
          <w:szCs w:val="20"/>
        </w:rPr>
        <w:t xml:space="preserve"> for</w:t>
      </w:r>
      <w:r w:rsidR="00B71436" w:rsidRPr="00713F12">
        <w:rPr>
          <w:rFonts w:asciiTheme="majorHAnsi" w:hAnsiTheme="majorHAnsi"/>
          <w:sz w:val="20"/>
          <w:szCs w:val="20"/>
        </w:rPr>
        <w:t xml:space="preserve"> procedures for forest certification)</w:t>
      </w:r>
      <w:r w:rsidRPr="00713F12">
        <w:rPr>
          <w:rFonts w:asciiTheme="majorHAnsi" w:hAnsiTheme="majorHAnsi"/>
          <w:sz w:val="20"/>
          <w:szCs w:val="20"/>
        </w:rPr>
        <w:t xml:space="preserve">. </w:t>
      </w:r>
      <w:r w:rsidR="007C449E">
        <w:rPr>
          <w:rFonts w:asciiTheme="majorHAnsi" w:hAnsiTheme="majorHAnsi"/>
          <w:sz w:val="20"/>
          <w:szCs w:val="20"/>
        </w:rPr>
        <w:t xml:space="preserve">To the extent relevant and based on the learning of the pilot activities, the government would consider the development of policy for promotion of PFCS in the country. </w:t>
      </w:r>
      <w:r w:rsidRPr="00713F12">
        <w:rPr>
          <w:rFonts w:asciiTheme="majorHAnsi" w:hAnsiTheme="majorHAnsi"/>
          <w:sz w:val="20"/>
          <w:szCs w:val="20"/>
        </w:rPr>
        <w:t xml:space="preserve">To initiate the setting up of PFCS, DENR created an Interim National Governing Body co-chaired by the Society of Filipino Foresters and the Forest Management Bureau. Preparatory efforts towards the development of the system should include the following activities: </w:t>
      </w:r>
    </w:p>
    <w:p w14:paraId="202506ED" w14:textId="77777777" w:rsidR="005376AC" w:rsidRPr="00713F12" w:rsidRDefault="005376AC" w:rsidP="005376AC">
      <w:pPr>
        <w:pStyle w:val="ListParagraph"/>
        <w:tabs>
          <w:tab w:val="left" w:pos="360"/>
          <w:tab w:val="left" w:pos="810"/>
        </w:tabs>
        <w:ind w:left="0"/>
        <w:jc w:val="both"/>
        <w:rPr>
          <w:rFonts w:asciiTheme="majorHAnsi" w:hAnsiTheme="majorHAnsi"/>
          <w:sz w:val="20"/>
          <w:szCs w:val="20"/>
        </w:rPr>
      </w:pPr>
    </w:p>
    <w:p w14:paraId="6589D43D" w14:textId="77777777" w:rsidR="00C87D3E" w:rsidRPr="000E2E09" w:rsidRDefault="00C87D3E" w:rsidP="00505D91">
      <w:pPr>
        <w:pStyle w:val="ListParagraph"/>
        <w:numPr>
          <w:ilvl w:val="0"/>
          <w:numId w:val="19"/>
        </w:numPr>
        <w:tabs>
          <w:tab w:val="left" w:pos="360"/>
        </w:tabs>
        <w:spacing w:after="160"/>
        <w:contextualSpacing/>
        <w:jc w:val="both"/>
        <w:rPr>
          <w:rFonts w:asciiTheme="majorHAnsi" w:hAnsiTheme="majorHAnsi"/>
          <w:color w:val="333333"/>
          <w:sz w:val="20"/>
          <w:szCs w:val="20"/>
          <w:shd w:val="clear" w:color="auto" w:fill="FFFFFF"/>
        </w:rPr>
      </w:pPr>
      <w:r w:rsidRPr="000E2E09">
        <w:rPr>
          <w:rFonts w:asciiTheme="majorHAnsi" w:hAnsiTheme="majorHAnsi"/>
          <w:b/>
          <w:color w:val="333333"/>
          <w:sz w:val="20"/>
          <w:szCs w:val="20"/>
          <w:shd w:val="clear" w:color="auto" w:fill="FFFFFF"/>
        </w:rPr>
        <w:t>Review and analyze previously developed National Set of Criteria and Indicators</w:t>
      </w:r>
      <w:r w:rsidRPr="000E2E09">
        <w:rPr>
          <w:rFonts w:asciiTheme="majorHAnsi" w:hAnsiTheme="majorHAnsi"/>
          <w:color w:val="333333"/>
          <w:sz w:val="20"/>
          <w:szCs w:val="20"/>
          <w:shd w:val="clear" w:color="auto" w:fill="FFFFFF"/>
        </w:rPr>
        <w:t xml:space="preserve"> (C&amp;I). The review will select ‘key’ or significant C&amp;I from the national set which will be applied to the selected pilot sites in the two biological corridors</w:t>
      </w:r>
    </w:p>
    <w:p w14:paraId="73A01AB9" w14:textId="77777777" w:rsidR="00C87D3E" w:rsidRPr="000E2E09" w:rsidRDefault="00C87D3E" w:rsidP="00505D91">
      <w:pPr>
        <w:pStyle w:val="ListParagraph"/>
        <w:numPr>
          <w:ilvl w:val="0"/>
          <w:numId w:val="19"/>
        </w:numPr>
        <w:tabs>
          <w:tab w:val="left" w:pos="360"/>
        </w:tabs>
        <w:spacing w:after="160"/>
        <w:contextualSpacing/>
        <w:jc w:val="both"/>
        <w:rPr>
          <w:rFonts w:asciiTheme="majorHAnsi" w:hAnsiTheme="majorHAnsi"/>
          <w:color w:val="333333"/>
          <w:sz w:val="20"/>
          <w:szCs w:val="20"/>
          <w:shd w:val="clear" w:color="auto" w:fill="FFFFFF"/>
        </w:rPr>
      </w:pPr>
      <w:r w:rsidRPr="000E2E09">
        <w:rPr>
          <w:rFonts w:asciiTheme="majorHAnsi" w:hAnsiTheme="majorHAnsi"/>
          <w:b/>
          <w:color w:val="333333"/>
          <w:sz w:val="20"/>
          <w:szCs w:val="20"/>
          <w:shd w:val="clear" w:color="auto" w:fill="FFFFFF"/>
        </w:rPr>
        <w:t>Review current forest certification systems</w:t>
      </w:r>
      <w:r w:rsidRPr="000E2E09">
        <w:rPr>
          <w:rFonts w:asciiTheme="majorHAnsi" w:hAnsiTheme="majorHAnsi"/>
          <w:color w:val="333333"/>
          <w:sz w:val="20"/>
          <w:szCs w:val="20"/>
          <w:shd w:val="clear" w:color="auto" w:fill="FFFFFF"/>
        </w:rPr>
        <w:t xml:space="preserve"> (e.g. Forest Stewardship Council Certification System, Pan-European Forest Certification System, Indonesian Forest Certification System)</w:t>
      </w:r>
      <w:r>
        <w:rPr>
          <w:rFonts w:asciiTheme="majorHAnsi" w:hAnsiTheme="majorHAnsi"/>
          <w:color w:val="333333"/>
          <w:sz w:val="20"/>
          <w:szCs w:val="20"/>
          <w:shd w:val="clear" w:color="auto" w:fill="FFFFFF"/>
        </w:rPr>
        <w:t xml:space="preserve"> and e</w:t>
      </w:r>
      <w:r w:rsidRPr="000E2E09">
        <w:rPr>
          <w:rFonts w:asciiTheme="majorHAnsi" w:hAnsiTheme="majorHAnsi"/>
          <w:color w:val="333333"/>
          <w:sz w:val="20"/>
          <w:szCs w:val="20"/>
          <w:shd w:val="clear" w:color="auto" w:fill="FFFFFF"/>
        </w:rPr>
        <w:t>xamine their procedures, processes, standards and guidelines</w:t>
      </w:r>
    </w:p>
    <w:p w14:paraId="602E20FE" w14:textId="77777777" w:rsidR="00C87D3E" w:rsidRDefault="00C87D3E" w:rsidP="00505D91">
      <w:pPr>
        <w:pStyle w:val="ListParagraph"/>
        <w:numPr>
          <w:ilvl w:val="0"/>
          <w:numId w:val="19"/>
        </w:numPr>
        <w:spacing w:after="160"/>
        <w:contextualSpacing/>
        <w:jc w:val="both"/>
        <w:rPr>
          <w:rFonts w:asciiTheme="majorHAnsi" w:hAnsiTheme="majorHAnsi"/>
          <w:color w:val="333333"/>
          <w:sz w:val="20"/>
          <w:szCs w:val="20"/>
          <w:shd w:val="clear" w:color="auto" w:fill="FFFFFF"/>
        </w:rPr>
      </w:pPr>
      <w:r w:rsidRPr="000E2E09">
        <w:rPr>
          <w:rFonts w:asciiTheme="majorHAnsi" w:hAnsiTheme="majorHAnsi"/>
          <w:b/>
          <w:color w:val="333333"/>
          <w:sz w:val="20"/>
          <w:szCs w:val="20"/>
          <w:shd w:val="clear" w:color="auto" w:fill="FFFFFF"/>
        </w:rPr>
        <w:t>Learn from the reviews and possibly adopt parts of the systems</w:t>
      </w:r>
      <w:r w:rsidRPr="000E2E09">
        <w:rPr>
          <w:rFonts w:asciiTheme="majorHAnsi" w:hAnsiTheme="majorHAnsi"/>
          <w:color w:val="333333"/>
          <w:sz w:val="20"/>
          <w:szCs w:val="20"/>
          <w:shd w:val="clear" w:color="auto" w:fill="FFFFFF"/>
        </w:rPr>
        <w:t xml:space="preserve"> that are relevant and practicable in the Philippines </w:t>
      </w:r>
    </w:p>
    <w:p w14:paraId="719346CC" w14:textId="77777777" w:rsidR="00713F12" w:rsidRPr="000E2E09" w:rsidRDefault="00713F12" w:rsidP="00713F12">
      <w:pPr>
        <w:pStyle w:val="ListParagraph"/>
        <w:spacing w:after="160"/>
        <w:ind w:left="775"/>
        <w:contextualSpacing/>
        <w:jc w:val="both"/>
        <w:rPr>
          <w:rFonts w:asciiTheme="majorHAnsi" w:hAnsiTheme="majorHAnsi"/>
          <w:color w:val="333333"/>
          <w:sz w:val="20"/>
          <w:szCs w:val="20"/>
          <w:shd w:val="clear" w:color="auto" w:fill="FFFFFF"/>
        </w:rPr>
      </w:pPr>
    </w:p>
    <w:p w14:paraId="64B49ECA" w14:textId="77777777" w:rsidR="00C87D3E" w:rsidRDefault="008F2A22" w:rsidP="00505D91">
      <w:pPr>
        <w:pStyle w:val="ListParagraph"/>
        <w:numPr>
          <w:ilvl w:val="0"/>
          <w:numId w:val="63"/>
        </w:numPr>
        <w:ind w:left="0" w:hanging="360"/>
        <w:jc w:val="both"/>
        <w:rPr>
          <w:rFonts w:asciiTheme="majorHAnsi" w:hAnsiTheme="majorHAnsi"/>
          <w:sz w:val="20"/>
          <w:szCs w:val="20"/>
        </w:rPr>
      </w:pPr>
      <w:r w:rsidRPr="00713F12">
        <w:rPr>
          <w:rFonts w:asciiTheme="majorHAnsi" w:hAnsiTheme="majorHAnsi"/>
          <w:sz w:val="20"/>
          <w:szCs w:val="20"/>
        </w:rPr>
        <w:t xml:space="preserve">In supporting the further development of PFCS, the project will undertake the following actions: </w:t>
      </w:r>
    </w:p>
    <w:p w14:paraId="7EAA97EC" w14:textId="77777777" w:rsidR="00713F12" w:rsidRPr="00713F12" w:rsidRDefault="00713F12" w:rsidP="00713F12">
      <w:pPr>
        <w:pStyle w:val="ListParagraph"/>
        <w:ind w:left="0"/>
        <w:jc w:val="both"/>
        <w:rPr>
          <w:rFonts w:asciiTheme="majorHAnsi" w:hAnsiTheme="majorHAnsi"/>
          <w:sz w:val="20"/>
          <w:szCs w:val="20"/>
        </w:rPr>
      </w:pPr>
    </w:p>
    <w:p w14:paraId="003CA884" w14:textId="77777777" w:rsidR="00C87D3E" w:rsidRPr="000E2E09" w:rsidRDefault="00C87D3E" w:rsidP="00505D91">
      <w:pPr>
        <w:pStyle w:val="ListParagraph"/>
        <w:numPr>
          <w:ilvl w:val="0"/>
          <w:numId w:val="112"/>
        </w:numPr>
        <w:tabs>
          <w:tab w:val="left" w:pos="900"/>
          <w:tab w:val="left" w:pos="1170"/>
        </w:tabs>
        <w:spacing w:after="60"/>
        <w:ind w:left="900" w:hanging="630"/>
        <w:contextualSpacing/>
        <w:jc w:val="both"/>
        <w:rPr>
          <w:rFonts w:asciiTheme="majorHAnsi" w:hAnsiTheme="majorHAnsi"/>
          <w:sz w:val="20"/>
          <w:szCs w:val="20"/>
        </w:rPr>
      </w:pPr>
      <w:r w:rsidRPr="000E2E09">
        <w:rPr>
          <w:rFonts w:asciiTheme="majorHAnsi" w:hAnsiTheme="majorHAnsi"/>
          <w:b/>
          <w:sz w:val="20"/>
          <w:szCs w:val="20"/>
        </w:rPr>
        <w:t xml:space="preserve">Develop a set of standards based on the </w:t>
      </w:r>
      <w:r w:rsidR="008F2A22">
        <w:rPr>
          <w:rFonts w:asciiTheme="majorHAnsi" w:hAnsiTheme="majorHAnsi"/>
          <w:b/>
          <w:sz w:val="20"/>
          <w:szCs w:val="20"/>
        </w:rPr>
        <w:t xml:space="preserve">initial review of the </w:t>
      </w:r>
      <w:r w:rsidRPr="000E2E09">
        <w:rPr>
          <w:rFonts w:asciiTheme="majorHAnsi" w:hAnsiTheme="majorHAnsi"/>
          <w:b/>
          <w:sz w:val="20"/>
          <w:szCs w:val="20"/>
        </w:rPr>
        <w:t>National Set of Criteria and Indicators</w:t>
      </w:r>
      <w:r w:rsidRPr="000E2E09">
        <w:rPr>
          <w:rFonts w:asciiTheme="majorHAnsi" w:hAnsiTheme="majorHAnsi"/>
          <w:sz w:val="20"/>
          <w:szCs w:val="20"/>
        </w:rPr>
        <w:t xml:space="preserve"> (C&amp;I)</w:t>
      </w:r>
      <w:r w:rsidR="008F2A22">
        <w:rPr>
          <w:rFonts w:asciiTheme="majorHAnsi" w:hAnsiTheme="majorHAnsi"/>
          <w:sz w:val="20"/>
          <w:szCs w:val="20"/>
        </w:rPr>
        <w:t>;</w:t>
      </w:r>
      <w:r w:rsidRPr="000E2E09">
        <w:rPr>
          <w:rFonts w:asciiTheme="majorHAnsi" w:hAnsiTheme="majorHAnsi"/>
          <w:sz w:val="20"/>
          <w:szCs w:val="20"/>
        </w:rPr>
        <w:t xml:space="preserve"> </w:t>
      </w:r>
    </w:p>
    <w:p w14:paraId="32199078" w14:textId="77777777" w:rsidR="00C87D3E" w:rsidRPr="000E2E09" w:rsidRDefault="00C87D3E" w:rsidP="00505D91">
      <w:pPr>
        <w:pStyle w:val="ListParagraph"/>
        <w:numPr>
          <w:ilvl w:val="0"/>
          <w:numId w:val="112"/>
        </w:numPr>
        <w:tabs>
          <w:tab w:val="left" w:pos="900"/>
          <w:tab w:val="left" w:pos="1350"/>
        </w:tabs>
        <w:spacing w:after="60"/>
        <w:ind w:left="360" w:hanging="90"/>
        <w:contextualSpacing/>
        <w:jc w:val="both"/>
        <w:rPr>
          <w:rFonts w:asciiTheme="majorHAnsi" w:hAnsiTheme="majorHAnsi"/>
          <w:sz w:val="20"/>
          <w:szCs w:val="20"/>
        </w:rPr>
      </w:pPr>
      <w:r w:rsidRPr="000E2E09">
        <w:rPr>
          <w:rFonts w:asciiTheme="majorHAnsi" w:hAnsiTheme="majorHAnsi"/>
          <w:b/>
          <w:sz w:val="20"/>
          <w:szCs w:val="20"/>
        </w:rPr>
        <w:t>Develop policies, processes, and procedures</w:t>
      </w:r>
      <w:r w:rsidRPr="000E2E09">
        <w:rPr>
          <w:rFonts w:asciiTheme="majorHAnsi" w:hAnsiTheme="majorHAnsi"/>
          <w:sz w:val="20"/>
          <w:szCs w:val="20"/>
        </w:rPr>
        <w:t xml:space="preserve">, including Guidelines, for implementing the </w:t>
      </w:r>
      <w:r>
        <w:rPr>
          <w:rFonts w:asciiTheme="majorHAnsi" w:hAnsiTheme="majorHAnsi"/>
          <w:sz w:val="20"/>
          <w:szCs w:val="20"/>
        </w:rPr>
        <w:t>P</w:t>
      </w:r>
      <w:r w:rsidRPr="000E2E09">
        <w:rPr>
          <w:rFonts w:asciiTheme="majorHAnsi" w:hAnsiTheme="majorHAnsi"/>
          <w:sz w:val="20"/>
          <w:szCs w:val="20"/>
        </w:rPr>
        <w:t>FCS</w:t>
      </w:r>
    </w:p>
    <w:p w14:paraId="19C80E22" w14:textId="77777777" w:rsidR="00C87D3E" w:rsidRPr="000E2E09" w:rsidRDefault="00C87D3E" w:rsidP="00505D91">
      <w:pPr>
        <w:pStyle w:val="ListParagraph"/>
        <w:numPr>
          <w:ilvl w:val="0"/>
          <w:numId w:val="112"/>
        </w:numPr>
        <w:tabs>
          <w:tab w:val="left" w:pos="900"/>
          <w:tab w:val="left" w:pos="1350"/>
        </w:tabs>
        <w:spacing w:after="60"/>
        <w:ind w:left="900" w:hanging="630"/>
        <w:contextualSpacing/>
        <w:jc w:val="both"/>
        <w:rPr>
          <w:rFonts w:asciiTheme="majorHAnsi" w:hAnsiTheme="majorHAnsi"/>
          <w:sz w:val="20"/>
          <w:szCs w:val="20"/>
        </w:rPr>
      </w:pPr>
      <w:r w:rsidRPr="000E2E09">
        <w:rPr>
          <w:rFonts w:asciiTheme="majorHAnsi" w:hAnsiTheme="majorHAnsi"/>
          <w:b/>
          <w:sz w:val="20"/>
          <w:szCs w:val="20"/>
        </w:rPr>
        <w:t>Draft an Administrative Order</w:t>
      </w:r>
      <w:r w:rsidRPr="000E2E09">
        <w:rPr>
          <w:rFonts w:asciiTheme="majorHAnsi" w:hAnsiTheme="majorHAnsi"/>
          <w:sz w:val="20"/>
          <w:szCs w:val="20"/>
        </w:rPr>
        <w:t xml:space="preserve"> (or a regulating instrument governing the implementation of the </w:t>
      </w:r>
      <w:r>
        <w:rPr>
          <w:rFonts w:asciiTheme="majorHAnsi" w:hAnsiTheme="majorHAnsi"/>
          <w:sz w:val="20"/>
          <w:szCs w:val="20"/>
        </w:rPr>
        <w:t>P</w:t>
      </w:r>
      <w:r w:rsidRPr="000E2E09">
        <w:rPr>
          <w:rFonts w:asciiTheme="majorHAnsi" w:hAnsiTheme="majorHAnsi"/>
          <w:sz w:val="20"/>
          <w:szCs w:val="20"/>
        </w:rPr>
        <w:t>FCS)</w:t>
      </w:r>
    </w:p>
    <w:p w14:paraId="2AD2FB9B" w14:textId="77777777" w:rsidR="00C87D3E" w:rsidRPr="000E2E09" w:rsidRDefault="00C87D3E" w:rsidP="00505D91">
      <w:pPr>
        <w:pStyle w:val="ListParagraph"/>
        <w:numPr>
          <w:ilvl w:val="0"/>
          <w:numId w:val="112"/>
        </w:numPr>
        <w:tabs>
          <w:tab w:val="left" w:pos="900"/>
          <w:tab w:val="left" w:pos="1350"/>
        </w:tabs>
        <w:spacing w:after="60"/>
        <w:ind w:left="360" w:hanging="90"/>
        <w:contextualSpacing/>
        <w:jc w:val="both"/>
        <w:rPr>
          <w:rFonts w:asciiTheme="majorHAnsi" w:hAnsiTheme="majorHAnsi"/>
          <w:sz w:val="20"/>
          <w:szCs w:val="20"/>
        </w:rPr>
      </w:pPr>
      <w:r w:rsidRPr="00C7116A">
        <w:rPr>
          <w:rFonts w:asciiTheme="majorHAnsi" w:hAnsiTheme="majorHAnsi"/>
          <w:b/>
          <w:sz w:val="20"/>
          <w:szCs w:val="20"/>
        </w:rPr>
        <w:t>Support the organizational and institutional infra</w:t>
      </w:r>
      <w:r w:rsidRPr="000E2E09">
        <w:rPr>
          <w:rFonts w:asciiTheme="majorHAnsi" w:hAnsiTheme="majorHAnsi"/>
          <w:sz w:val="20"/>
          <w:szCs w:val="20"/>
        </w:rPr>
        <w:t xml:space="preserve">structure needed to implement the </w:t>
      </w:r>
      <w:r>
        <w:rPr>
          <w:rFonts w:asciiTheme="majorHAnsi" w:hAnsiTheme="majorHAnsi"/>
          <w:sz w:val="20"/>
          <w:szCs w:val="20"/>
        </w:rPr>
        <w:t>P</w:t>
      </w:r>
      <w:r w:rsidRPr="000E2E09">
        <w:rPr>
          <w:rFonts w:asciiTheme="majorHAnsi" w:hAnsiTheme="majorHAnsi"/>
          <w:sz w:val="20"/>
          <w:szCs w:val="20"/>
        </w:rPr>
        <w:t>FCS such as:</w:t>
      </w:r>
    </w:p>
    <w:p w14:paraId="7B0B2732" w14:textId="77777777" w:rsidR="00C87D3E" w:rsidRPr="000E2E09" w:rsidRDefault="00303542" w:rsidP="00505D91">
      <w:pPr>
        <w:pStyle w:val="ListParagraph"/>
        <w:numPr>
          <w:ilvl w:val="1"/>
          <w:numId w:val="113"/>
        </w:numPr>
        <w:tabs>
          <w:tab w:val="left" w:pos="900"/>
          <w:tab w:val="left" w:pos="1350"/>
        </w:tabs>
        <w:spacing w:after="60"/>
        <w:ind w:left="1440"/>
        <w:contextualSpacing/>
        <w:jc w:val="both"/>
        <w:rPr>
          <w:rFonts w:asciiTheme="majorHAnsi" w:hAnsiTheme="majorHAnsi"/>
          <w:sz w:val="20"/>
          <w:szCs w:val="20"/>
        </w:rPr>
      </w:pPr>
      <w:r>
        <w:rPr>
          <w:rFonts w:asciiTheme="majorHAnsi" w:hAnsiTheme="majorHAnsi"/>
          <w:sz w:val="20"/>
          <w:szCs w:val="20"/>
        </w:rPr>
        <w:t>Mechanism for a</w:t>
      </w:r>
      <w:r w:rsidR="00C87D3E" w:rsidRPr="000E2E09">
        <w:rPr>
          <w:rFonts w:asciiTheme="majorHAnsi" w:hAnsiTheme="majorHAnsi"/>
          <w:sz w:val="20"/>
          <w:szCs w:val="20"/>
        </w:rPr>
        <w:t>ccreditation of poss</w:t>
      </w:r>
      <w:r>
        <w:rPr>
          <w:rFonts w:asciiTheme="majorHAnsi" w:hAnsiTheme="majorHAnsi"/>
          <w:sz w:val="20"/>
          <w:szCs w:val="20"/>
        </w:rPr>
        <w:t>ible ‘Certifying organizations’; and</w:t>
      </w:r>
    </w:p>
    <w:p w14:paraId="75EBAAB6" w14:textId="77777777" w:rsidR="00C87D3E" w:rsidRPr="000E2E09" w:rsidRDefault="00303542" w:rsidP="00505D91">
      <w:pPr>
        <w:pStyle w:val="ListParagraph"/>
        <w:numPr>
          <w:ilvl w:val="1"/>
          <w:numId w:val="113"/>
        </w:numPr>
        <w:tabs>
          <w:tab w:val="left" w:pos="900"/>
          <w:tab w:val="left" w:pos="1350"/>
        </w:tabs>
        <w:spacing w:after="60"/>
        <w:ind w:left="1440"/>
        <w:contextualSpacing/>
        <w:jc w:val="both"/>
        <w:rPr>
          <w:rFonts w:asciiTheme="majorHAnsi" w:hAnsiTheme="majorHAnsi"/>
          <w:sz w:val="20"/>
          <w:szCs w:val="20"/>
        </w:rPr>
      </w:pPr>
      <w:r>
        <w:rPr>
          <w:rFonts w:asciiTheme="majorHAnsi" w:hAnsiTheme="majorHAnsi"/>
          <w:sz w:val="20"/>
          <w:szCs w:val="20"/>
        </w:rPr>
        <w:t>Mechanism for a</w:t>
      </w:r>
      <w:r w:rsidR="00C87D3E" w:rsidRPr="000E2E09">
        <w:rPr>
          <w:rFonts w:asciiTheme="majorHAnsi" w:hAnsiTheme="majorHAnsi"/>
          <w:sz w:val="20"/>
          <w:szCs w:val="20"/>
        </w:rPr>
        <w:t xml:space="preserve">ccreditation of ‘Auditors’ and other professionals involved in the </w:t>
      </w:r>
      <w:r w:rsidR="00C87D3E">
        <w:rPr>
          <w:rFonts w:asciiTheme="majorHAnsi" w:hAnsiTheme="majorHAnsi"/>
          <w:sz w:val="20"/>
          <w:szCs w:val="20"/>
        </w:rPr>
        <w:t>P</w:t>
      </w:r>
      <w:r w:rsidR="00C87D3E" w:rsidRPr="000E2E09">
        <w:rPr>
          <w:rFonts w:asciiTheme="majorHAnsi" w:hAnsiTheme="majorHAnsi"/>
          <w:sz w:val="20"/>
          <w:szCs w:val="20"/>
        </w:rPr>
        <w:t>FCS</w:t>
      </w:r>
    </w:p>
    <w:p w14:paraId="6D010A91" w14:textId="77777777" w:rsidR="00C87D3E" w:rsidRPr="000E2E09" w:rsidRDefault="00C87D3E" w:rsidP="00505D91">
      <w:pPr>
        <w:pStyle w:val="ListParagraph"/>
        <w:numPr>
          <w:ilvl w:val="0"/>
          <w:numId w:val="112"/>
        </w:numPr>
        <w:tabs>
          <w:tab w:val="left" w:pos="900"/>
          <w:tab w:val="left" w:pos="1350"/>
        </w:tabs>
        <w:spacing w:after="60"/>
        <w:ind w:left="900" w:hanging="630"/>
        <w:contextualSpacing/>
        <w:jc w:val="both"/>
        <w:rPr>
          <w:rFonts w:asciiTheme="majorHAnsi" w:hAnsiTheme="majorHAnsi"/>
          <w:sz w:val="20"/>
          <w:szCs w:val="20"/>
        </w:rPr>
      </w:pPr>
      <w:r w:rsidRPr="00C7116A">
        <w:rPr>
          <w:rFonts w:asciiTheme="majorHAnsi" w:hAnsiTheme="majorHAnsi"/>
          <w:b/>
          <w:sz w:val="20"/>
          <w:szCs w:val="20"/>
        </w:rPr>
        <w:t>Institute c</w:t>
      </w:r>
      <w:r>
        <w:rPr>
          <w:rFonts w:asciiTheme="majorHAnsi" w:hAnsiTheme="majorHAnsi"/>
          <w:b/>
          <w:sz w:val="20"/>
          <w:szCs w:val="20"/>
        </w:rPr>
        <w:t>apacity b</w:t>
      </w:r>
      <w:r w:rsidRPr="00C7116A">
        <w:rPr>
          <w:rFonts w:asciiTheme="majorHAnsi" w:hAnsiTheme="majorHAnsi"/>
          <w:b/>
          <w:sz w:val="20"/>
          <w:szCs w:val="20"/>
        </w:rPr>
        <w:t>uilding</w:t>
      </w:r>
      <w:r w:rsidRPr="000E2E09">
        <w:rPr>
          <w:rFonts w:asciiTheme="majorHAnsi" w:hAnsiTheme="majorHAnsi"/>
          <w:sz w:val="20"/>
          <w:szCs w:val="20"/>
        </w:rPr>
        <w:t xml:space="preserve"> activities for ‘Certifiers’, ‘Auditors’ and other ‘Agents; involved in the </w:t>
      </w:r>
      <w:r>
        <w:rPr>
          <w:rFonts w:asciiTheme="majorHAnsi" w:hAnsiTheme="majorHAnsi"/>
          <w:sz w:val="20"/>
          <w:szCs w:val="20"/>
        </w:rPr>
        <w:t>P</w:t>
      </w:r>
      <w:r w:rsidRPr="000E2E09">
        <w:rPr>
          <w:rFonts w:asciiTheme="majorHAnsi" w:hAnsiTheme="majorHAnsi"/>
          <w:sz w:val="20"/>
          <w:szCs w:val="20"/>
        </w:rPr>
        <w:t>FCS</w:t>
      </w:r>
    </w:p>
    <w:p w14:paraId="165E49AB" w14:textId="77777777" w:rsidR="00713F12" w:rsidRDefault="00C87D3E" w:rsidP="00505D91">
      <w:pPr>
        <w:pStyle w:val="ListParagraph"/>
        <w:numPr>
          <w:ilvl w:val="0"/>
          <w:numId w:val="112"/>
        </w:numPr>
        <w:tabs>
          <w:tab w:val="left" w:pos="900"/>
          <w:tab w:val="left" w:pos="1350"/>
        </w:tabs>
        <w:spacing w:after="60"/>
        <w:ind w:left="360" w:hanging="90"/>
        <w:contextualSpacing/>
        <w:jc w:val="both"/>
        <w:rPr>
          <w:rFonts w:asciiTheme="majorHAnsi" w:hAnsiTheme="majorHAnsi"/>
          <w:sz w:val="20"/>
          <w:szCs w:val="20"/>
        </w:rPr>
      </w:pPr>
      <w:r w:rsidRPr="00C7116A">
        <w:rPr>
          <w:rFonts w:asciiTheme="majorHAnsi" w:hAnsiTheme="majorHAnsi"/>
          <w:b/>
          <w:sz w:val="20"/>
          <w:szCs w:val="20"/>
        </w:rPr>
        <w:t>Develop communication and other information materials</w:t>
      </w:r>
      <w:r w:rsidRPr="000E2E09">
        <w:rPr>
          <w:rFonts w:asciiTheme="majorHAnsi" w:hAnsiTheme="majorHAnsi"/>
          <w:sz w:val="20"/>
          <w:szCs w:val="20"/>
        </w:rPr>
        <w:t xml:space="preserve"> needed for the implementation of </w:t>
      </w:r>
      <w:r>
        <w:rPr>
          <w:rFonts w:asciiTheme="majorHAnsi" w:hAnsiTheme="majorHAnsi"/>
          <w:sz w:val="20"/>
          <w:szCs w:val="20"/>
        </w:rPr>
        <w:t>P</w:t>
      </w:r>
      <w:r w:rsidR="00713F12">
        <w:rPr>
          <w:rFonts w:asciiTheme="majorHAnsi" w:hAnsiTheme="majorHAnsi"/>
          <w:sz w:val="20"/>
          <w:szCs w:val="20"/>
        </w:rPr>
        <w:t>FCS</w:t>
      </w:r>
    </w:p>
    <w:p w14:paraId="5BFF3FA8" w14:textId="3A3CE064" w:rsidR="00C87D3E" w:rsidRPr="000E2E09" w:rsidRDefault="00C87D3E" w:rsidP="005376AC">
      <w:pPr>
        <w:pStyle w:val="ListParagraph"/>
        <w:tabs>
          <w:tab w:val="left" w:pos="900"/>
          <w:tab w:val="left" w:pos="1350"/>
        </w:tabs>
        <w:spacing w:after="160"/>
        <w:ind w:left="360" w:hanging="90"/>
        <w:contextualSpacing/>
        <w:jc w:val="both"/>
        <w:rPr>
          <w:rFonts w:asciiTheme="majorHAnsi" w:hAnsiTheme="majorHAnsi"/>
          <w:sz w:val="20"/>
          <w:szCs w:val="20"/>
        </w:rPr>
      </w:pPr>
      <w:r w:rsidRPr="000E2E09">
        <w:rPr>
          <w:rFonts w:asciiTheme="majorHAnsi" w:hAnsiTheme="majorHAnsi"/>
          <w:sz w:val="20"/>
          <w:szCs w:val="20"/>
        </w:rPr>
        <w:t xml:space="preserve"> </w:t>
      </w:r>
    </w:p>
    <w:p w14:paraId="6A39E7EB" w14:textId="04BDB1CC" w:rsidR="00C87D3E" w:rsidRPr="008874D4" w:rsidRDefault="00C87D3E" w:rsidP="00505D91">
      <w:pPr>
        <w:pStyle w:val="ListParagraph"/>
        <w:numPr>
          <w:ilvl w:val="0"/>
          <w:numId w:val="64"/>
        </w:numPr>
        <w:ind w:left="0" w:hanging="360"/>
        <w:jc w:val="both"/>
        <w:rPr>
          <w:rFonts w:asciiTheme="majorHAnsi" w:hAnsiTheme="majorHAnsi"/>
          <w:sz w:val="20"/>
          <w:szCs w:val="20"/>
        </w:rPr>
      </w:pPr>
      <w:r w:rsidRPr="008874D4">
        <w:rPr>
          <w:rFonts w:asciiTheme="majorHAnsi" w:hAnsiTheme="majorHAnsi"/>
          <w:sz w:val="20"/>
          <w:szCs w:val="20"/>
        </w:rPr>
        <w:t xml:space="preserve">To pilot test the PFCS, the project will conduct </w:t>
      </w:r>
      <w:r w:rsidR="00F04261" w:rsidRPr="008874D4">
        <w:rPr>
          <w:rFonts w:asciiTheme="majorHAnsi" w:hAnsiTheme="majorHAnsi"/>
          <w:sz w:val="20"/>
          <w:szCs w:val="20"/>
        </w:rPr>
        <w:t>a number of activities, including the collection and analysis of biological, social, environmental and institutional data to facilitate the testing and validation of the PFCS and identify any specific gaps that need to be further addressed. The community and private sector groups participating in this process will be expected to provide information and feedback to help validate and/or improve the PFCS process. While the GEF project will finance the review and validation process through provision of consultancy support, the participating communities and private sector agency will not be allocated any financial resources from the project. T</w:t>
      </w:r>
      <w:r w:rsidRPr="008874D4">
        <w:rPr>
          <w:rFonts w:asciiTheme="majorHAnsi" w:hAnsiTheme="majorHAnsi"/>
          <w:sz w:val="20"/>
          <w:szCs w:val="20"/>
        </w:rPr>
        <w:t>he following activities</w:t>
      </w:r>
      <w:r w:rsidR="00F04261" w:rsidRPr="008874D4">
        <w:rPr>
          <w:rFonts w:asciiTheme="majorHAnsi" w:hAnsiTheme="majorHAnsi"/>
          <w:sz w:val="20"/>
          <w:szCs w:val="20"/>
        </w:rPr>
        <w:t xml:space="preserve"> with appropriate consultancy services</w:t>
      </w:r>
      <w:r w:rsidRPr="008874D4">
        <w:rPr>
          <w:rFonts w:asciiTheme="majorHAnsi" w:hAnsiTheme="majorHAnsi"/>
          <w:sz w:val="20"/>
          <w:szCs w:val="20"/>
        </w:rPr>
        <w:t xml:space="preserve">: </w:t>
      </w:r>
    </w:p>
    <w:p w14:paraId="4C7929CE" w14:textId="77777777" w:rsidR="00713F12" w:rsidRPr="008874D4" w:rsidRDefault="00713F12" w:rsidP="00713F12">
      <w:pPr>
        <w:pStyle w:val="ListParagraph"/>
        <w:ind w:left="360"/>
        <w:jc w:val="both"/>
        <w:rPr>
          <w:rFonts w:asciiTheme="majorHAnsi" w:hAnsiTheme="majorHAnsi"/>
          <w:sz w:val="20"/>
          <w:szCs w:val="20"/>
        </w:rPr>
      </w:pPr>
    </w:p>
    <w:p w14:paraId="4A83250C" w14:textId="370EE585" w:rsidR="00C87D3E" w:rsidRPr="008874D4" w:rsidRDefault="00C87D3E" w:rsidP="00505D91">
      <w:pPr>
        <w:pStyle w:val="ListParagraph"/>
        <w:numPr>
          <w:ilvl w:val="0"/>
          <w:numId w:val="114"/>
        </w:numPr>
        <w:spacing w:after="60"/>
        <w:ind w:left="908" w:hanging="634"/>
        <w:contextualSpacing/>
        <w:jc w:val="both"/>
        <w:rPr>
          <w:rFonts w:asciiTheme="majorHAnsi" w:hAnsiTheme="majorHAnsi"/>
          <w:sz w:val="20"/>
          <w:szCs w:val="20"/>
        </w:rPr>
      </w:pPr>
      <w:r w:rsidRPr="008874D4">
        <w:rPr>
          <w:rFonts w:asciiTheme="majorHAnsi" w:hAnsiTheme="majorHAnsi"/>
          <w:b/>
          <w:sz w:val="20"/>
          <w:szCs w:val="20"/>
        </w:rPr>
        <w:t xml:space="preserve">A mapping </w:t>
      </w:r>
      <w:r w:rsidR="00833DF9" w:rsidRPr="008874D4">
        <w:rPr>
          <w:rFonts w:asciiTheme="majorHAnsi" w:hAnsiTheme="majorHAnsi"/>
          <w:b/>
          <w:sz w:val="20"/>
          <w:szCs w:val="20"/>
        </w:rPr>
        <w:t>and forest</w:t>
      </w:r>
      <w:r w:rsidR="00DF57CA" w:rsidRPr="008874D4">
        <w:rPr>
          <w:rFonts w:asciiTheme="majorHAnsi" w:hAnsiTheme="majorHAnsi"/>
          <w:b/>
          <w:sz w:val="20"/>
          <w:szCs w:val="20"/>
        </w:rPr>
        <w:t xml:space="preserve"> inventory of pilot cluster s</w:t>
      </w:r>
      <w:r w:rsidR="00833DF9" w:rsidRPr="008874D4">
        <w:rPr>
          <w:rFonts w:asciiTheme="majorHAnsi" w:hAnsiTheme="majorHAnsi"/>
          <w:b/>
          <w:sz w:val="20"/>
          <w:szCs w:val="20"/>
        </w:rPr>
        <w:t>ites for PFCS.</w:t>
      </w:r>
      <w:r w:rsidR="00833DF9" w:rsidRPr="008874D4">
        <w:rPr>
          <w:rFonts w:asciiTheme="majorHAnsi" w:hAnsiTheme="majorHAnsi"/>
          <w:sz w:val="20"/>
          <w:szCs w:val="20"/>
        </w:rPr>
        <w:t xml:space="preserve">  A</w:t>
      </w:r>
      <w:r w:rsidRPr="008874D4">
        <w:rPr>
          <w:rFonts w:asciiTheme="majorHAnsi" w:hAnsiTheme="majorHAnsi"/>
          <w:sz w:val="20"/>
          <w:szCs w:val="20"/>
        </w:rPr>
        <w:t xml:space="preserve">reas </w:t>
      </w:r>
      <w:r w:rsidR="00833DF9" w:rsidRPr="008874D4">
        <w:rPr>
          <w:rFonts w:asciiTheme="majorHAnsi" w:hAnsiTheme="majorHAnsi"/>
          <w:sz w:val="20"/>
          <w:szCs w:val="20"/>
        </w:rPr>
        <w:t>within the clusters identified would be priori</w:t>
      </w:r>
      <w:r w:rsidR="00E80F77" w:rsidRPr="008874D4">
        <w:rPr>
          <w:rFonts w:asciiTheme="majorHAnsi" w:hAnsiTheme="majorHAnsi"/>
          <w:sz w:val="20"/>
          <w:szCs w:val="20"/>
        </w:rPr>
        <w:t xml:space="preserve">tized for selection of potential pilot areas (note: approximately 300 ha of CBFM </w:t>
      </w:r>
      <w:r w:rsidR="00FD36C1" w:rsidRPr="008874D4">
        <w:rPr>
          <w:rFonts w:asciiTheme="majorHAnsi" w:hAnsiTheme="majorHAnsi"/>
          <w:sz w:val="20"/>
          <w:szCs w:val="20"/>
        </w:rPr>
        <w:t>or</w:t>
      </w:r>
      <w:r w:rsidR="00E80F77" w:rsidRPr="008874D4">
        <w:rPr>
          <w:rFonts w:asciiTheme="majorHAnsi" w:hAnsiTheme="majorHAnsi"/>
          <w:sz w:val="20"/>
          <w:szCs w:val="20"/>
        </w:rPr>
        <w:t xml:space="preserve"> CADC/CADT and 1,000 ha for IFMA</w:t>
      </w:r>
      <w:r w:rsidR="00F04261" w:rsidRPr="008874D4">
        <w:rPr>
          <w:rFonts w:asciiTheme="majorHAnsi" w:hAnsiTheme="majorHAnsi"/>
          <w:sz w:val="20"/>
          <w:szCs w:val="20"/>
        </w:rPr>
        <w:t>)</w:t>
      </w:r>
      <w:r w:rsidR="00E80F77" w:rsidRPr="008874D4">
        <w:rPr>
          <w:rFonts w:asciiTheme="majorHAnsi" w:hAnsiTheme="majorHAnsi"/>
          <w:sz w:val="20"/>
          <w:szCs w:val="20"/>
        </w:rPr>
        <w:t xml:space="preserve">. </w:t>
      </w:r>
    </w:p>
    <w:p w14:paraId="24310ECF" w14:textId="553BB8B1" w:rsidR="00C87D3E" w:rsidRPr="008874D4" w:rsidRDefault="00C87D3E" w:rsidP="00505D91">
      <w:pPr>
        <w:pStyle w:val="ListParagraph"/>
        <w:numPr>
          <w:ilvl w:val="0"/>
          <w:numId w:val="114"/>
        </w:numPr>
        <w:spacing w:after="60"/>
        <w:ind w:left="908" w:hanging="634"/>
        <w:contextualSpacing/>
        <w:jc w:val="both"/>
        <w:rPr>
          <w:rFonts w:asciiTheme="majorHAnsi" w:hAnsiTheme="majorHAnsi"/>
          <w:sz w:val="20"/>
          <w:szCs w:val="20"/>
        </w:rPr>
      </w:pPr>
      <w:r w:rsidRPr="008874D4">
        <w:rPr>
          <w:rFonts w:asciiTheme="majorHAnsi" w:hAnsiTheme="majorHAnsi"/>
          <w:b/>
          <w:sz w:val="20"/>
          <w:szCs w:val="20"/>
        </w:rPr>
        <w:t xml:space="preserve">Select </w:t>
      </w:r>
      <w:r w:rsidR="00FD36C1" w:rsidRPr="008874D4">
        <w:rPr>
          <w:rFonts w:asciiTheme="majorHAnsi" w:hAnsiTheme="majorHAnsi"/>
          <w:b/>
          <w:sz w:val="20"/>
          <w:szCs w:val="20"/>
        </w:rPr>
        <w:t>two</w:t>
      </w:r>
      <w:r w:rsidRPr="008874D4">
        <w:rPr>
          <w:rFonts w:asciiTheme="majorHAnsi" w:hAnsiTheme="majorHAnsi"/>
          <w:b/>
          <w:sz w:val="20"/>
          <w:szCs w:val="20"/>
        </w:rPr>
        <w:t xml:space="preserve"> sites</w:t>
      </w:r>
      <w:r w:rsidR="00303542" w:rsidRPr="008874D4">
        <w:rPr>
          <w:rFonts w:asciiTheme="majorHAnsi" w:hAnsiTheme="majorHAnsi"/>
          <w:b/>
          <w:sz w:val="20"/>
          <w:szCs w:val="20"/>
        </w:rPr>
        <w:t xml:space="preserve">, </w:t>
      </w:r>
      <w:r w:rsidR="00E80F77" w:rsidRPr="008874D4">
        <w:rPr>
          <w:rFonts w:asciiTheme="majorHAnsi" w:hAnsiTheme="majorHAnsi"/>
          <w:sz w:val="20"/>
          <w:szCs w:val="20"/>
        </w:rPr>
        <w:t>namely 1 CBFM</w:t>
      </w:r>
      <w:r w:rsidR="00FD36C1" w:rsidRPr="008874D4">
        <w:rPr>
          <w:rFonts w:asciiTheme="majorHAnsi" w:hAnsiTheme="majorHAnsi"/>
          <w:sz w:val="20"/>
          <w:szCs w:val="20"/>
        </w:rPr>
        <w:t xml:space="preserve"> or CADC/CADT and </w:t>
      </w:r>
      <w:r w:rsidR="00E80F77" w:rsidRPr="008874D4">
        <w:rPr>
          <w:rFonts w:asciiTheme="majorHAnsi" w:hAnsiTheme="majorHAnsi"/>
          <w:sz w:val="20"/>
          <w:szCs w:val="20"/>
        </w:rPr>
        <w:t>1</w:t>
      </w:r>
      <w:r w:rsidR="00FD36C1" w:rsidRPr="008874D4">
        <w:rPr>
          <w:rFonts w:asciiTheme="majorHAnsi" w:hAnsiTheme="majorHAnsi"/>
          <w:sz w:val="20"/>
          <w:szCs w:val="20"/>
        </w:rPr>
        <w:t xml:space="preserve"> S</w:t>
      </w:r>
      <w:r w:rsidR="00E80F77" w:rsidRPr="008874D4">
        <w:rPr>
          <w:rFonts w:asciiTheme="majorHAnsi" w:hAnsiTheme="majorHAnsi"/>
          <w:sz w:val="20"/>
          <w:szCs w:val="20"/>
        </w:rPr>
        <w:t xml:space="preserve">FMA where PFCS </w:t>
      </w:r>
      <w:r w:rsidRPr="008874D4">
        <w:rPr>
          <w:rFonts w:asciiTheme="majorHAnsi" w:hAnsiTheme="majorHAnsi"/>
          <w:sz w:val="20"/>
          <w:szCs w:val="20"/>
        </w:rPr>
        <w:t xml:space="preserve">can be piloted. </w:t>
      </w:r>
    </w:p>
    <w:p w14:paraId="0DBF172A" w14:textId="7518729A" w:rsidR="00C87D3E" w:rsidRPr="008874D4" w:rsidRDefault="00FD36C1" w:rsidP="00505D91">
      <w:pPr>
        <w:pStyle w:val="ListParagraph"/>
        <w:numPr>
          <w:ilvl w:val="0"/>
          <w:numId w:val="114"/>
        </w:numPr>
        <w:spacing w:after="60"/>
        <w:ind w:left="908" w:hanging="634"/>
        <w:contextualSpacing/>
        <w:jc w:val="both"/>
        <w:rPr>
          <w:rFonts w:asciiTheme="majorHAnsi" w:hAnsiTheme="majorHAnsi"/>
          <w:sz w:val="20"/>
          <w:szCs w:val="20"/>
        </w:rPr>
      </w:pPr>
      <w:r w:rsidRPr="008874D4">
        <w:rPr>
          <w:rFonts w:asciiTheme="majorHAnsi" w:hAnsiTheme="majorHAnsi"/>
          <w:sz w:val="20"/>
          <w:szCs w:val="20"/>
        </w:rPr>
        <w:t>Through the support and collaboration of FMB, seek the engagement of a private company to partner the selected two pilot sites and c</w:t>
      </w:r>
      <w:r w:rsidR="00C87D3E" w:rsidRPr="008874D4">
        <w:rPr>
          <w:rFonts w:asciiTheme="majorHAnsi" w:hAnsiTheme="majorHAnsi"/>
          <w:sz w:val="20"/>
          <w:szCs w:val="20"/>
        </w:rPr>
        <w:t xml:space="preserve">onduct </w:t>
      </w:r>
      <w:r w:rsidR="00C87D3E" w:rsidRPr="008874D4">
        <w:rPr>
          <w:rFonts w:asciiTheme="majorHAnsi" w:hAnsiTheme="majorHAnsi"/>
          <w:b/>
          <w:sz w:val="20"/>
          <w:szCs w:val="20"/>
        </w:rPr>
        <w:t>focus group discussions with the selected sites</w:t>
      </w:r>
      <w:r w:rsidR="00C87D3E" w:rsidRPr="008874D4">
        <w:rPr>
          <w:rFonts w:asciiTheme="majorHAnsi" w:hAnsiTheme="majorHAnsi"/>
          <w:sz w:val="20"/>
          <w:szCs w:val="20"/>
        </w:rPr>
        <w:t xml:space="preserve"> to explain about Forest Certification</w:t>
      </w:r>
    </w:p>
    <w:p w14:paraId="76E870E2" w14:textId="77777777" w:rsidR="00C87D3E" w:rsidRPr="008874D4" w:rsidRDefault="00C87D3E" w:rsidP="00505D91">
      <w:pPr>
        <w:pStyle w:val="ListParagraph"/>
        <w:numPr>
          <w:ilvl w:val="0"/>
          <w:numId w:val="114"/>
        </w:numPr>
        <w:spacing w:after="60"/>
        <w:ind w:left="908" w:hanging="634"/>
        <w:contextualSpacing/>
        <w:jc w:val="both"/>
        <w:rPr>
          <w:rFonts w:asciiTheme="majorHAnsi" w:hAnsiTheme="majorHAnsi"/>
          <w:sz w:val="20"/>
          <w:szCs w:val="20"/>
        </w:rPr>
      </w:pPr>
      <w:r w:rsidRPr="008874D4">
        <w:rPr>
          <w:rFonts w:asciiTheme="majorHAnsi" w:hAnsiTheme="majorHAnsi"/>
          <w:b/>
          <w:sz w:val="20"/>
          <w:szCs w:val="20"/>
        </w:rPr>
        <w:t>Seek the collaboration of the selected local forest communities’ organizations</w:t>
      </w:r>
      <w:r w:rsidRPr="008874D4">
        <w:rPr>
          <w:rFonts w:asciiTheme="majorHAnsi" w:hAnsiTheme="majorHAnsi"/>
          <w:sz w:val="20"/>
          <w:szCs w:val="20"/>
        </w:rPr>
        <w:t xml:space="preserve"> to participate in the Forest Certification Pilot Study</w:t>
      </w:r>
    </w:p>
    <w:p w14:paraId="4E3F8B02" w14:textId="77777777" w:rsidR="00C87D3E" w:rsidRPr="008874D4" w:rsidRDefault="00C87D3E" w:rsidP="00505D91">
      <w:pPr>
        <w:pStyle w:val="ListParagraph"/>
        <w:numPr>
          <w:ilvl w:val="0"/>
          <w:numId w:val="114"/>
        </w:numPr>
        <w:spacing w:after="60"/>
        <w:ind w:left="908" w:hanging="634"/>
        <w:contextualSpacing/>
        <w:jc w:val="both"/>
        <w:rPr>
          <w:rFonts w:asciiTheme="majorHAnsi" w:hAnsiTheme="majorHAnsi"/>
          <w:sz w:val="20"/>
          <w:szCs w:val="20"/>
        </w:rPr>
      </w:pPr>
      <w:r w:rsidRPr="008874D4">
        <w:rPr>
          <w:rFonts w:asciiTheme="majorHAnsi" w:hAnsiTheme="majorHAnsi"/>
          <w:sz w:val="20"/>
          <w:szCs w:val="20"/>
        </w:rPr>
        <w:t xml:space="preserve">Follow the </w:t>
      </w:r>
      <w:r w:rsidRPr="008874D4">
        <w:rPr>
          <w:rFonts w:asciiTheme="majorHAnsi" w:hAnsiTheme="majorHAnsi"/>
          <w:b/>
          <w:sz w:val="20"/>
          <w:szCs w:val="20"/>
        </w:rPr>
        <w:t>Set-up, Procedures, and Processes developed</w:t>
      </w:r>
      <w:r w:rsidRPr="008874D4">
        <w:rPr>
          <w:rFonts w:asciiTheme="majorHAnsi" w:hAnsiTheme="majorHAnsi"/>
          <w:sz w:val="20"/>
          <w:szCs w:val="20"/>
        </w:rPr>
        <w:t xml:space="preserve"> for the Forest Certification System within the context of the local communities.</w:t>
      </w:r>
    </w:p>
    <w:p w14:paraId="1656B60A" w14:textId="06B127E9" w:rsidR="00E80F77" w:rsidRPr="008874D4" w:rsidRDefault="00E80F77" w:rsidP="00505D91">
      <w:pPr>
        <w:pStyle w:val="ListParagraph"/>
        <w:numPr>
          <w:ilvl w:val="0"/>
          <w:numId w:val="114"/>
        </w:numPr>
        <w:spacing w:after="60"/>
        <w:ind w:left="908" w:hanging="634"/>
        <w:contextualSpacing/>
        <w:jc w:val="both"/>
        <w:rPr>
          <w:rFonts w:asciiTheme="majorHAnsi" w:hAnsiTheme="majorHAnsi"/>
          <w:sz w:val="20"/>
          <w:szCs w:val="20"/>
        </w:rPr>
      </w:pPr>
      <w:r w:rsidRPr="008874D4">
        <w:rPr>
          <w:rFonts w:asciiTheme="majorHAnsi" w:hAnsiTheme="majorHAnsi"/>
          <w:sz w:val="20"/>
          <w:szCs w:val="20"/>
        </w:rPr>
        <w:t xml:space="preserve">Support </w:t>
      </w:r>
      <w:r w:rsidR="00F05AF1" w:rsidRPr="008874D4">
        <w:rPr>
          <w:rFonts w:asciiTheme="majorHAnsi" w:hAnsiTheme="majorHAnsi"/>
          <w:sz w:val="20"/>
          <w:szCs w:val="20"/>
        </w:rPr>
        <w:t xml:space="preserve">technical support </w:t>
      </w:r>
      <w:r w:rsidRPr="008874D4">
        <w:rPr>
          <w:rFonts w:asciiTheme="majorHAnsi" w:hAnsiTheme="majorHAnsi"/>
          <w:sz w:val="20"/>
          <w:szCs w:val="20"/>
        </w:rPr>
        <w:t>to pilot areas to address areas of concern identified by the auditors;</w:t>
      </w:r>
    </w:p>
    <w:p w14:paraId="76C49DC5" w14:textId="0AE4A5B4" w:rsidR="00C87D3E" w:rsidRPr="008874D4" w:rsidRDefault="00F05AF1" w:rsidP="00505D91">
      <w:pPr>
        <w:pStyle w:val="ListParagraph"/>
        <w:numPr>
          <w:ilvl w:val="0"/>
          <w:numId w:val="114"/>
        </w:numPr>
        <w:spacing w:after="60"/>
        <w:ind w:left="908" w:hanging="634"/>
        <w:contextualSpacing/>
        <w:jc w:val="both"/>
        <w:rPr>
          <w:rFonts w:asciiTheme="majorHAnsi" w:hAnsiTheme="majorHAnsi"/>
          <w:sz w:val="20"/>
          <w:szCs w:val="20"/>
        </w:rPr>
      </w:pPr>
      <w:r w:rsidRPr="008874D4">
        <w:rPr>
          <w:rFonts w:asciiTheme="majorHAnsi" w:hAnsiTheme="majorHAnsi"/>
          <w:b/>
          <w:sz w:val="20"/>
          <w:szCs w:val="20"/>
        </w:rPr>
        <w:t xml:space="preserve">Forge partnership agreement </w:t>
      </w:r>
      <w:r w:rsidRPr="008874D4">
        <w:rPr>
          <w:rFonts w:asciiTheme="majorHAnsi" w:hAnsiTheme="majorHAnsi"/>
          <w:sz w:val="20"/>
          <w:szCs w:val="20"/>
        </w:rPr>
        <w:t>(that spell out responsibilities and mutual benefits from the partnership such as carbon credits for private company and financial assistance to forest community)</w:t>
      </w:r>
      <w:r w:rsidRPr="008874D4">
        <w:rPr>
          <w:rFonts w:asciiTheme="majorHAnsi" w:hAnsiTheme="majorHAnsi"/>
          <w:b/>
          <w:sz w:val="20"/>
          <w:szCs w:val="20"/>
        </w:rPr>
        <w:t xml:space="preserve"> between private company and pilot site based on PFCS results and subsequently e</w:t>
      </w:r>
      <w:r w:rsidR="00C87D3E" w:rsidRPr="008874D4">
        <w:rPr>
          <w:rFonts w:asciiTheme="majorHAnsi" w:hAnsiTheme="majorHAnsi"/>
          <w:b/>
          <w:sz w:val="20"/>
          <w:szCs w:val="20"/>
        </w:rPr>
        <w:t>xamine, document, and monitor the implementation</w:t>
      </w:r>
      <w:r w:rsidR="00C87D3E" w:rsidRPr="008874D4">
        <w:rPr>
          <w:rFonts w:asciiTheme="majorHAnsi" w:hAnsiTheme="majorHAnsi"/>
          <w:sz w:val="20"/>
          <w:szCs w:val="20"/>
        </w:rPr>
        <w:t xml:space="preserve"> of the proposed PFCS in the pilot sites</w:t>
      </w:r>
      <w:r w:rsidR="00F04261" w:rsidRPr="008874D4">
        <w:rPr>
          <w:rFonts w:asciiTheme="majorHAnsi" w:hAnsiTheme="majorHAnsi"/>
          <w:sz w:val="20"/>
          <w:szCs w:val="20"/>
        </w:rPr>
        <w:t>, the funding for any future investments to enable compliance with the validated PFCS standards will be borne by the private company.</w:t>
      </w:r>
    </w:p>
    <w:p w14:paraId="6FE58ACC" w14:textId="77777777" w:rsidR="00C87D3E" w:rsidRPr="008874D4" w:rsidRDefault="00C87D3E" w:rsidP="00505D91">
      <w:pPr>
        <w:pStyle w:val="ListParagraph"/>
        <w:numPr>
          <w:ilvl w:val="0"/>
          <w:numId w:val="114"/>
        </w:numPr>
        <w:spacing w:after="60"/>
        <w:ind w:left="908" w:hanging="634"/>
        <w:contextualSpacing/>
        <w:jc w:val="both"/>
        <w:rPr>
          <w:rFonts w:asciiTheme="majorHAnsi" w:hAnsiTheme="majorHAnsi"/>
          <w:b/>
          <w:sz w:val="20"/>
          <w:szCs w:val="20"/>
        </w:rPr>
      </w:pPr>
      <w:r w:rsidRPr="008874D4">
        <w:rPr>
          <w:rFonts w:asciiTheme="majorHAnsi" w:hAnsiTheme="majorHAnsi"/>
          <w:b/>
          <w:sz w:val="20"/>
          <w:szCs w:val="20"/>
        </w:rPr>
        <w:t>Prepare Report on the results</w:t>
      </w:r>
      <w:r w:rsidRPr="008874D4">
        <w:rPr>
          <w:rFonts w:asciiTheme="majorHAnsi" w:hAnsiTheme="majorHAnsi"/>
          <w:sz w:val="20"/>
          <w:szCs w:val="20"/>
        </w:rPr>
        <w:t xml:space="preserve"> </w:t>
      </w:r>
      <w:r w:rsidRPr="008874D4">
        <w:rPr>
          <w:rFonts w:asciiTheme="majorHAnsi" w:hAnsiTheme="majorHAnsi"/>
          <w:b/>
          <w:sz w:val="20"/>
          <w:szCs w:val="20"/>
        </w:rPr>
        <w:t>of the Pilot Study</w:t>
      </w:r>
    </w:p>
    <w:p w14:paraId="540A943E" w14:textId="025849E2" w:rsidR="00C87D3E" w:rsidRPr="008874D4" w:rsidRDefault="00C87D3E" w:rsidP="00505D91">
      <w:pPr>
        <w:pStyle w:val="ListParagraph"/>
        <w:numPr>
          <w:ilvl w:val="0"/>
          <w:numId w:val="114"/>
        </w:numPr>
        <w:spacing w:after="60"/>
        <w:ind w:left="908" w:hanging="634"/>
        <w:contextualSpacing/>
        <w:jc w:val="both"/>
        <w:rPr>
          <w:rFonts w:asciiTheme="majorHAnsi" w:hAnsiTheme="majorHAnsi"/>
          <w:sz w:val="20"/>
          <w:szCs w:val="20"/>
        </w:rPr>
      </w:pPr>
      <w:r w:rsidRPr="008874D4">
        <w:rPr>
          <w:rFonts w:asciiTheme="majorHAnsi" w:hAnsiTheme="majorHAnsi"/>
          <w:b/>
          <w:sz w:val="20"/>
          <w:szCs w:val="20"/>
        </w:rPr>
        <w:t>S</w:t>
      </w:r>
      <w:r w:rsidR="00E80F77" w:rsidRPr="008874D4">
        <w:rPr>
          <w:rFonts w:asciiTheme="majorHAnsi" w:hAnsiTheme="majorHAnsi"/>
          <w:b/>
          <w:sz w:val="20"/>
          <w:szCs w:val="20"/>
        </w:rPr>
        <w:t xml:space="preserve">takeholder presentation of the results of the pilot study of PFCS; </w:t>
      </w:r>
      <w:r w:rsidR="00E80F77" w:rsidRPr="008874D4">
        <w:rPr>
          <w:rFonts w:asciiTheme="majorHAnsi" w:hAnsiTheme="majorHAnsi"/>
          <w:sz w:val="20"/>
          <w:szCs w:val="20"/>
        </w:rPr>
        <w:t>and</w:t>
      </w:r>
    </w:p>
    <w:p w14:paraId="34E5EA29" w14:textId="77777777" w:rsidR="00C87D3E" w:rsidRPr="00C340E3" w:rsidRDefault="00C87D3E" w:rsidP="00505D91">
      <w:pPr>
        <w:pStyle w:val="ListParagraph"/>
        <w:numPr>
          <w:ilvl w:val="0"/>
          <w:numId w:val="114"/>
        </w:numPr>
        <w:spacing w:after="60" w:line="259" w:lineRule="auto"/>
        <w:ind w:left="908" w:hanging="634"/>
        <w:contextualSpacing/>
        <w:jc w:val="both"/>
      </w:pPr>
      <w:r w:rsidRPr="00C7116A">
        <w:rPr>
          <w:rFonts w:asciiTheme="majorHAnsi" w:hAnsiTheme="majorHAnsi"/>
          <w:b/>
          <w:sz w:val="20"/>
          <w:szCs w:val="20"/>
        </w:rPr>
        <w:t xml:space="preserve">Prepare final report </w:t>
      </w:r>
    </w:p>
    <w:p w14:paraId="7355065A" w14:textId="77777777" w:rsidR="00C87D3E" w:rsidRPr="004A4023" w:rsidRDefault="00C87D3E" w:rsidP="00C87D3E">
      <w:pPr>
        <w:tabs>
          <w:tab w:val="left" w:pos="180"/>
        </w:tabs>
        <w:spacing w:before="120" w:after="0"/>
        <w:rPr>
          <w:rFonts w:cs="Calibri"/>
          <w:b/>
          <w:i/>
          <w:szCs w:val="20"/>
        </w:rPr>
      </w:pPr>
      <w:r w:rsidRPr="004A4023">
        <w:rPr>
          <w:rFonts w:cs="Calibri"/>
          <w:b/>
          <w:i/>
          <w:szCs w:val="20"/>
        </w:rPr>
        <w:t xml:space="preserve">Output 3.2:  Sustainable land management applied to degraded agricultural lands through </w:t>
      </w:r>
      <w:r w:rsidR="00236FCA">
        <w:rPr>
          <w:rFonts w:cs="Calibri"/>
          <w:b/>
          <w:i/>
          <w:szCs w:val="20"/>
        </w:rPr>
        <w:t xml:space="preserve">a suite </w:t>
      </w:r>
      <w:r>
        <w:rPr>
          <w:rFonts w:cs="Calibri"/>
          <w:b/>
          <w:i/>
          <w:szCs w:val="20"/>
        </w:rPr>
        <w:t>of SLM</w:t>
      </w:r>
      <w:r w:rsidRPr="004A4023">
        <w:rPr>
          <w:rFonts w:cs="Calibri"/>
          <w:b/>
          <w:i/>
          <w:szCs w:val="20"/>
        </w:rPr>
        <w:t xml:space="preserve"> technologies</w:t>
      </w:r>
      <w:r>
        <w:rPr>
          <w:rFonts w:cs="Calibri"/>
          <w:b/>
          <w:i/>
          <w:szCs w:val="20"/>
        </w:rPr>
        <w:t>/practices</w:t>
      </w:r>
      <w:r w:rsidRPr="004A4023">
        <w:rPr>
          <w:rFonts w:cs="Calibri"/>
          <w:b/>
          <w:i/>
          <w:szCs w:val="20"/>
        </w:rPr>
        <w:t xml:space="preserve"> and incentives </w:t>
      </w:r>
    </w:p>
    <w:p w14:paraId="1FE19446" w14:textId="77777777" w:rsidR="00C340E3" w:rsidRDefault="00C340E3" w:rsidP="00C87D3E">
      <w:pPr>
        <w:rPr>
          <w:rFonts w:asciiTheme="majorHAnsi" w:hAnsiTheme="majorHAnsi" w:cstheme="majorHAnsi"/>
          <w:szCs w:val="20"/>
        </w:rPr>
      </w:pPr>
    </w:p>
    <w:p w14:paraId="2C01F25C" w14:textId="3319CDB5" w:rsidR="00912FA7" w:rsidRPr="00713F12" w:rsidRDefault="00912FA7" w:rsidP="00505D91">
      <w:pPr>
        <w:pStyle w:val="ListParagraph"/>
        <w:numPr>
          <w:ilvl w:val="0"/>
          <w:numId w:val="65"/>
        </w:numPr>
        <w:ind w:left="0" w:hanging="360"/>
        <w:jc w:val="both"/>
        <w:rPr>
          <w:rFonts w:asciiTheme="majorHAnsi" w:hAnsiTheme="majorHAnsi" w:cstheme="majorHAnsi"/>
          <w:sz w:val="20"/>
          <w:szCs w:val="20"/>
        </w:rPr>
      </w:pPr>
      <w:r w:rsidRPr="00713F12">
        <w:rPr>
          <w:rFonts w:asciiTheme="majorHAnsi" w:hAnsiTheme="majorHAnsi" w:cstheme="majorHAnsi"/>
          <w:sz w:val="20"/>
          <w:szCs w:val="20"/>
        </w:rPr>
        <w:t>This Output will facilitate wider adoption of SLM measures and biodiversity-friendly agricultural systems defined under the Department of Agriculture and Department of Environment and Natural Resources Biodiversity Friendly Agricultural Practices (DA-DENR BFAP) Framework, as well as via</w:t>
      </w:r>
      <w:r w:rsidR="0033617C">
        <w:rPr>
          <w:rFonts w:asciiTheme="majorHAnsi" w:hAnsiTheme="majorHAnsi" w:cstheme="majorHAnsi"/>
          <w:sz w:val="20"/>
          <w:szCs w:val="20"/>
        </w:rPr>
        <w:t>ble traditional farming methods.</w:t>
      </w:r>
      <w:r w:rsidR="00236FCA" w:rsidRPr="00713F12">
        <w:rPr>
          <w:rFonts w:asciiTheme="majorHAnsi" w:hAnsiTheme="majorHAnsi" w:cstheme="majorHAnsi"/>
          <w:sz w:val="20"/>
          <w:szCs w:val="20"/>
        </w:rPr>
        <w:t xml:space="preserve">  This is to </w:t>
      </w:r>
      <w:r w:rsidRPr="00713F12">
        <w:rPr>
          <w:rFonts w:asciiTheme="majorHAnsi" w:hAnsiTheme="majorHAnsi" w:cstheme="majorHAnsi"/>
          <w:sz w:val="20"/>
          <w:szCs w:val="20"/>
        </w:rPr>
        <w:t>ensure increased food production and income, livelihoods, whilst improving agro-ecosystems resilience and reducing pressures on PAs and natural forests, resulting in improved habitat connectivity. These include but not limited to simple measures such as contouring, terracing with natural/planted hedgerows, conservation tillage, residue management, relay/cover cropping, improved fallow management, natural composting and integrated pest management (IPM), to the more complex hedgerow system, multi-strata agroforestry, and the comprehensive sloping agricultural land technology (SALT)</w:t>
      </w:r>
      <w:r w:rsidR="00B71436" w:rsidRPr="00713F12">
        <w:rPr>
          <w:rFonts w:asciiTheme="majorHAnsi" w:hAnsiTheme="majorHAnsi" w:cstheme="majorHAnsi"/>
          <w:sz w:val="20"/>
          <w:szCs w:val="20"/>
        </w:rPr>
        <w:t xml:space="preserve">. </w:t>
      </w:r>
      <w:r w:rsidRPr="00713F12">
        <w:rPr>
          <w:rFonts w:asciiTheme="majorHAnsi" w:hAnsiTheme="majorHAnsi" w:cs="Calibri"/>
          <w:sz w:val="20"/>
          <w:szCs w:val="20"/>
        </w:rPr>
        <w:t xml:space="preserve">Recognizing that smallholders and indigenous (IP) communities are poorly resourced and not </w:t>
      </w:r>
      <w:r w:rsidR="00236FCA" w:rsidRPr="00713F12">
        <w:rPr>
          <w:rFonts w:asciiTheme="majorHAnsi" w:hAnsiTheme="majorHAnsi" w:cs="Calibri"/>
          <w:sz w:val="20"/>
          <w:szCs w:val="20"/>
        </w:rPr>
        <w:t xml:space="preserve">in a position to </w:t>
      </w:r>
      <w:r w:rsidRPr="00713F12">
        <w:rPr>
          <w:rFonts w:asciiTheme="majorHAnsi" w:hAnsiTheme="majorHAnsi" w:cs="Calibri"/>
          <w:sz w:val="20"/>
          <w:szCs w:val="20"/>
        </w:rPr>
        <w:t xml:space="preserve">incur the costs associated with these measures, ‘incentive mechanisms’ are needed, and will be piloted to stimulate wider adoption.  </w:t>
      </w:r>
      <w:r w:rsidRPr="00713F12">
        <w:rPr>
          <w:rFonts w:asciiTheme="majorHAnsi" w:hAnsiTheme="majorHAnsi" w:cstheme="majorHAnsi"/>
          <w:sz w:val="20"/>
          <w:szCs w:val="20"/>
        </w:rPr>
        <w:t>SLM measures and incentives are targeted to address degradation and improve the productivity of 15,000 ha of agricultural lands along protected area (PA) boundaries, in other area-based conservation measures (OECM) such as those with Certificates of Ancestral Domain Titles (CADT) and local conservation areas (LCAs), and privat</w:t>
      </w:r>
      <w:r w:rsidR="00236FCA" w:rsidRPr="00713F12">
        <w:rPr>
          <w:rFonts w:asciiTheme="majorHAnsi" w:hAnsiTheme="majorHAnsi" w:cstheme="majorHAnsi"/>
          <w:sz w:val="20"/>
          <w:szCs w:val="20"/>
        </w:rPr>
        <w:t xml:space="preserve">e farmlands. </w:t>
      </w:r>
      <w:r w:rsidRPr="00713F12">
        <w:rPr>
          <w:rFonts w:asciiTheme="majorHAnsi" w:hAnsiTheme="majorHAnsi" w:cs="Calibri"/>
          <w:sz w:val="20"/>
          <w:szCs w:val="20"/>
        </w:rPr>
        <w:t>Under this Output, t</w:t>
      </w:r>
      <w:r w:rsidRPr="00713F12">
        <w:rPr>
          <w:rFonts w:asciiTheme="majorHAnsi" w:hAnsiTheme="majorHAnsi" w:cstheme="majorHAnsi"/>
          <w:sz w:val="20"/>
          <w:szCs w:val="20"/>
        </w:rPr>
        <w:t xml:space="preserve">he project will employ two parallel interventions: (i) Establishment of SLM exemplars; and (ii) </w:t>
      </w:r>
      <w:r w:rsidRPr="00DB5FF1">
        <w:rPr>
          <w:rFonts w:asciiTheme="majorHAnsi" w:hAnsiTheme="majorHAnsi" w:cstheme="majorHAnsi"/>
          <w:sz w:val="20"/>
          <w:szCs w:val="20"/>
        </w:rPr>
        <w:t xml:space="preserve">Incentive mechanisms </w:t>
      </w:r>
      <w:r w:rsidR="000C4FA5" w:rsidRPr="00DB5FF1">
        <w:rPr>
          <w:rFonts w:asciiTheme="majorHAnsi" w:hAnsiTheme="majorHAnsi" w:cstheme="majorHAnsi"/>
          <w:sz w:val="20"/>
          <w:szCs w:val="20"/>
        </w:rPr>
        <w:t>and programming</w:t>
      </w:r>
      <w:r w:rsidR="000C4FA5">
        <w:rPr>
          <w:rFonts w:asciiTheme="majorHAnsi" w:hAnsiTheme="majorHAnsi" w:cstheme="majorHAnsi"/>
          <w:sz w:val="20"/>
          <w:szCs w:val="20"/>
        </w:rPr>
        <w:t xml:space="preserve"> </w:t>
      </w:r>
      <w:r w:rsidRPr="00713F12">
        <w:rPr>
          <w:rFonts w:asciiTheme="majorHAnsi" w:hAnsiTheme="majorHAnsi" w:cstheme="majorHAnsi"/>
          <w:sz w:val="20"/>
          <w:szCs w:val="20"/>
        </w:rPr>
        <w:t xml:space="preserve">for wider adoption of SLM and biodiversity-friendly agricultural systems. Refer to </w:t>
      </w:r>
      <w:r w:rsidR="00A81D27" w:rsidRPr="004968B0">
        <w:rPr>
          <w:rFonts w:asciiTheme="majorHAnsi" w:hAnsiTheme="majorHAnsi" w:cstheme="majorHAnsi"/>
          <w:sz w:val="20"/>
          <w:szCs w:val="20"/>
        </w:rPr>
        <w:t xml:space="preserve">Annex </w:t>
      </w:r>
      <w:r w:rsidR="00E13DDB">
        <w:rPr>
          <w:rFonts w:asciiTheme="majorHAnsi" w:hAnsiTheme="majorHAnsi" w:cstheme="majorHAnsi"/>
          <w:sz w:val="20"/>
          <w:szCs w:val="20"/>
        </w:rPr>
        <w:t>5</w:t>
      </w:r>
      <w:r w:rsidR="00B71436" w:rsidRPr="004968B0">
        <w:rPr>
          <w:rFonts w:asciiTheme="majorHAnsi" w:hAnsiTheme="majorHAnsi" w:cstheme="majorHAnsi"/>
          <w:sz w:val="20"/>
          <w:szCs w:val="20"/>
        </w:rPr>
        <w:t xml:space="preserve"> </w:t>
      </w:r>
      <w:r w:rsidRPr="004968B0">
        <w:rPr>
          <w:rFonts w:asciiTheme="majorHAnsi" w:hAnsiTheme="majorHAnsi" w:cstheme="majorHAnsi"/>
          <w:sz w:val="20"/>
          <w:szCs w:val="20"/>
        </w:rPr>
        <w:t>for detailed</w:t>
      </w:r>
      <w:r w:rsidRPr="00713F12">
        <w:rPr>
          <w:rFonts w:asciiTheme="majorHAnsi" w:hAnsiTheme="majorHAnsi" w:cstheme="majorHAnsi"/>
          <w:sz w:val="20"/>
          <w:szCs w:val="20"/>
        </w:rPr>
        <w:t xml:space="preserve"> activity description under this Output. </w:t>
      </w:r>
    </w:p>
    <w:p w14:paraId="6311832F" w14:textId="57CAA8C5" w:rsidR="00E80F77" w:rsidRDefault="13C820C5" w:rsidP="00505D91">
      <w:pPr>
        <w:pStyle w:val="Bullets"/>
        <w:numPr>
          <w:ilvl w:val="0"/>
          <w:numId w:val="66"/>
        </w:numPr>
        <w:tabs>
          <w:tab w:val="left" w:pos="810"/>
        </w:tabs>
        <w:ind w:left="810" w:hanging="630"/>
        <w:jc w:val="both"/>
        <w:rPr>
          <w:rFonts w:asciiTheme="majorHAnsi" w:eastAsia="Times New Roman" w:hAnsiTheme="majorHAnsi" w:cstheme="majorBidi"/>
          <w:b/>
          <w:bCs/>
          <w:color w:val="000000" w:themeColor="text1"/>
          <w:szCs w:val="20"/>
        </w:rPr>
      </w:pPr>
      <w:r w:rsidRPr="13C820C5">
        <w:rPr>
          <w:rFonts w:asciiTheme="majorHAnsi" w:eastAsia="Times New Roman" w:hAnsiTheme="majorHAnsi" w:cstheme="majorBidi"/>
          <w:b/>
          <w:bCs/>
          <w:color w:val="000000" w:themeColor="text1"/>
          <w:szCs w:val="20"/>
        </w:rPr>
        <w:t>Setting up of NGO recruitment, partners meetings and workshops agreements and finalizing institutional arrangements for ex</w:t>
      </w:r>
      <w:r w:rsidR="00055250">
        <w:rPr>
          <w:rFonts w:asciiTheme="majorHAnsi" w:eastAsia="Times New Roman" w:hAnsiTheme="majorHAnsi" w:cstheme="majorBidi"/>
          <w:b/>
          <w:bCs/>
          <w:color w:val="000000" w:themeColor="text1"/>
          <w:szCs w:val="20"/>
        </w:rPr>
        <w:t>em</w:t>
      </w:r>
      <w:r w:rsidRPr="13C820C5">
        <w:rPr>
          <w:rFonts w:asciiTheme="majorHAnsi" w:eastAsia="Times New Roman" w:hAnsiTheme="majorHAnsi" w:cstheme="majorBidi"/>
          <w:b/>
          <w:bCs/>
          <w:color w:val="000000" w:themeColor="text1"/>
          <w:szCs w:val="20"/>
        </w:rPr>
        <w:t>plars and upscaling;</w:t>
      </w:r>
    </w:p>
    <w:p w14:paraId="6D2D11DE" w14:textId="6B030C7E" w:rsidR="008E6382" w:rsidRPr="008E6382" w:rsidRDefault="13C820C5" w:rsidP="00505D91">
      <w:pPr>
        <w:pStyle w:val="Bullets"/>
        <w:numPr>
          <w:ilvl w:val="0"/>
          <w:numId w:val="66"/>
        </w:numPr>
        <w:tabs>
          <w:tab w:val="left" w:pos="810"/>
        </w:tabs>
        <w:ind w:left="810" w:hanging="630"/>
        <w:jc w:val="both"/>
        <w:rPr>
          <w:rFonts w:asciiTheme="majorHAnsi" w:hAnsiTheme="majorHAnsi" w:cstheme="majorBidi"/>
          <w:szCs w:val="20"/>
        </w:rPr>
      </w:pPr>
      <w:r w:rsidRPr="13C820C5">
        <w:rPr>
          <w:rFonts w:asciiTheme="majorHAnsi" w:eastAsia="Times New Roman" w:hAnsiTheme="majorHAnsi" w:cstheme="majorBidi"/>
          <w:b/>
          <w:bCs/>
          <w:color w:val="000000" w:themeColor="text1"/>
          <w:szCs w:val="20"/>
        </w:rPr>
        <w:t xml:space="preserve">Selection of SLM exemplars: </w:t>
      </w:r>
      <w:r w:rsidRPr="13C820C5">
        <w:rPr>
          <w:rFonts w:asciiTheme="majorHAnsi" w:eastAsia="Times New Roman" w:hAnsiTheme="majorHAnsi" w:cstheme="majorBidi"/>
          <w:color w:val="000000" w:themeColor="text1"/>
          <w:szCs w:val="20"/>
        </w:rPr>
        <w:t xml:space="preserve">30 gender resposnive SLM exemplars (18 in Mindoro and 12 in Eastern Mindanao) covering 150 ha, involving individual farmers and farmer associations/cooperatives, will be established as ‘proof of practice’ sites across the corridors, demonstrating the viability and benefits of a range of SLM measures and biodiversity-friendly agricultural systems, increasing at least, 15% in productivity and income while simultaneously contributing to land rehabilitation and biodiversity conservation outcomes. </w:t>
      </w:r>
    </w:p>
    <w:p w14:paraId="61BB7E59" w14:textId="0199DCD9" w:rsidR="00912FA7" w:rsidRDefault="13C820C5" w:rsidP="00505D91">
      <w:pPr>
        <w:pStyle w:val="Bullets"/>
        <w:numPr>
          <w:ilvl w:val="0"/>
          <w:numId w:val="66"/>
        </w:numPr>
        <w:tabs>
          <w:tab w:val="left" w:pos="810"/>
        </w:tabs>
        <w:ind w:left="810" w:hanging="630"/>
        <w:jc w:val="both"/>
        <w:rPr>
          <w:rFonts w:asciiTheme="majorHAnsi" w:hAnsiTheme="majorHAnsi" w:cstheme="majorBidi"/>
          <w:szCs w:val="20"/>
        </w:rPr>
      </w:pPr>
      <w:r w:rsidRPr="13C820C5">
        <w:rPr>
          <w:rFonts w:asciiTheme="majorHAnsi" w:hAnsiTheme="majorHAnsi" w:cstheme="majorBidi"/>
          <w:szCs w:val="20"/>
        </w:rPr>
        <w:t xml:space="preserve">The exemplars </w:t>
      </w:r>
      <w:r w:rsidRPr="13C820C5">
        <w:rPr>
          <w:rFonts w:asciiTheme="majorHAnsi" w:eastAsia="Times New Roman" w:hAnsiTheme="majorHAnsi" w:cstheme="majorBidi"/>
          <w:color w:val="000000" w:themeColor="text1"/>
          <w:szCs w:val="20"/>
        </w:rPr>
        <w:t>will serve as ‘learning nodes’ that trigger farmer adaptation and innovation in wider areas.  Specific activities include (i) site selection; (ii) social preparation; (iii) participatory assessment of on-farm degradation and farming systems; (iv) tree-crop suitability assessment; (v) design and management of SLM exemplars; (vi) monitoring; and (vii) knowledge management. The project will ensure that</w:t>
      </w:r>
      <w:r w:rsidRPr="13C820C5">
        <w:rPr>
          <w:rFonts w:asciiTheme="majorHAnsi" w:hAnsiTheme="majorHAnsi" w:cstheme="majorBidi"/>
          <w:szCs w:val="20"/>
        </w:rPr>
        <w:t xml:space="preserve"> SLM measures are gender-responsive, and do not further harm or impose drudgery on women, and radically alter traditional cultures. </w:t>
      </w:r>
    </w:p>
    <w:p w14:paraId="52A8697E" w14:textId="4CE5CE7E" w:rsidR="00187CAB" w:rsidRPr="005711B0" w:rsidRDefault="13C820C5" w:rsidP="00505D91">
      <w:pPr>
        <w:pStyle w:val="Bullets"/>
        <w:numPr>
          <w:ilvl w:val="0"/>
          <w:numId w:val="66"/>
        </w:numPr>
        <w:ind w:left="810" w:hanging="630"/>
        <w:jc w:val="both"/>
        <w:rPr>
          <w:rFonts w:asciiTheme="majorHAnsi" w:hAnsiTheme="majorHAnsi" w:cstheme="majorBidi"/>
          <w:szCs w:val="20"/>
        </w:rPr>
      </w:pPr>
      <w:r w:rsidRPr="13C820C5">
        <w:rPr>
          <w:rFonts w:asciiTheme="majorHAnsi" w:hAnsiTheme="majorHAnsi" w:cstheme="majorBidi"/>
          <w:b/>
          <w:bCs/>
        </w:rPr>
        <w:t xml:space="preserve">Design and implementation of SLM exemplars: </w:t>
      </w:r>
      <w:r w:rsidRPr="13C820C5">
        <w:rPr>
          <w:rFonts w:asciiTheme="majorHAnsi" w:hAnsiTheme="majorHAnsi" w:cstheme="majorBidi"/>
        </w:rPr>
        <w:t>T</w:t>
      </w:r>
      <w:r w:rsidRPr="13C820C5">
        <w:rPr>
          <w:rFonts w:asciiTheme="majorHAnsi" w:hAnsiTheme="majorHAnsi" w:cstheme="majorBidi"/>
          <w:szCs w:val="20"/>
        </w:rPr>
        <w:t xml:space="preserve">he exemplars </w:t>
      </w:r>
      <w:r w:rsidRPr="13C820C5">
        <w:rPr>
          <w:rFonts w:asciiTheme="majorHAnsi" w:eastAsia="Times New Roman" w:hAnsiTheme="majorHAnsi" w:cstheme="majorBidi"/>
          <w:color w:val="000000" w:themeColor="text1"/>
          <w:szCs w:val="20"/>
        </w:rPr>
        <w:t>will serve as ‘learning nodes’ that trigger farmer adaptation and innovation in wider areas.  Specific activities include (i) site selection; (ii) social preparation; (iii) participatory assessment of on-farm degradation and farming systems; (iv) tree-crop suitability assessment; (v) design and management of SLM exemplars; (vi) monitoring; and (vii) knowledge management. The project will ensure that</w:t>
      </w:r>
      <w:r w:rsidRPr="13C820C5">
        <w:rPr>
          <w:rFonts w:asciiTheme="majorHAnsi" w:hAnsiTheme="majorHAnsi" w:cstheme="majorBidi"/>
          <w:szCs w:val="20"/>
        </w:rPr>
        <w:t xml:space="preserve"> SLM measures are gender-responsive, and do not further harm or impose drudgery on women, and radically alter traditional cultures; </w:t>
      </w:r>
    </w:p>
    <w:p w14:paraId="1536C195" w14:textId="20A1A2DC" w:rsidR="00187CAB" w:rsidRPr="00DB5FF1" w:rsidRDefault="13C820C5" w:rsidP="00505D91">
      <w:pPr>
        <w:pStyle w:val="Bullets"/>
        <w:numPr>
          <w:ilvl w:val="0"/>
          <w:numId w:val="66"/>
        </w:numPr>
        <w:ind w:left="810" w:hanging="630"/>
        <w:jc w:val="both"/>
        <w:rPr>
          <w:szCs w:val="20"/>
        </w:rPr>
      </w:pPr>
      <w:r w:rsidRPr="13C820C5">
        <w:rPr>
          <w:rFonts w:asciiTheme="majorHAnsi" w:eastAsia="Times New Roman" w:hAnsiTheme="majorHAnsi" w:cstheme="majorBidi"/>
          <w:b/>
          <w:bCs/>
          <w:color w:val="000000" w:themeColor="text1"/>
        </w:rPr>
        <w:t>I</w:t>
      </w:r>
      <w:r w:rsidRPr="13C820C5">
        <w:rPr>
          <w:rFonts w:asciiTheme="majorHAnsi" w:eastAsia="Times New Roman" w:hAnsiTheme="majorHAnsi" w:cstheme="majorBidi"/>
          <w:b/>
          <w:bCs/>
          <w:color w:val="000000" w:themeColor="text1"/>
          <w:szCs w:val="20"/>
        </w:rPr>
        <w:t xml:space="preserve">ncentive mechanisms </w:t>
      </w:r>
      <w:r w:rsidRPr="00DB5FF1">
        <w:rPr>
          <w:rFonts w:asciiTheme="majorHAnsi" w:eastAsia="Times New Roman" w:hAnsiTheme="majorHAnsi" w:cstheme="majorBidi"/>
          <w:b/>
          <w:bCs/>
          <w:color w:val="000000" w:themeColor="text1"/>
          <w:szCs w:val="20"/>
        </w:rPr>
        <w:t xml:space="preserve">and programming for wide-scale adoption of SLM and biodiversity-friendly agricultural systems: </w:t>
      </w:r>
      <w:r w:rsidRPr="00DB5FF1">
        <w:rPr>
          <w:rFonts w:asciiTheme="majorHAnsi" w:hAnsiTheme="majorHAnsi" w:cs="Calibri"/>
          <w:szCs w:val="20"/>
        </w:rPr>
        <w:t>To bolster wide-sc</w:t>
      </w:r>
      <w:r w:rsidRPr="13C820C5">
        <w:rPr>
          <w:rFonts w:asciiTheme="majorHAnsi" w:hAnsiTheme="majorHAnsi" w:cs="Calibri"/>
          <w:szCs w:val="20"/>
        </w:rPr>
        <w:t xml:space="preserve">ale adoption of SLM measures and biodiversity-friendly agriculutural systems in the corridors, the </w:t>
      </w:r>
      <w:r w:rsidRPr="13C820C5">
        <w:rPr>
          <w:rFonts w:asciiTheme="majorHAnsi" w:eastAsia="Times New Roman" w:hAnsiTheme="majorHAnsi" w:cstheme="majorBidi"/>
          <w:color w:val="000000" w:themeColor="text1"/>
          <w:szCs w:val="20"/>
        </w:rPr>
        <w:t xml:space="preserve">project will assist local communities develop and implement SLM incentive mechanisms through technical assistance, and leveraging project funds primarily with municipal local governments and IP community resources. Performance and outcome-based incentive mechanisms, which include cash and in-kind (farm inputs, small farm implements, materials, credit access, insurance schemes, social protection and/or direct payments), will be deployed to incentivize and stimulate wider adoption of a range of SLM measures by at least 15,000 households/farmers, cultivating 15,000 ha of degraded agricultural lands in the corridors.  The project will also assist municipal governments and IP communities generate support and create partnerships with relevant national-regional-local government programs, non-government organizations (NGOs), and the business sector, to generate ‘co-investments’ for the sustainable financing of SLM, and for mainstreaming SLM goals into their regular programs (e.g. Corporate Social Responsibility (CSR) for the business sector). A number of national and regional programs implemented in the corridors, which can be tapped for SLM co-investments and partnerships is shown in Table 2 below. This will lead to the creation of an umbrella of non-GEF financed programs that support farmers transition to a land degradation neutral and sustainable agricultural production, thereby contributing to forest connectivity and habitat recovery. Specific actitivities include (i) sensitization of local stakeholders; (ii) leveraging project funds with local resources; (ii) desiging and implementation of incentive mechanisms; (iv) implementing trainings, workshops, meetings, donor and business forums and awareness raising; (v) providing technical assitance in SLM programming and incentive policy development; and (vi) monitoring. </w:t>
      </w:r>
      <w:r w:rsidRPr="00DB5FF1">
        <w:rPr>
          <w:rFonts w:asciiTheme="majorHAnsi" w:eastAsia="Times New Roman" w:hAnsiTheme="majorHAnsi" w:cstheme="majorBidi"/>
          <w:color w:val="000000" w:themeColor="text1"/>
          <w:szCs w:val="20"/>
        </w:rPr>
        <w:t>Through the best practices</w:t>
      </w:r>
      <w:r w:rsidRPr="00DB5FF1">
        <w:rPr>
          <w:rFonts w:asciiTheme="majorHAnsi" w:eastAsia="Times New Roman" w:hAnsiTheme="majorHAnsi" w:cstheme="majorBidi"/>
          <w:color w:val="000000" w:themeColor="text1"/>
        </w:rPr>
        <w:t xml:space="preserve"> introduced under this Output and </w:t>
      </w:r>
      <w:r w:rsidRPr="00DB5FF1">
        <w:rPr>
          <w:rStyle w:val="CommentReference"/>
          <w:rFonts w:asciiTheme="majorHAnsi" w:hAnsiTheme="majorHAnsi" w:cs="Calibri"/>
          <w:sz w:val="20"/>
          <w:szCs w:val="20"/>
        </w:rPr>
        <w:t>the mainstreaming of SLM principles and policies in the Municipal Comprehensive Land Use Plans (CLUPs) as described in Output 2.5, it is anticipated that there will be program investment and budget prioritization by the respective LGUs in their CLUPs covering  a total of 150,000 ha of degraded agricultural lands.</w:t>
      </w:r>
    </w:p>
    <w:p w14:paraId="233A7559" w14:textId="1FDCE2FC" w:rsidR="13C820C5" w:rsidRDefault="13C820C5" w:rsidP="13C820C5">
      <w:pPr>
        <w:pStyle w:val="Bullets"/>
        <w:numPr>
          <w:ilvl w:val="0"/>
          <w:numId w:val="0"/>
        </w:numPr>
        <w:ind w:left="180" w:hanging="630"/>
        <w:jc w:val="both"/>
        <w:rPr>
          <w:rFonts w:asciiTheme="majorHAnsi" w:eastAsia="Times New Roman" w:hAnsiTheme="majorHAnsi" w:cstheme="majorBidi"/>
          <w:b/>
          <w:bCs/>
          <w:color w:val="000000" w:themeColor="text1"/>
        </w:rPr>
      </w:pPr>
    </w:p>
    <w:p w14:paraId="7B13AE40" w14:textId="5B45861C" w:rsidR="008E6382" w:rsidRPr="00187CAB" w:rsidRDefault="13C820C5" w:rsidP="00505D91">
      <w:pPr>
        <w:pStyle w:val="Bullets"/>
        <w:numPr>
          <w:ilvl w:val="0"/>
          <w:numId w:val="66"/>
        </w:numPr>
        <w:tabs>
          <w:tab w:val="left" w:pos="810"/>
        </w:tabs>
        <w:ind w:left="810" w:hanging="630"/>
        <w:jc w:val="both"/>
        <w:rPr>
          <w:rFonts w:asciiTheme="majorHAnsi" w:eastAsia="Times New Roman" w:hAnsiTheme="majorHAnsi" w:cstheme="majorBidi"/>
          <w:b/>
          <w:bCs/>
          <w:color w:val="000000" w:themeColor="text1"/>
          <w:szCs w:val="20"/>
        </w:rPr>
      </w:pPr>
      <w:r w:rsidRPr="13C820C5">
        <w:rPr>
          <w:rFonts w:asciiTheme="majorHAnsi" w:eastAsia="Times New Roman" w:hAnsiTheme="majorHAnsi" w:cstheme="majorBidi"/>
          <w:b/>
          <w:bCs/>
          <w:color w:val="000000" w:themeColor="text1"/>
          <w:szCs w:val="20"/>
        </w:rPr>
        <w:t>Documenting best practices and M&amp;E.</w:t>
      </w:r>
    </w:p>
    <w:p w14:paraId="04A19D3E" w14:textId="77777777" w:rsidR="00912FA7" w:rsidRPr="00621C43" w:rsidRDefault="00912FA7" w:rsidP="00912FA7">
      <w:pPr>
        <w:pStyle w:val="Bullets"/>
        <w:numPr>
          <w:ilvl w:val="0"/>
          <w:numId w:val="0"/>
        </w:numPr>
        <w:jc w:val="both"/>
        <w:rPr>
          <w:rFonts w:asciiTheme="majorHAnsi" w:eastAsia="Times New Roman" w:hAnsiTheme="majorHAnsi" w:cstheme="majorHAnsi"/>
          <w:color w:val="000000"/>
        </w:rPr>
      </w:pPr>
    </w:p>
    <w:p w14:paraId="4719FDB5" w14:textId="77777777" w:rsidR="00912FA7" w:rsidRPr="00621C43" w:rsidRDefault="00912FA7" w:rsidP="00912FA7">
      <w:pPr>
        <w:pStyle w:val="Bullets"/>
        <w:numPr>
          <w:ilvl w:val="0"/>
          <w:numId w:val="0"/>
        </w:numPr>
        <w:jc w:val="both"/>
        <w:rPr>
          <w:rFonts w:asciiTheme="majorHAnsi" w:hAnsiTheme="majorHAnsi" w:cstheme="majorHAnsi"/>
          <w:b/>
        </w:rPr>
      </w:pPr>
      <w:r>
        <w:rPr>
          <w:rFonts w:asciiTheme="majorHAnsi" w:eastAsia="Times New Roman" w:hAnsiTheme="majorHAnsi" w:cstheme="majorHAnsi"/>
          <w:color w:val="000000"/>
        </w:rPr>
        <w:t xml:space="preserve">       </w:t>
      </w:r>
      <w:r w:rsidRPr="00621C43">
        <w:rPr>
          <w:rFonts w:asciiTheme="majorHAnsi" w:hAnsiTheme="majorHAnsi" w:cstheme="majorHAnsi"/>
          <w:b/>
        </w:rPr>
        <w:t xml:space="preserve">Table </w:t>
      </w:r>
      <w:r w:rsidR="003D5E71">
        <w:rPr>
          <w:rFonts w:asciiTheme="majorHAnsi" w:hAnsiTheme="majorHAnsi" w:cstheme="majorHAnsi"/>
          <w:b/>
        </w:rPr>
        <w:t>2</w:t>
      </w:r>
      <w:r w:rsidRPr="00621C43">
        <w:rPr>
          <w:rFonts w:asciiTheme="majorHAnsi" w:hAnsiTheme="majorHAnsi" w:cstheme="majorHAnsi"/>
          <w:b/>
        </w:rPr>
        <w:t xml:space="preserve">- Key </w:t>
      </w:r>
      <w:r w:rsidR="00EE1F8E" w:rsidRPr="00621C43">
        <w:rPr>
          <w:rFonts w:asciiTheme="majorHAnsi" w:hAnsiTheme="majorHAnsi" w:cstheme="majorHAnsi"/>
          <w:b/>
        </w:rPr>
        <w:t xml:space="preserve">government funding </w:t>
      </w:r>
      <w:r w:rsidRPr="00621C43">
        <w:rPr>
          <w:rFonts w:asciiTheme="majorHAnsi" w:hAnsiTheme="majorHAnsi" w:cstheme="majorHAnsi"/>
          <w:b/>
        </w:rPr>
        <w:t xml:space="preserve">programs to </w:t>
      </w:r>
      <w:r w:rsidR="00EE1F8E" w:rsidRPr="00621C43">
        <w:rPr>
          <w:rFonts w:asciiTheme="majorHAnsi" w:hAnsiTheme="majorHAnsi" w:cstheme="majorHAnsi"/>
          <w:b/>
        </w:rPr>
        <w:t xml:space="preserve">enable replication of </w:t>
      </w:r>
      <w:r w:rsidRPr="00621C43">
        <w:rPr>
          <w:rFonts w:asciiTheme="majorHAnsi" w:hAnsiTheme="majorHAnsi" w:cstheme="majorHAnsi"/>
          <w:b/>
        </w:rPr>
        <w:t>SLM mechanisms</w:t>
      </w:r>
    </w:p>
    <w:tbl>
      <w:tblPr>
        <w:tblStyle w:val="TableGrid"/>
        <w:tblW w:w="9450" w:type="dxa"/>
        <w:tblInd w:w="355" w:type="dxa"/>
        <w:tblLook w:val="04A0" w:firstRow="1" w:lastRow="0" w:firstColumn="1" w:lastColumn="0" w:noHBand="0" w:noVBand="1"/>
      </w:tblPr>
      <w:tblGrid>
        <w:gridCol w:w="2520"/>
        <w:gridCol w:w="6930"/>
      </w:tblGrid>
      <w:tr w:rsidR="00912FA7" w:rsidRPr="00DC3098" w14:paraId="3B308575" w14:textId="77777777" w:rsidTr="00621C43">
        <w:tc>
          <w:tcPr>
            <w:tcW w:w="2520" w:type="dxa"/>
            <w:shd w:val="clear" w:color="auto" w:fill="EAF1DD" w:themeFill="accent3" w:themeFillTint="33"/>
          </w:tcPr>
          <w:p w14:paraId="4B26ECB5" w14:textId="77777777" w:rsidR="00912FA7" w:rsidRPr="004954DB" w:rsidRDefault="00912FA7" w:rsidP="00434DA6">
            <w:pPr>
              <w:pStyle w:val="NormalWeb"/>
              <w:jc w:val="left"/>
              <w:rPr>
                <w:rFonts w:asciiTheme="minorHAnsi" w:hAnsiTheme="minorHAnsi" w:cstheme="majorHAnsi"/>
                <w:b/>
                <w:sz w:val="18"/>
                <w:szCs w:val="18"/>
              </w:rPr>
            </w:pPr>
            <w:r w:rsidRPr="004954DB">
              <w:rPr>
                <w:rFonts w:asciiTheme="minorHAnsi" w:hAnsiTheme="minorHAnsi" w:cstheme="majorHAnsi"/>
                <w:b/>
                <w:sz w:val="18"/>
                <w:szCs w:val="18"/>
              </w:rPr>
              <w:t>National /Regional Programs</w:t>
            </w:r>
          </w:p>
        </w:tc>
        <w:tc>
          <w:tcPr>
            <w:tcW w:w="6930" w:type="dxa"/>
            <w:shd w:val="clear" w:color="auto" w:fill="EAF1DD" w:themeFill="accent3" w:themeFillTint="33"/>
          </w:tcPr>
          <w:p w14:paraId="2F53C16F" w14:textId="77777777" w:rsidR="00912FA7" w:rsidRPr="004954DB" w:rsidRDefault="00912FA7" w:rsidP="00434DA6">
            <w:pPr>
              <w:pStyle w:val="NormalWeb"/>
              <w:jc w:val="left"/>
              <w:rPr>
                <w:rFonts w:asciiTheme="minorHAnsi" w:hAnsiTheme="minorHAnsi" w:cstheme="majorHAnsi"/>
                <w:b/>
                <w:sz w:val="18"/>
                <w:szCs w:val="18"/>
              </w:rPr>
            </w:pPr>
            <w:r w:rsidRPr="004954DB">
              <w:rPr>
                <w:rFonts w:asciiTheme="minorHAnsi" w:hAnsiTheme="minorHAnsi" w:cstheme="majorHAnsi"/>
                <w:b/>
                <w:sz w:val="18"/>
                <w:szCs w:val="18"/>
              </w:rPr>
              <w:t>Description</w:t>
            </w:r>
          </w:p>
        </w:tc>
      </w:tr>
      <w:tr w:rsidR="00912FA7" w:rsidRPr="00DC3098" w14:paraId="4800A418" w14:textId="77777777" w:rsidTr="00434DA6">
        <w:tc>
          <w:tcPr>
            <w:tcW w:w="2520" w:type="dxa"/>
          </w:tcPr>
          <w:p w14:paraId="4F7CB3F1" w14:textId="77777777" w:rsidR="00912FA7" w:rsidRPr="00621C43" w:rsidRDefault="00912FA7" w:rsidP="00434DA6">
            <w:pPr>
              <w:pStyle w:val="NormalWeb"/>
              <w:jc w:val="left"/>
              <w:rPr>
                <w:rFonts w:asciiTheme="majorHAnsi" w:hAnsiTheme="majorHAnsi" w:cstheme="majorHAnsi"/>
                <w:sz w:val="18"/>
                <w:szCs w:val="18"/>
              </w:rPr>
            </w:pPr>
            <w:r w:rsidRPr="00621C43">
              <w:rPr>
                <w:rFonts w:asciiTheme="majorHAnsi" w:hAnsiTheme="majorHAnsi" w:cstheme="majorHAnsi"/>
                <w:sz w:val="18"/>
                <w:szCs w:val="18"/>
              </w:rPr>
              <w:t>National Organic Agriculture Program (NOAP)</w:t>
            </w:r>
          </w:p>
        </w:tc>
        <w:tc>
          <w:tcPr>
            <w:tcW w:w="6930" w:type="dxa"/>
          </w:tcPr>
          <w:p w14:paraId="7E10079A" w14:textId="77777777" w:rsidR="00912FA7" w:rsidRPr="00844CD6" w:rsidRDefault="00912FA7" w:rsidP="00434DA6">
            <w:pPr>
              <w:pStyle w:val="NormalWeb"/>
              <w:jc w:val="left"/>
              <w:rPr>
                <w:rFonts w:asciiTheme="majorHAnsi" w:hAnsiTheme="majorHAnsi" w:cstheme="majorHAnsi"/>
                <w:color w:val="0A0A0A"/>
                <w:sz w:val="18"/>
                <w:szCs w:val="18"/>
              </w:rPr>
            </w:pPr>
            <w:r w:rsidRPr="00844CD6">
              <w:rPr>
                <w:rFonts w:asciiTheme="majorHAnsi" w:hAnsiTheme="majorHAnsi" w:cstheme="majorHAnsi"/>
                <w:color w:val="0A0A0A"/>
                <w:sz w:val="18"/>
                <w:szCs w:val="18"/>
              </w:rPr>
              <w:t>Led by the D</w:t>
            </w:r>
            <w:r w:rsidR="007E6C39" w:rsidRPr="00844CD6">
              <w:rPr>
                <w:rFonts w:asciiTheme="majorHAnsi" w:hAnsiTheme="majorHAnsi" w:cstheme="majorHAnsi"/>
                <w:color w:val="0A0A0A"/>
                <w:sz w:val="18"/>
                <w:szCs w:val="18"/>
              </w:rPr>
              <w:t>epartment of Agriculture (DA)</w:t>
            </w:r>
            <w:r w:rsidRPr="00844CD6">
              <w:rPr>
                <w:rFonts w:asciiTheme="majorHAnsi" w:hAnsiTheme="majorHAnsi" w:cstheme="majorHAnsi"/>
                <w:color w:val="0A0A0A"/>
                <w:sz w:val="18"/>
                <w:szCs w:val="18"/>
              </w:rPr>
              <w:t xml:space="preserve">, NOAP aims to promote, further develop, and implement organic agriculture in the country. </w:t>
            </w:r>
            <w:r w:rsidRPr="00844CD6">
              <w:rPr>
                <w:rFonts w:asciiTheme="majorHAnsi" w:hAnsiTheme="majorHAnsi" w:cstheme="majorHAnsi"/>
                <w:color w:val="1C190F"/>
                <w:sz w:val="18"/>
                <w:szCs w:val="18"/>
              </w:rPr>
              <w:t xml:space="preserve">NOAP extends incentives for the production of organic farm inputs by maximizing their use in all government and government-supported agricultural production, research and demonstration programs. Government agencies, Land Bank of the Philippines, lending and non-lending institutions assist organic input producers and farmers with adequate financial, technical, marketing and other services and resources. </w:t>
            </w:r>
          </w:p>
        </w:tc>
      </w:tr>
      <w:tr w:rsidR="00912FA7" w:rsidRPr="00DC3098" w14:paraId="76CB1E9D" w14:textId="77777777" w:rsidTr="00434DA6">
        <w:tc>
          <w:tcPr>
            <w:tcW w:w="2520" w:type="dxa"/>
          </w:tcPr>
          <w:p w14:paraId="5BA3FE04" w14:textId="77777777" w:rsidR="00912FA7" w:rsidRPr="00621C43" w:rsidRDefault="00912FA7" w:rsidP="00434DA6">
            <w:pPr>
              <w:pStyle w:val="NormalWeb"/>
              <w:jc w:val="left"/>
              <w:rPr>
                <w:rFonts w:asciiTheme="majorHAnsi" w:hAnsiTheme="majorHAnsi" w:cstheme="majorHAnsi"/>
                <w:sz w:val="18"/>
                <w:szCs w:val="18"/>
              </w:rPr>
            </w:pPr>
            <w:r w:rsidRPr="00621C43">
              <w:rPr>
                <w:rFonts w:asciiTheme="majorHAnsi" w:hAnsiTheme="majorHAnsi" w:cstheme="majorHAnsi"/>
                <w:sz w:val="18"/>
                <w:szCs w:val="18"/>
              </w:rPr>
              <w:t>Special Area for Agricultural Development (SAAD)</w:t>
            </w:r>
          </w:p>
        </w:tc>
        <w:tc>
          <w:tcPr>
            <w:tcW w:w="6930" w:type="dxa"/>
          </w:tcPr>
          <w:p w14:paraId="3D54BC5D" w14:textId="77777777" w:rsidR="00912FA7" w:rsidRPr="00844CD6" w:rsidRDefault="00912FA7" w:rsidP="00434DA6">
            <w:pPr>
              <w:jc w:val="left"/>
              <w:rPr>
                <w:rFonts w:asciiTheme="majorHAnsi" w:hAnsiTheme="majorHAnsi" w:cstheme="majorHAnsi"/>
                <w:color w:val="0F2806"/>
                <w:sz w:val="18"/>
                <w:szCs w:val="18"/>
                <w:shd w:val="clear" w:color="auto" w:fill="FFFFFF"/>
              </w:rPr>
            </w:pPr>
            <w:r w:rsidRPr="00844CD6">
              <w:rPr>
                <w:rFonts w:asciiTheme="majorHAnsi" w:hAnsiTheme="majorHAnsi" w:cstheme="majorHAnsi"/>
                <w:color w:val="0F2806"/>
                <w:sz w:val="18"/>
                <w:szCs w:val="18"/>
              </w:rPr>
              <w:t>Led by the DA, SAAD is currently implemented in 8 regions, including the Eastern Mindanao BD corridor</w:t>
            </w:r>
            <w:r w:rsidRPr="00844CD6">
              <w:rPr>
                <w:rFonts w:asciiTheme="majorHAnsi" w:hAnsiTheme="majorHAnsi" w:cstheme="majorHAnsi"/>
                <w:color w:val="0F2806"/>
                <w:sz w:val="18"/>
                <w:szCs w:val="18"/>
                <w:shd w:val="clear" w:color="auto" w:fill="FFFFFF"/>
              </w:rPr>
              <w:t xml:space="preserve"> envisions that by 2022, it becomes the lead agricultural development program and resource mobilization service of the DA undertaking intensified social venture initiatives to increase food production and alleviate poverty. </w:t>
            </w:r>
          </w:p>
        </w:tc>
      </w:tr>
      <w:tr w:rsidR="00912FA7" w:rsidRPr="00DC3098" w14:paraId="2FB4FFCD" w14:textId="77777777" w:rsidTr="00434DA6">
        <w:trPr>
          <w:trHeight w:val="926"/>
        </w:trPr>
        <w:tc>
          <w:tcPr>
            <w:tcW w:w="2520" w:type="dxa"/>
          </w:tcPr>
          <w:p w14:paraId="69625D47" w14:textId="77777777" w:rsidR="00912FA7" w:rsidRPr="00621C43" w:rsidRDefault="00912FA7" w:rsidP="00434DA6">
            <w:pPr>
              <w:pStyle w:val="NormalWeb"/>
              <w:jc w:val="left"/>
              <w:rPr>
                <w:rFonts w:asciiTheme="majorHAnsi" w:hAnsiTheme="majorHAnsi" w:cstheme="majorHAnsi"/>
                <w:sz w:val="18"/>
                <w:szCs w:val="18"/>
              </w:rPr>
            </w:pPr>
            <w:r w:rsidRPr="00621C43">
              <w:rPr>
                <w:rFonts w:asciiTheme="majorHAnsi" w:hAnsiTheme="majorHAnsi" w:cstheme="majorHAnsi"/>
                <w:sz w:val="18"/>
                <w:szCs w:val="18"/>
              </w:rPr>
              <w:t>Philippine Rural Development Program (PRDP)</w:t>
            </w:r>
          </w:p>
        </w:tc>
        <w:tc>
          <w:tcPr>
            <w:tcW w:w="6930" w:type="dxa"/>
          </w:tcPr>
          <w:p w14:paraId="7DA14A86" w14:textId="77777777" w:rsidR="00912FA7" w:rsidRPr="00844CD6" w:rsidRDefault="00912FA7" w:rsidP="00434DA6">
            <w:pPr>
              <w:pStyle w:val="NormalWeb"/>
              <w:spacing w:before="0" w:beforeAutospacing="0" w:after="0" w:afterAutospacing="0"/>
              <w:jc w:val="left"/>
              <w:rPr>
                <w:rFonts w:asciiTheme="majorHAnsi" w:hAnsiTheme="majorHAnsi" w:cstheme="majorHAnsi"/>
                <w:color w:val="2E2A25"/>
                <w:sz w:val="18"/>
                <w:szCs w:val="18"/>
              </w:rPr>
            </w:pPr>
            <w:r w:rsidRPr="00844CD6">
              <w:rPr>
                <w:rFonts w:asciiTheme="majorHAnsi" w:hAnsiTheme="majorHAnsi" w:cstheme="majorHAnsi"/>
                <w:color w:val="2E2A25"/>
                <w:sz w:val="18"/>
                <w:szCs w:val="18"/>
              </w:rPr>
              <w:t>Led by the DA, the PRDP is designed to establish the government platform for a modern, climate-smart and market-oriented agri-fishery sector. PRDP partners with the LGUs and the private sector in providing key infrastructure, facilities, technologies, and information that will raise incomes, productivity, and competitiveness in the countryside.</w:t>
            </w:r>
          </w:p>
        </w:tc>
      </w:tr>
      <w:tr w:rsidR="00912FA7" w:rsidRPr="00DC3098" w14:paraId="1EE2B9ED" w14:textId="77777777" w:rsidTr="00621C43">
        <w:trPr>
          <w:trHeight w:val="692"/>
        </w:trPr>
        <w:tc>
          <w:tcPr>
            <w:tcW w:w="2520" w:type="dxa"/>
          </w:tcPr>
          <w:p w14:paraId="4DC61E88" w14:textId="77777777" w:rsidR="00912FA7" w:rsidRPr="00621C43" w:rsidRDefault="00912FA7" w:rsidP="00434DA6">
            <w:pPr>
              <w:pStyle w:val="NormalWeb"/>
              <w:jc w:val="left"/>
              <w:rPr>
                <w:rFonts w:asciiTheme="majorHAnsi" w:hAnsiTheme="majorHAnsi" w:cstheme="majorHAnsi"/>
                <w:sz w:val="18"/>
                <w:szCs w:val="18"/>
              </w:rPr>
            </w:pPr>
            <w:r w:rsidRPr="00621C43">
              <w:rPr>
                <w:rFonts w:asciiTheme="majorHAnsi" w:hAnsiTheme="majorHAnsi" w:cstheme="majorHAnsi"/>
                <w:sz w:val="18"/>
                <w:szCs w:val="18"/>
              </w:rPr>
              <w:t xml:space="preserve">Philippine Crop Insurance Program </w:t>
            </w:r>
          </w:p>
        </w:tc>
        <w:tc>
          <w:tcPr>
            <w:tcW w:w="6930" w:type="dxa"/>
          </w:tcPr>
          <w:p w14:paraId="448E370D" w14:textId="77777777" w:rsidR="00912FA7" w:rsidRPr="00621C43" w:rsidRDefault="00912FA7" w:rsidP="007E6C39">
            <w:pPr>
              <w:pStyle w:val="NormalWeb"/>
              <w:spacing w:before="0" w:beforeAutospacing="0" w:after="0" w:afterAutospacing="0"/>
              <w:jc w:val="left"/>
              <w:rPr>
                <w:rFonts w:asciiTheme="majorHAnsi" w:hAnsiTheme="majorHAnsi" w:cstheme="majorHAnsi"/>
                <w:color w:val="2E2A25"/>
                <w:sz w:val="18"/>
                <w:szCs w:val="18"/>
              </w:rPr>
            </w:pPr>
            <w:r w:rsidRPr="00621C43">
              <w:rPr>
                <w:rFonts w:asciiTheme="majorHAnsi" w:hAnsiTheme="majorHAnsi" w:cstheme="majorHAnsi"/>
                <w:color w:val="2E2A25"/>
                <w:sz w:val="18"/>
                <w:szCs w:val="18"/>
              </w:rPr>
              <w:t>The Philippine Crop Insurance Corporation program provide</w:t>
            </w:r>
            <w:r w:rsidR="007E6C39" w:rsidRPr="00621C43">
              <w:rPr>
                <w:rFonts w:asciiTheme="majorHAnsi" w:hAnsiTheme="majorHAnsi" w:cstheme="majorHAnsi"/>
                <w:color w:val="2E2A25"/>
                <w:sz w:val="18"/>
                <w:szCs w:val="18"/>
              </w:rPr>
              <w:t>s</w:t>
            </w:r>
            <w:r w:rsidRPr="00621C43">
              <w:rPr>
                <w:rFonts w:asciiTheme="majorHAnsi" w:hAnsiTheme="majorHAnsi" w:cstheme="majorHAnsi"/>
                <w:color w:val="2E2A25"/>
                <w:sz w:val="18"/>
                <w:szCs w:val="18"/>
              </w:rPr>
              <w:t xml:space="preserve"> insurance protection to the country’s agricultural producers particularly subsistence farmers against loss of their crops and/or non-crop agricultural assets on account of natural calamities. </w:t>
            </w:r>
          </w:p>
        </w:tc>
      </w:tr>
      <w:tr w:rsidR="00912FA7" w:rsidRPr="00DC3098" w14:paraId="7FF29C95" w14:textId="77777777" w:rsidTr="00434DA6">
        <w:trPr>
          <w:trHeight w:val="836"/>
        </w:trPr>
        <w:tc>
          <w:tcPr>
            <w:tcW w:w="2520" w:type="dxa"/>
          </w:tcPr>
          <w:p w14:paraId="7B038885" w14:textId="77777777" w:rsidR="00912FA7" w:rsidRPr="00621C43" w:rsidRDefault="00912FA7" w:rsidP="00434DA6">
            <w:pPr>
              <w:pStyle w:val="NormalWeb"/>
              <w:jc w:val="left"/>
              <w:rPr>
                <w:rFonts w:asciiTheme="majorHAnsi" w:hAnsiTheme="majorHAnsi" w:cstheme="majorHAnsi"/>
                <w:sz w:val="18"/>
                <w:szCs w:val="18"/>
              </w:rPr>
            </w:pPr>
            <w:r w:rsidRPr="00621C43">
              <w:rPr>
                <w:rFonts w:asciiTheme="majorHAnsi" w:hAnsiTheme="majorHAnsi" w:cstheme="majorHAnsi"/>
                <w:sz w:val="18"/>
                <w:szCs w:val="18"/>
              </w:rPr>
              <w:t>Production Loan Easy Access (PLEA)</w:t>
            </w:r>
          </w:p>
        </w:tc>
        <w:tc>
          <w:tcPr>
            <w:tcW w:w="6930" w:type="dxa"/>
          </w:tcPr>
          <w:p w14:paraId="519944D6" w14:textId="77777777" w:rsidR="00912FA7" w:rsidRPr="00621C43" w:rsidRDefault="00912FA7" w:rsidP="00434DA6">
            <w:pPr>
              <w:pStyle w:val="NormalWeb"/>
              <w:spacing w:before="0" w:beforeAutospacing="0" w:after="0" w:afterAutospacing="0"/>
              <w:jc w:val="left"/>
              <w:rPr>
                <w:rFonts w:asciiTheme="majorHAnsi" w:hAnsiTheme="majorHAnsi" w:cstheme="majorHAnsi"/>
                <w:color w:val="2E2A25"/>
                <w:sz w:val="18"/>
                <w:szCs w:val="18"/>
              </w:rPr>
            </w:pPr>
            <w:r w:rsidRPr="00621C43">
              <w:rPr>
                <w:rFonts w:asciiTheme="majorHAnsi" w:hAnsiTheme="majorHAnsi" w:cstheme="majorHAnsi"/>
                <w:color w:val="2E2A25"/>
                <w:sz w:val="18"/>
                <w:szCs w:val="18"/>
              </w:rPr>
              <w:t>Led by DA-Agricultural Credit Policy Council, PLEA is implemented nationally to address the financial needs of marginal and small farmers and fisher folks. Non-collateralized and low-interest rate loans are provided for agri-fishery production through cooperative and rural banks, and NGOs as lending conduits.</w:t>
            </w:r>
          </w:p>
        </w:tc>
      </w:tr>
      <w:tr w:rsidR="00912FA7" w14:paraId="627EF924" w14:textId="77777777" w:rsidTr="00434DA6">
        <w:trPr>
          <w:trHeight w:val="818"/>
        </w:trPr>
        <w:tc>
          <w:tcPr>
            <w:tcW w:w="2520" w:type="dxa"/>
          </w:tcPr>
          <w:p w14:paraId="196DEDFA" w14:textId="77777777" w:rsidR="00912FA7" w:rsidRPr="00621C43" w:rsidRDefault="00912FA7" w:rsidP="00434DA6">
            <w:pPr>
              <w:pStyle w:val="NormalWeb"/>
              <w:spacing w:before="0" w:beforeAutospacing="0" w:after="0" w:afterAutospacing="0"/>
              <w:jc w:val="left"/>
              <w:rPr>
                <w:rFonts w:asciiTheme="majorHAnsi" w:hAnsiTheme="majorHAnsi" w:cstheme="majorHAnsi"/>
                <w:sz w:val="18"/>
                <w:szCs w:val="18"/>
              </w:rPr>
            </w:pPr>
            <w:r w:rsidRPr="00621C43">
              <w:rPr>
                <w:rFonts w:asciiTheme="majorHAnsi" w:hAnsiTheme="majorHAnsi" w:cstheme="majorHAnsi"/>
                <w:sz w:val="18"/>
                <w:szCs w:val="18"/>
              </w:rPr>
              <w:t>Sustainable corn production in sloping lands; Small-scale irrigation; National soil sampling and testing (NSST)</w:t>
            </w:r>
          </w:p>
        </w:tc>
        <w:tc>
          <w:tcPr>
            <w:tcW w:w="6930" w:type="dxa"/>
          </w:tcPr>
          <w:p w14:paraId="294F4E63" w14:textId="77777777" w:rsidR="00912FA7" w:rsidRPr="00621C43" w:rsidRDefault="00912FA7" w:rsidP="00434DA6">
            <w:pPr>
              <w:spacing w:after="0"/>
              <w:jc w:val="left"/>
              <w:rPr>
                <w:rFonts w:asciiTheme="majorHAnsi" w:hAnsiTheme="majorHAnsi" w:cstheme="majorHAnsi"/>
                <w:sz w:val="18"/>
                <w:szCs w:val="18"/>
              </w:rPr>
            </w:pPr>
            <w:r w:rsidRPr="00621C43">
              <w:rPr>
                <w:rFonts w:asciiTheme="majorHAnsi" w:hAnsiTheme="majorHAnsi" w:cstheme="majorHAnsi"/>
                <w:color w:val="000000"/>
                <w:sz w:val="18"/>
                <w:szCs w:val="18"/>
              </w:rPr>
              <w:t>Implemented by Bureau of Soils and Water Management (BSWM) and DA Regional Field Offices, these projects provide support services in form of technical assistance, materials, and technical trainings to farmers.</w:t>
            </w:r>
          </w:p>
        </w:tc>
      </w:tr>
    </w:tbl>
    <w:p w14:paraId="3C28B75D" w14:textId="77777777" w:rsidR="00912FA7" w:rsidRDefault="00912FA7" w:rsidP="00912FA7">
      <w:pPr>
        <w:pStyle w:val="Bullets"/>
        <w:numPr>
          <w:ilvl w:val="0"/>
          <w:numId w:val="0"/>
        </w:numPr>
        <w:ind w:left="360" w:hanging="360"/>
        <w:jc w:val="both"/>
        <w:rPr>
          <w:rFonts w:asciiTheme="majorHAnsi" w:eastAsia="Times New Roman" w:hAnsiTheme="majorHAnsi" w:cstheme="majorHAnsi"/>
          <w:color w:val="000000"/>
        </w:rPr>
      </w:pPr>
    </w:p>
    <w:p w14:paraId="010F4A19" w14:textId="77777777" w:rsidR="00810874" w:rsidRPr="008874D4" w:rsidRDefault="00810874" w:rsidP="00810874">
      <w:pPr>
        <w:tabs>
          <w:tab w:val="left" w:pos="180"/>
        </w:tabs>
        <w:spacing w:before="120" w:after="0"/>
        <w:rPr>
          <w:rFonts w:asciiTheme="majorHAnsi" w:hAnsiTheme="majorHAnsi" w:cs="Calibri"/>
          <w:i/>
          <w:szCs w:val="20"/>
        </w:rPr>
      </w:pPr>
      <w:r w:rsidRPr="008874D4">
        <w:rPr>
          <w:rFonts w:asciiTheme="majorHAnsi" w:hAnsiTheme="majorHAnsi" w:cs="Calibri"/>
          <w:b/>
          <w:i/>
          <w:szCs w:val="20"/>
        </w:rPr>
        <w:t xml:space="preserve">Output 3.3: </w:t>
      </w:r>
      <w:r w:rsidR="00236FCA" w:rsidRPr="008874D4">
        <w:rPr>
          <w:b/>
          <w:i/>
        </w:rPr>
        <w:t>Fragmentation of biodiversity habitats reduced through SFM approaches and collaborative management</w:t>
      </w:r>
    </w:p>
    <w:p w14:paraId="429A565B" w14:textId="77777777" w:rsidR="00810874" w:rsidRPr="008874D4" w:rsidRDefault="00810874" w:rsidP="00810874">
      <w:pPr>
        <w:spacing w:after="0"/>
        <w:rPr>
          <w:rFonts w:asciiTheme="majorHAnsi" w:hAnsiTheme="majorHAnsi"/>
          <w:b/>
          <w:i/>
          <w:szCs w:val="20"/>
        </w:rPr>
      </w:pPr>
    </w:p>
    <w:p w14:paraId="5C97C3ED" w14:textId="13B1CCAC" w:rsidR="00477A85" w:rsidRPr="008874D4" w:rsidRDefault="00810874" w:rsidP="00477A85">
      <w:pPr>
        <w:pStyle w:val="ListParagraph"/>
        <w:numPr>
          <w:ilvl w:val="0"/>
          <w:numId w:val="125"/>
        </w:numPr>
        <w:ind w:left="0"/>
        <w:jc w:val="both"/>
        <w:textAlignment w:val="center"/>
        <w:rPr>
          <w:rFonts w:asciiTheme="majorHAnsi" w:hAnsiTheme="majorHAnsi"/>
          <w:sz w:val="20"/>
          <w:szCs w:val="20"/>
        </w:rPr>
      </w:pPr>
      <w:r w:rsidRPr="008874D4">
        <w:rPr>
          <w:rFonts w:asciiTheme="majorHAnsi" w:hAnsiTheme="majorHAnsi"/>
          <w:sz w:val="20"/>
          <w:szCs w:val="20"/>
        </w:rPr>
        <w:t xml:space="preserve">Under this output, the project will adopt different sustainable forest management approaches in order to reduce the threat of further fragmentation and degradation of key biodiversity areas consistent with the goals of integrated </w:t>
      </w:r>
      <w:r w:rsidR="00236FCA" w:rsidRPr="008874D4">
        <w:rPr>
          <w:rFonts w:asciiTheme="majorHAnsi" w:hAnsiTheme="majorHAnsi"/>
          <w:sz w:val="20"/>
          <w:szCs w:val="20"/>
        </w:rPr>
        <w:t xml:space="preserve">ecosystem management. </w:t>
      </w:r>
      <w:r w:rsidRPr="008874D4">
        <w:rPr>
          <w:rFonts w:asciiTheme="majorHAnsi" w:hAnsiTheme="majorHAnsi" w:cs="Calibri"/>
          <w:sz w:val="20"/>
          <w:szCs w:val="20"/>
        </w:rPr>
        <w:t xml:space="preserve">The </w:t>
      </w:r>
      <w:r w:rsidR="00477A85" w:rsidRPr="008874D4">
        <w:rPr>
          <w:rFonts w:asciiTheme="majorHAnsi" w:hAnsiTheme="majorHAnsi" w:cs="Calibri"/>
          <w:sz w:val="20"/>
          <w:szCs w:val="20"/>
        </w:rPr>
        <w:t>intent of SF</w:t>
      </w:r>
      <w:r w:rsidRPr="008874D4">
        <w:rPr>
          <w:rFonts w:asciiTheme="majorHAnsi" w:hAnsiTheme="majorHAnsi" w:cs="Calibri"/>
          <w:sz w:val="20"/>
          <w:szCs w:val="20"/>
        </w:rPr>
        <w:t>M under the project is to promote multiple combined objectives such as maintenance of biodiversity, ecological integrity and connectivity, enhancement of human benefits through sustainable forest product use, enhancing land productivity and providing other environmental benefits (e.g. water and soil conservation), climate mitigation, etc. The objective,</w:t>
      </w:r>
      <w:r w:rsidR="00881317" w:rsidRPr="008874D4">
        <w:rPr>
          <w:rFonts w:asciiTheme="majorHAnsi" w:hAnsiTheme="majorHAnsi" w:cs="Calibri"/>
          <w:sz w:val="20"/>
          <w:szCs w:val="20"/>
        </w:rPr>
        <w:t xml:space="preserve"> strategy and action plan for SF</w:t>
      </w:r>
      <w:r w:rsidRPr="008874D4">
        <w:rPr>
          <w:rFonts w:asciiTheme="majorHAnsi" w:hAnsiTheme="majorHAnsi" w:cs="Calibri"/>
          <w:sz w:val="20"/>
          <w:szCs w:val="20"/>
        </w:rPr>
        <w:t xml:space="preserve">M will be customized to the specific conditions of the sites and forest condition, including its biophysical conditions and its stakeholders, and taking into account their interests and the decisions they make. </w:t>
      </w:r>
      <w:r w:rsidR="00477A85" w:rsidRPr="008874D4">
        <w:rPr>
          <w:rFonts w:asciiTheme="majorHAnsi" w:hAnsiTheme="majorHAnsi"/>
          <w:sz w:val="20"/>
          <w:szCs w:val="20"/>
        </w:rPr>
        <w:t xml:space="preserve">To achieve this objective, the project will fund the following planning, extension and oversight activities as the basis for galvanizing government and private sector co-financing for the actual restoration efforts. The following activities will be funded with project support: </w:t>
      </w:r>
    </w:p>
    <w:p w14:paraId="45444E30" w14:textId="77777777" w:rsidR="00477A85" w:rsidRPr="008874D4" w:rsidRDefault="00477A85" w:rsidP="00477A85">
      <w:pPr>
        <w:spacing w:after="0"/>
        <w:textAlignment w:val="center"/>
        <w:rPr>
          <w:rFonts w:asciiTheme="majorHAnsi" w:hAnsiTheme="majorHAnsi"/>
          <w:szCs w:val="20"/>
        </w:rPr>
      </w:pPr>
    </w:p>
    <w:p w14:paraId="68786146" w14:textId="77777777" w:rsidR="00477A85" w:rsidRPr="008874D4" w:rsidRDefault="00477A85" w:rsidP="00477A85">
      <w:pPr>
        <w:pStyle w:val="ListParagraph"/>
        <w:numPr>
          <w:ilvl w:val="0"/>
          <w:numId w:val="124"/>
        </w:numPr>
        <w:contextualSpacing/>
        <w:jc w:val="both"/>
        <w:textAlignment w:val="center"/>
        <w:rPr>
          <w:rFonts w:asciiTheme="majorHAnsi" w:hAnsiTheme="majorHAnsi"/>
          <w:sz w:val="20"/>
          <w:szCs w:val="20"/>
        </w:rPr>
      </w:pPr>
      <w:r w:rsidRPr="008874D4">
        <w:rPr>
          <w:rFonts w:asciiTheme="majorHAnsi" w:hAnsiTheme="majorHAnsi"/>
          <w:sz w:val="20"/>
          <w:szCs w:val="20"/>
        </w:rPr>
        <w:t>Conduct of field/scoping survey to identify project areas for restoration</w:t>
      </w:r>
    </w:p>
    <w:p w14:paraId="6D38B276" w14:textId="77777777" w:rsidR="00477A85" w:rsidRPr="008874D4" w:rsidRDefault="00477A85" w:rsidP="00477A85">
      <w:pPr>
        <w:pStyle w:val="ListParagraph"/>
        <w:numPr>
          <w:ilvl w:val="0"/>
          <w:numId w:val="124"/>
        </w:numPr>
        <w:contextualSpacing/>
        <w:jc w:val="both"/>
        <w:textAlignment w:val="center"/>
        <w:rPr>
          <w:rFonts w:asciiTheme="majorHAnsi" w:hAnsiTheme="majorHAnsi"/>
          <w:sz w:val="20"/>
          <w:szCs w:val="20"/>
        </w:rPr>
      </w:pPr>
      <w:r w:rsidRPr="008874D4">
        <w:rPr>
          <w:rFonts w:asciiTheme="majorHAnsi" w:hAnsiTheme="majorHAnsi"/>
          <w:sz w:val="20"/>
          <w:szCs w:val="20"/>
        </w:rPr>
        <w:t>Initiate, facilitate, and provide support for a consultative process bringing together the forest communities, private sector (including the mining sector) and the government to define suitable approaches for forest restoration</w:t>
      </w:r>
    </w:p>
    <w:p w14:paraId="3323589F" w14:textId="77777777" w:rsidR="00477A85" w:rsidRPr="008874D4" w:rsidRDefault="00477A85" w:rsidP="00477A85">
      <w:pPr>
        <w:pStyle w:val="ListParagraph"/>
        <w:numPr>
          <w:ilvl w:val="0"/>
          <w:numId w:val="124"/>
        </w:numPr>
        <w:contextualSpacing/>
        <w:jc w:val="both"/>
        <w:textAlignment w:val="center"/>
        <w:rPr>
          <w:rFonts w:asciiTheme="majorHAnsi" w:hAnsiTheme="majorHAnsi"/>
          <w:sz w:val="20"/>
          <w:szCs w:val="20"/>
        </w:rPr>
      </w:pPr>
      <w:r w:rsidRPr="008874D4">
        <w:rPr>
          <w:rFonts w:asciiTheme="majorHAnsi" w:hAnsiTheme="majorHAnsi"/>
          <w:sz w:val="20"/>
          <w:szCs w:val="20"/>
        </w:rPr>
        <w:t>Through a participatory process involving forest communities, private sector and the government agencies, lead and facilitate the preparation of restoration and management plans for these selected project areas, including adoption of agroforestry and restoration activities, defining appropriate silvicultural practices with the intent of improving biodiversity conservation and promoting connectivity between KBAs;</w:t>
      </w:r>
    </w:p>
    <w:p w14:paraId="6E0B9A0F" w14:textId="77777777" w:rsidR="00477A85" w:rsidRPr="008874D4" w:rsidRDefault="00477A85" w:rsidP="00477A85">
      <w:pPr>
        <w:pStyle w:val="ListParagraph"/>
        <w:numPr>
          <w:ilvl w:val="0"/>
          <w:numId w:val="124"/>
        </w:numPr>
        <w:contextualSpacing/>
        <w:jc w:val="both"/>
        <w:textAlignment w:val="center"/>
        <w:rPr>
          <w:rFonts w:asciiTheme="majorHAnsi" w:hAnsiTheme="majorHAnsi"/>
          <w:sz w:val="20"/>
          <w:szCs w:val="20"/>
        </w:rPr>
      </w:pPr>
      <w:r w:rsidRPr="008874D4">
        <w:rPr>
          <w:rFonts w:asciiTheme="majorHAnsi" w:hAnsiTheme="majorHAnsi"/>
          <w:sz w:val="20"/>
          <w:szCs w:val="20"/>
        </w:rPr>
        <w:t>Develop and support monitoring on the progress of the implementation of the restoration and management plans</w:t>
      </w:r>
    </w:p>
    <w:p w14:paraId="4E222A88" w14:textId="77777777" w:rsidR="00477A85" w:rsidRPr="008874D4" w:rsidRDefault="00477A85" w:rsidP="00477A85">
      <w:pPr>
        <w:pStyle w:val="ListParagraph"/>
        <w:numPr>
          <w:ilvl w:val="0"/>
          <w:numId w:val="124"/>
        </w:numPr>
        <w:contextualSpacing/>
        <w:jc w:val="both"/>
        <w:textAlignment w:val="center"/>
        <w:rPr>
          <w:rFonts w:asciiTheme="majorHAnsi" w:hAnsiTheme="majorHAnsi"/>
          <w:sz w:val="20"/>
          <w:szCs w:val="20"/>
        </w:rPr>
      </w:pPr>
      <w:r w:rsidRPr="008874D4">
        <w:rPr>
          <w:rFonts w:asciiTheme="majorHAnsi" w:hAnsiTheme="majorHAnsi"/>
          <w:sz w:val="20"/>
          <w:szCs w:val="20"/>
        </w:rPr>
        <w:t>Provide technical support and oversight for the subsequent restoration effort of the government and/or private companies</w:t>
      </w:r>
    </w:p>
    <w:p w14:paraId="486EC566" w14:textId="77777777" w:rsidR="00477A85" w:rsidRPr="008874D4" w:rsidRDefault="00477A85" w:rsidP="00477A85">
      <w:pPr>
        <w:pStyle w:val="ListParagraph"/>
        <w:ind w:left="0"/>
        <w:jc w:val="both"/>
        <w:rPr>
          <w:rFonts w:asciiTheme="majorHAnsi" w:hAnsiTheme="majorHAnsi"/>
          <w:sz w:val="20"/>
          <w:szCs w:val="20"/>
        </w:rPr>
      </w:pPr>
    </w:p>
    <w:p w14:paraId="35EFC085" w14:textId="47386B84" w:rsidR="00810874" w:rsidRPr="008874D4" w:rsidRDefault="00477A85" w:rsidP="00477A85">
      <w:pPr>
        <w:pStyle w:val="ListParagraph"/>
        <w:numPr>
          <w:ilvl w:val="0"/>
          <w:numId w:val="67"/>
        </w:numPr>
        <w:ind w:left="0" w:hanging="360"/>
        <w:jc w:val="both"/>
        <w:textAlignment w:val="center"/>
        <w:rPr>
          <w:rFonts w:asciiTheme="majorHAnsi" w:hAnsiTheme="majorHAnsi"/>
          <w:sz w:val="20"/>
          <w:szCs w:val="20"/>
        </w:rPr>
      </w:pPr>
      <w:r w:rsidRPr="008874D4">
        <w:rPr>
          <w:rFonts w:asciiTheme="majorHAnsi" w:hAnsiTheme="majorHAnsi"/>
          <w:sz w:val="20"/>
          <w:szCs w:val="20"/>
        </w:rPr>
        <w:t>The project approach is aimed at financing the planning, extension and management process, with the basic aim to ‘leverage’ its project funds in three ways</w:t>
      </w:r>
      <w:r w:rsidR="00F313B0" w:rsidRPr="008874D4">
        <w:rPr>
          <w:rFonts w:asciiTheme="majorHAnsi" w:hAnsiTheme="majorHAnsi"/>
          <w:sz w:val="20"/>
          <w:szCs w:val="20"/>
        </w:rPr>
        <w:t xml:space="preserve"> to obtain co-financing for the actual restoration costs</w:t>
      </w:r>
      <w:r w:rsidRPr="008874D4">
        <w:rPr>
          <w:rFonts w:asciiTheme="majorHAnsi" w:hAnsiTheme="majorHAnsi"/>
          <w:sz w:val="20"/>
          <w:szCs w:val="20"/>
        </w:rPr>
        <w:t xml:space="preserve">: First, the project can collaborate with FMB, particularly on NGP and other CBFM projects, where much of the ‘direct’ costs will be borne by the government. Secondly, the project can work directly with forest communities (POs) within their existing CBFM areas by providing planning and extension support for enhancing/expanding/improving existing, (or establishing new agroforestry) areas within their CBFM areas. Thirdly, the project can also work collaboratively with private companies, such as mining companies, where the private companies can provide funds to forest communities for direct activities like site preparation and planting. Mining companies have expressed interest in pursuing such leveraging and co-funding of restoration activities in part because they are mandated to do so as part of the conditions of the permits issued to them for their mining activities. These restoration activities bundled with leveraged funds will be spelled out in the forest restoration plan that will be prepared collaboratively by the project and the forest communities and funded adopting the community development funding scheme described in Annex 4. The primary goal being to </w:t>
      </w:r>
      <w:r w:rsidR="00810874" w:rsidRPr="008874D4">
        <w:rPr>
          <w:rFonts w:asciiTheme="majorHAnsi" w:hAnsiTheme="majorHAnsi"/>
          <w:sz w:val="20"/>
          <w:szCs w:val="20"/>
        </w:rPr>
        <w:t>help reduce the threats of fragmentation and degradation of critical biodiversity habitats</w:t>
      </w:r>
      <w:r w:rsidRPr="008874D4">
        <w:rPr>
          <w:rFonts w:asciiTheme="majorHAnsi" w:hAnsiTheme="majorHAnsi"/>
          <w:sz w:val="20"/>
          <w:szCs w:val="20"/>
        </w:rPr>
        <w:t xml:space="preserve"> and</w:t>
      </w:r>
      <w:r w:rsidR="00810874" w:rsidRPr="008874D4">
        <w:rPr>
          <w:rFonts w:asciiTheme="majorHAnsi" w:hAnsiTheme="majorHAnsi"/>
          <w:sz w:val="20"/>
          <w:szCs w:val="20"/>
        </w:rPr>
        <w:t xml:space="preserve"> Improv</w:t>
      </w:r>
      <w:r w:rsidR="00F313B0" w:rsidRPr="008874D4">
        <w:rPr>
          <w:rFonts w:asciiTheme="majorHAnsi" w:hAnsiTheme="majorHAnsi"/>
          <w:sz w:val="20"/>
          <w:szCs w:val="20"/>
        </w:rPr>
        <w:t>e</w:t>
      </w:r>
      <w:r w:rsidR="00810874" w:rsidRPr="008874D4">
        <w:rPr>
          <w:rFonts w:asciiTheme="majorHAnsi" w:hAnsiTheme="majorHAnsi"/>
          <w:sz w:val="20"/>
          <w:szCs w:val="20"/>
        </w:rPr>
        <w:t xml:space="preserve"> connectivity of fragmented key biodiversity areas.</w:t>
      </w:r>
      <w:r w:rsidR="00C245B2" w:rsidRPr="008874D4">
        <w:rPr>
          <w:rFonts w:asciiTheme="majorHAnsi" w:hAnsiTheme="majorHAnsi"/>
          <w:sz w:val="20"/>
          <w:szCs w:val="20"/>
        </w:rPr>
        <w:t xml:space="preserve"> </w:t>
      </w:r>
      <w:r w:rsidRPr="008874D4">
        <w:rPr>
          <w:rFonts w:asciiTheme="majorHAnsi" w:hAnsiTheme="majorHAnsi"/>
          <w:sz w:val="20"/>
          <w:szCs w:val="20"/>
        </w:rPr>
        <w:t xml:space="preserve"> These objectives will be achieved through promotion of approaches such as agroforestry and Assisted Natural Regeneration (ANR). ANR will essentially involve brushing and weeding around preferred or desired species, fire protection through construction of fire</w:t>
      </w:r>
      <w:r w:rsidR="00F313B0" w:rsidRPr="008874D4">
        <w:rPr>
          <w:rFonts w:asciiTheme="majorHAnsi" w:hAnsiTheme="majorHAnsi"/>
          <w:sz w:val="20"/>
          <w:szCs w:val="20"/>
        </w:rPr>
        <w:t xml:space="preserve"> line</w:t>
      </w:r>
      <w:r w:rsidRPr="008874D4">
        <w:rPr>
          <w:rFonts w:asciiTheme="majorHAnsi" w:hAnsiTheme="majorHAnsi"/>
          <w:sz w:val="20"/>
          <w:szCs w:val="20"/>
        </w:rPr>
        <w:t>, and seeding and enrichment planting where appropriate</w:t>
      </w:r>
    </w:p>
    <w:p w14:paraId="49B97CFE" w14:textId="77777777" w:rsidR="00810874" w:rsidRPr="008874D4" w:rsidRDefault="00810874" w:rsidP="00477A85">
      <w:pPr>
        <w:spacing w:after="0"/>
        <w:ind w:hanging="360"/>
        <w:rPr>
          <w:rFonts w:asciiTheme="majorHAnsi" w:hAnsiTheme="majorHAnsi"/>
          <w:szCs w:val="20"/>
        </w:rPr>
      </w:pPr>
    </w:p>
    <w:p w14:paraId="3D5D4ABE" w14:textId="71DCDB5D" w:rsidR="004636FC" w:rsidRPr="008874D4" w:rsidRDefault="00810874" w:rsidP="00505D91">
      <w:pPr>
        <w:pStyle w:val="ListParagraph"/>
        <w:numPr>
          <w:ilvl w:val="0"/>
          <w:numId w:val="67"/>
        </w:numPr>
        <w:ind w:left="0" w:hanging="360"/>
        <w:jc w:val="both"/>
        <w:rPr>
          <w:rFonts w:asciiTheme="majorHAnsi" w:hAnsiTheme="majorHAnsi"/>
          <w:sz w:val="20"/>
          <w:szCs w:val="20"/>
        </w:rPr>
      </w:pPr>
      <w:r w:rsidRPr="008874D4">
        <w:rPr>
          <w:rFonts w:asciiTheme="majorHAnsi" w:hAnsiTheme="majorHAnsi"/>
          <w:sz w:val="20"/>
          <w:szCs w:val="20"/>
        </w:rPr>
        <w:t>In general, implementation of the SFM approaches will be guided by the following principles:</w:t>
      </w:r>
    </w:p>
    <w:p w14:paraId="0D16C3AC" w14:textId="77777777" w:rsidR="004636FC" w:rsidRPr="008874D4" w:rsidRDefault="004636FC" w:rsidP="004636FC">
      <w:pPr>
        <w:pStyle w:val="ListParagraph"/>
        <w:ind w:left="0"/>
        <w:jc w:val="both"/>
        <w:rPr>
          <w:rFonts w:asciiTheme="majorHAnsi" w:hAnsiTheme="majorHAnsi"/>
          <w:sz w:val="20"/>
          <w:szCs w:val="20"/>
        </w:rPr>
      </w:pPr>
    </w:p>
    <w:p w14:paraId="346DF17C" w14:textId="77777777" w:rsidR="00810874" w:rsidRPr="008874D4" w:rsidRDefault="00810874" w:rsidP="00477A85">
      <w:pPr>
        <w:pStyle w:val="ListParagraph"/>
        <w:numPr>
          <w:ilvl w:val="0"/>
          <w:numId w:val="21"/>
        </w:numPr>
        <w:ind w:left="810"/>
        <w:rPr>
          <w:b/>
          <w:bCs/>
          <w:sz w:val="20"/>
          <w:szCs w:val="20"/>
        </w:rPr>
      </w:pPr>
      <w:r w:rsidRPr="008874D4">
        <w:rPr>
          <w:rFonts w:asciiTheme="majorHAnsi" w:hAnsiTheme="majorHAnsi"/>
          <w:sz w:val="20"/>
          <w:szCs w:val="20"/>
        </w:rPr>
        <w:t xml:space="preserve">Priority sites to be protected are those close to, or could adversely affect, key biodiversity and protected areas within the identified clusters, </w:t>
      </w:r>
    </w:p>
    <w:p w14:paraId="7D1AF18F" w14:textId="726952C5" w:rsidR="00810874" w:rsidRPr="008874D4" w:rsidRDefault="13C820C5" w:rsidP="00477A85">
      <w:pPr>
        <w:pStyle w:val="ListParagraph"/>
        <w:numPr>
          <w:ilvl w:val="0"/>
          <w:numId w:val="21"/>
        </w:numPr>
        <w:ind w:left="810"/>
        <w:rPr>
          <w:b/>
          <w:bCs/>
          <w:sz w:val="20"/>
          <w:szCs w:val="20"/>
        </w:rPr>
      </w:pPr>
      <w:r w:rsidRPr="008874D4">
        <w:rPr>
          <w:rFonts w:asciiTheme="majorHAnsi" w:hAnsiTheme="majorHAnsi"/>
          <w:sz w:val="20"/>
          <w:szCs w:val="20"/>
        </w:rPr>
        <w:t xml:space="preserve">Ensure that forest protection and rehabilitation activities at the site level fits within the overall environmental, social and economic objectives at the cluster level; </w:t>
      </w:r>
    </w:p>
    <w:p w14:paraId="5F0ECF31" w14:textId="77777777" w:rsidR="00810874" w:rsidRPr="008874D4" w:rsidRDefault="00810874" w:rsidP="00477A85">
      <w:pPr>
        <w:pStyle w:val="ListParagraph"/>
        <w:numPr>
          <w:ilvl w:val="0"/>
          <w:numId w:val="21"/>
        </w:numPr>
        <w:ind w:left="810"/>
        <w:rPr>
          <w:b/>
          <w:bCs/>
          <w:sz w:val="20"/>
          <w:szCs w:val="20"/>
        </w:rPr>
      </w:pPr>
      <w:r w:rsidRPr="008874D4">
        <w:rPr>
          <w:rFonts w:asciiTheme="majorHAnsi" w:hAnsiTheme="majorHAnsi"/>
          <w:sz w:val="20"/>
          <w:szCs w:val="20"/>
        </w:rPr>
        <w:t>Activities and protection initiatives are identified through a participatory process involving local stakeholders.</w:t>
      </w:r>
    </w:p>
    <w:p w14:paraId="5192B252" w14:textId="77777777" w:rsidR="00810874" w:rsidRPr="008874D4" w:rsidRDefault="00810874" w:rsidP="00477A85">
      <w:pPr>
        <w:pStyle w:val="ListParagraph"/>
        <w:numPr>
          <w:ilvl w:val="0"/>
          <w:numId w:val="21"/>
        </w:numPr>
        <w:ind w:left="810"/>
        <w:rPr>
          <w:b/>
          <w:bCs/>
          <w:sz w:val="20"/>
          <w:szCs w:val="20"/>
        </w:rPr>
      </w:pPr>
      <w:r w:rsidRPr="008874D4">
        <w:rPr>
          <w:rFonts w:asciiTheme="majorHAnsi" w:hAnsiTheme="majorHAnsi"/>
          <w:sz w:val="20"/>
          <w:szCs w:val="20"/>
        </w:rPr>
        <w:t>Activities will offer multiple local benefits and/or improve rural livelihoods (e.g. use of species that can have economic value to the stakeholders like fruits or other valuable spec</w:t>
      </w:r>
      <w:r w:rsidR="00881317" w:rsidRPr="008874D4">
        <w:rPr>
          <w:rFonts w:asciiTheme="majorHAnsi" w:hAnsiTheme="majorHAnsi"/>
          <w:sz w:val="20"/>
          <w:szCs w:val="20"/>
        </w:rPr>
        <w:t>ies; and</w:t>
      </w:r>
    </w:p>
    <w:p w14:paraId="1745FD37" w14:textId="636EEF1D" w:rsidR="00810874" w:rsidRPr="00621C43" w:rsidRDefault="13C820C5" w:rsidP="00477A85">
      <w:pPr>
        <w:pStyle w:val="ListParagraph"/>
        <w:numPr>
          <w:ilvl w:val="0"/>
          <w:numId w:val="21"/>
        </w:numPr>
        <w:ind w:left="810"/>
        <w:rPr>
          <w:b/>
          <w:bCs/>
          <w:sz w:val="20"/>
          <w:szCs w:val="20"/>
        </w:rPr>
      </w:pPr>
      <w:r w:rsidRPr="008874D4">
        <w:rPr>
          <w:rFonts w:asciiTheme="majorHAnsi" w:hAnsiTheme="majorHAnsi"/>
          <w:sz w:val="20"/>
          <w:szCs w:val="20"/>
        </w:rPr>
        <w:t>Activities will help reduce the threat of fragmentation through forest protection</w:t>
      </w:r>
      <w:r w:rsidRPr="13C820C5">
        <w:rPr>
          <w:rFonts w:asciiTheme="majorHAnsi" w:hAnsiTheme="majorHAnsi"/>
          <w:sz w:val="20"/>
          <w:szCs w:val="20"/>
        </w:rPr>
        <w:t xml:space="preserve"> and enhance connectivity of fragmented biodiversity habitats </w:t>
      </w:r>
    </w:p>
    <w:p w14:paraId="730FEB16" w14:textId="77777777" w:rsidR="00810874" w:rsidRPr="00621C43" w:rsidRDefault="00810874" w:rsidP="00810874">
      <w:pPr>
        <w:pStyle w:val="ListParagraph"/>
        <w:jc w:val="both"/>
        <w:rPr>
          <w:rFonts w:asciiTheme="majorHAnsi" w:hAnsiTheme="majorHAnsi"/>
          <w:b/>
          <w:sz w:val="20"/>
          <w:szCs w:val="20"/>
        </w:rPr>
      </w:pPr>
    </w:p>
    <w:p w14:paraId="44BAAF77" w14:textId="270598F6" w:rsidR="00810874" w:rsidRDefault="00810874" w:rsidP="00505D91">
      <w:pPr>
        <w:pStyle w:val="ListParagraph"/>
        <w:numPr>
          <w:ilvl w:val="0"/>
          <w:numId w:val="68"/>
        </w:numPr>
        <w:ind w:left="0" w:hanging="360"/>
        <w:rPr>
          <w:rFonts w:asciiTheme="majorHAnsi" w:hAnsiTheme="majorHAnsi"/>
          <w:sz w:val="20"/>
          <w:szCs w:val="20"/>
        </w:rPr>
      </w:pPr>
      <w:r w:rsidRPr="00713F12">
        <w:rPr>
          <w:rFonts w:asciiTheme="majorHAnsi" w:hAnsiTheme="majorHAnsi"/>
          <w:sz w:val="20"/>
          <w:szCs w:val="20"/>
        </w:rPr>
        <w:t xml:space="preserve">SFM approaches will be </w:t>
      </w:r>
      <w:r w:rsidR="00477A85">
        <w:rPr>
          <w:rFonts w:asciiTheme="majorHAnsi" w:hAnsiTheme="majorHAnsi"/>
          <w:sz w:val="20"/>
          <w:szCs w:val="20"/>
        </w:rPr>
        <w:t xml:space="preserve">planned and </w:t>
      </w:r>
      <w:r w:rsidRPr="00713F12">
        <w:rPr>
          <w:rFonts w:asciiTheme="majorHAnsi" w:hAnsiTheme="majorHAnsi"/>
          <w:sz w:val="20"/>
          <w:szCs w:val="20"/>
        </w:rPr>
        <w:t>implemented following a sequence of steps described below:</w:t>
      </w:r>
    </w:p>
    <w:p w14:paraId="5D232492" w14:textId="77777777" w:rsidR="00713F12" w:rsidRPr="00713F12" w:rsidRDefault="00713F12" w:rsidP="00713F12">
      <w:pPr>
        <w:pStyle w:val="ListParagraph"/>
        <w:ind w:left="0"/>
        <w:rPr>
          <w:rFonts w:asciiTheme="majorHAnsi" w:hAnsiTheme="majorHAnsi"/>
          <w:sz w:val="20"/>
          <w:szCs w:val="20"/>
        </w:rPr>
      </w:pPr>
    </w:p>
    <w:p w14:paraId="48EA4777" w14:textId="77777777" w:rsidR="00810874" w:rsidRPr="00621C43" w:rsidRDefault="00810874" w:rsidP="00505D91">
      <w:pPr>
        <w:pStyle w:val="ListParagraph"/>
        <w:numPr>
          <w:ilvl w:val="0"/>
          <w:numId w:val="115"/>
        </w:numPr>
        <w:ind w:left="1080" w:hanging="540"/>
        <w:jc w:val="both"/>
        <w:rPr>
          <w:rFonts w:asciiTheme="majorHAnsi" w:hAnsiTheme="majorHAnsi"/>
          <w:sz w:val="20"/>
          <w:szCs w:val="20"/>
        </w:rPr>
      </w:pPr>
      <w:r w:rsidRPr="00621C43">
        <w:rPr>
          <w:rFonts w:asciiTheme="majorHAnsi" w:hAnsiTheme="majorHAnsi"/>
          <w:b/>
          <w:sz w:val="20"/>
          <w:szCs w:val="20"/>
        </w:rPr>
        <w:t>Identification of priority forest areas</w:t>
      </w:r>
      <w:r w:rsidRPr="00621C43">
        <w:rPr>
          <w:rFonts w:asciiTheme="majorHAnsi" w:hAnsiTheme="majorHAnsi"/>
          <w:sz w:val="20"/>
          <w:szCs w:val="20"/>
        </w:rPr>
        <w:t>:  A participatory cluster mapping exercise would be conducted to help identify key priority areas where SFM strategies will be conducted using the following criteria: (i) disturbed forest areas either within or adjacent to critical biodiversity habitats that are vulnerable to potential fragmentation of habitats; (ii) areas that have potential for cost-effective assisted natural regeneration approaches; (iii) areas that can provide significant forest-based economic benefits to local communities; and (iv) sites where there is strong community interest and commitment to forest conservation that has  potential for livelihood opportunities;</w:t>
      </w:r>
    </w:p>
    <w:p w14:paraId="5EC474E6" w14:textId="77777777" w:rsidR="00810874" w:rsidRPr="00621C43" w:rsidRDefault="00810874" w:rsidP="00505D91">
      <w:pPr>
        <w:pStyle w:val="ListParagraph"/>
        <w:numPr>
          <w:ilvl w:val="0"/>
          <w:numId w:val="115"/>
        </w:numPr>
        <w:ind w:left="1080" w:hanging="540"/>
        <w:jc w:val="both"/>
        <w:rPr>
          <w:rFonts w:asciiTheme="majorHAnsi" w:hAnsiTheme="majorHAnsi"/>
          <w:sz w:val="20"/>
          <w:szCs w:val="20"/>
        </w:rPr>
      </w:pPr>
      <w:r w:rsidRPr="00621C43">
        <w:rPr>
          <w:rFonts w:asciiTheme="majorHAnsi" w:hAnsiTheme="majorHAnsi"/>
          <w:b/>
          <w:sz w:val="20"/>
          <w:szCs w:val="20"/>
        </w:rPr>
        <w:t xml:space="preserve">Identify forest communities (including IPs) and other stakeholders as potential partners and implementers of SFM approach consistent with the general principles summarized above; </w:t>
      </w:r>
    </w:p>
    <w:p w14:paraId="31C57F23" w14:textId="77777777" w:rsidR="00810874" w:rsidRPr="00621C43" w:rsidRDefault="00810874" w:rsidP="00505D91">
      <w:pPr>
        <w:pStyle w:val="ListParagraph"/>
        <w:numPr>
          <w:ilvl w:val="0"/>
          <w:numId w:val="115"/>
        </w:numPr>
        <w:ind w:left="1080" w:hanging="540"/>
        <w:jc w:val="both"/>
        <w:rPr>
          <w:rFonts w:asciiTheme="majorHAnsi" w:hAnsiTheme="majorHAnsi"/>
          <w:sz w:val="20"/>
          <w:szCs w:val="20"/>
        </w:rPr>
      </w:pPr>
      <w:r w:rsidRPr="00621C43">
        <w:rPr>
          <w:rFonts w:asciiTheme="majorHAnsi" w:hAnsiTheme="majorHAnsi"/>
          <w:b/>
          <w:sz w:val="20"/>
          <w:szCs w:val="20"/>
        </w:rPr>
        <w:t>Conduct workshops, capacity building seminars and focus group discussions</w:t>
      </w:r>
      <w:r w:rsidRPr="00621C43">
        <w:rPr>
          <w:rFonts w:asciiTheme="majorHAnsi" w:hAnsiTheme="majorHAnsi"/>
          <w:sz w:val="20"/>
          <w:szCs w:val="20"/>
        </w:rPr>
        <w:t xml:space="preserve"> about potential SFM approaches, including customary forest management techniques currently practiced by IPs and local communities;</w:t>
      </w:r>
    </w:p>
    <w:p w14:paraId="00AB248E" w14:textId="77777777" w:rsidR="00810874" w:rsidRPr="00621C43" w:rsidRDefault="00810874" w:rsidP="00505D91">
      <w:pPr>
        <w:pStyle w:val="ListParagraph"/>
        <w:numPr>
          <w:ilvl w:val="0"/>
          <w:numId w:val="115"/>
        </w:numPr>
        <w:ind w:left="1080" w:hanging="540"/>
        <w:jc w:val="both"/>
        <w:rPr>
          <w:rFonts w:asciiTheme="majorHAnsi" w:hAnsiTheme="majorHAnsi"/>
          <w:sz w:val="20"/>
          <w:szCs w:val="20"/>
        </w:rPr>
      </w:pPr>
      <w:r w:rsidRPr="00621C43">
        <w:rPr>
          <w:rFonts w:asciiTheme="majorHAnsi" w:hAnsiTheme="majorHAnsi"/>
          <w:b/>
          <w:sz w:val="20"/>
          <w:szCs w:val="20"/>
        </w:rPr>
        <w:t>Secure the commitment</w:t>
      </w:r>
      <w:r w:rsidRPr="00621C43">
        <w:rPr>
          <w:rFonts w:asciiTheme="majorHAnsi" w:hAnsiTheme="majorHAnsi"/>
          <w:sz w:val="20"/>
          <w:szCs w:val="20"/>
        </w:rPr>
        <w:t xml:space="preserve"> from local community</w:t>
      </w:r>
      <w:r w:rsidR="00881317">
        <w:rPr>
          <w:rFonts w:asciiTheme="majorHAnsi" w:hAnsiTheme="majorHAnsi"/>
          <w:sz w:val="20"/>
          <w:szCs w:val="20"/>
        </w:rPr>
        <w:t xml:space="preserve"> and IPs to participate these SF</w:t>
      </w:r>
      <w:r w:rsidRPr="00621C43">
        <w:rPr>
          <w:rFonts w:asciiTheme="majorHAnsi" w:hAnsiTheme="majorHAnsi"/>
          <w:sz w:val="20"/>
          <w:szCs w:val="20"/>
        </w:rPr>
        <w:t xml:space="preserve">M efforts and subsequently </w:t>
      </w:r>
      <w:r w:rsidRPr="00621C43">
        <w:rPr>
          <w:rFonts w:asciiTheme="majorHAnsi" w:hAnsiTheme="majorHAnsi"/>
          <w:b/>
          <w:sz w:val="20"/>
          <w:szCs w:val="20"/>
        </w:rPr>
        <w:t>mobilize stakeholders and communities</w:t>
      </w:r>
      <w:r w:rsidRPr="00621C43">
        <w:rPr>
          <w:rFonts w:asciiTheme="majorHAnsi" w:hAnsiTheme="majorHAnsi"/>
          <w:sz w:val="20"/>
          <w:szCs w:val="20"/>
        </w:rPr>
        <w:t xml:space="preserve"> in implementing SFM. </w:t>
      </w:r>
    </w:p>
    <w:p w14:paraId="40A60FF6" w14:textId="77777777" w:rsidR="00810874" w:rsidRDefault="00810874" w:rsidP="00505D91">
      <w:pPr>
        <w:pStyle w:val="ListParagraph"/>
        <w:numPr>
          <w:ilvl w:val="0"/>
          <w:numId w:val="115"/>
        </w:numPr>
        <w:ind w:left="1080" w:hanging="540"/>
        <w:jc w:val="both"/>
        <w:rPr>
          <w:rFonts w:asciiTheme="majorHAnsi" w:hAnsiTheme="majorHAnsi"/>
          <w:sz w:val="20"/>
          <w:szCs w:val="20"/>
        </w:rPr>
      </w:pPr>
      <w:r w:rsidRPr="00621C43">
        <w:rPr>
          <w:rFonts w:asciiTheme="majorHAnsi" w:hAnsiTheme="majorHAnsi"/>
          <w:b/>
          <w:sz w:val="20"/>
          <w:szCs w:val="20"/>
        </w:rPr>
        <w:t>Review existing viable management and governance</w:t>
      </w:r>
      <w:r w:rsidRPr="00621C43">
        <w:rPr>
          <w:rFonts w:asciiTheme="majorHAnsi" w:hAnsiTheme="majorHAnsi"/>
          <w:sz w:val="20"/>
          <w:szCs w:val="20"/>
        </w:rPr>
        <w:t xml:space="preserve"> systems operating in the selected sites including those effectively practiced among indigenous communities</w:t>
      </w:r>
    </w:p>
    <w:p w14:paraId="4AF36CE2" w14:textId="4B14BCA5" w:rsidR="008E6382" w:rsidRPr="00621C43" w:rsidRDefault="008E6382" w:rsidP="00505D91">
      <w:pPr>
        <w:pStyle w:val="ListParagraph"/>
        <w:numPr>
          <w:ilvl w:val="0"/>
          <w:numId w:val="115"/>
        </w:numPr>
        <w:ind w:left="1080" w:hanging="540"/>
        <w:jc w:val="both"/>
        <w:rPr>
          <w:rFonts w:asciiTheme="majorHAnsi" w:hAnsiTheme="majorHAnsi"/>
          <w:sz w:val="20"/>
          <w:szCs w:val="20"/>
        </w:rPr>
      </w:pPr>
      <w:r>
        <w:rPr>
          <w:rFonts w:asciiTheme="majorHAnsi" w:hAnsiTheme="majorHAnsi"/>
          <w:b/>
          <w:sz w:val="20"/>
          <w:szCs w:val="20"/>
        </w:rPr>
        <w:t>Preparing technical guideli</w:t>
      </w:r>
      <w:r w:rsidR="00A81D27">
        <w:rPr>
          <w:rFonts w:asciiTheme="majorHAnsi" w:hAnsiTheme="majorHAnsi"/>
          <w:b/>
          <w:sz w:val="20"/>
          <w:szCs w:val="20"/>
        </w:rPr>
        <w:t>ne</w:t>
      </w:r>
      <w:r>
        <w:rPr>
          <w:rFonts w:asciiTheme="majorHAnsi" w:hAnsiTheme="majorHAnsi"/>
          <w:b/>
          <w:sz w:val="20"/>
          <w:szCs w:val="20"/>
        </w:rPr>
        <w:t>s on SFM approaches;</w:t>
      </w:r>
    </w:p>
    <w:p w14:paraId="3DBF28EF" w14:textId="77777777" w:rsidR="00810874" w:rsidRPr="00621C43" w:rsidRDefault="00810874" w:rsidP="00505D91">
      <w:pPr>
        <w:pStyle w:val="ListParagraph"/>
        <w:numPr>
          <w:ilvl w:val="0"/>
          <w:numId w:val="115"/>
        </w:numPr>
        <w:ind w:left="1080" w:hanging="540"/>
        <w:jc w:val="both"/>
        <w:rPr>
          <w:rFonts w:asciiTheme="majorHAnsi" w:hAnsiTheme="majorHAnsi"/>
          <w:sz w:val="20"/>
          <w:szCs w:val="20"/>
        </w:rPr>
      </w:pPr>
      <w:r w:rsidRPr="00621C43">
        <w:rPr>
          <w:rFonts w:asciiTheme="majorHAnsi" w:hAnsiTheme="majorHAnsi"/>
          <w:b/>
          <w:sz w:val="20"/>
          <w:szCs w:val="20"/>
        </w:rPr>
        <w:t xml:space="preserve">Support strengthening of existing community institutions and organization of such groups where existing collaborative community institutions are absent </w:t>
      </w:r>
      <w:r w:rsidRPr="00621C43">
        <w:rPr>
          <w:rFonts w:asciiTheme="majorHAnsi" w:hAnsiTheme="majorHAnsi"/>
          <w:sz w:val="20"/>
          <w:szCs w:val="20"/>
        </w:rPr>
        <w:t>(such as CBFMs, community cooperative groups, people organizations, etc.);</w:t>
      </w:r>
      <w:r w:rsidRPr="00621C43">
        <w:rPr>
          <w:rFonts w:asciiTheme="majorHAnsi" w:hAnsiTheme="majorHAnsi"/>
          <w:b/>
          <w:sz w:val="20"/>
          <w:szCs w:val="20"/>
        </w:rPr>
        <w:t xml:space="preserve"> </w:t>
      </w:r>
    </w:p>
    <w:p w14:paraId="69923296" w14:textId="77777777" w:rsidR="00810874" w:rsidRPr="00621C43" w:rsidRDefault="00810874" w:rsidP="00505D91">
      <w:pPr>
        <w:pStyle w:val="ListParagraph"/>
        <w:numPr>
          <w:ilvl w:val="0"/>
          <w:numId w:val="115"/>
        </w:numPr>
        <w:ind w:left="1080" w:hanging="540"/>
        <w:jc w:val="both"/>
        <w:rPr>
          <w:rFonts w:asciiTheme="majorHAnsi" w:hAnsiTheme="majorHAnsi"/>
          <w:sz w:val="20"/>
          <w:szCs w:val="20"/>
        </w:rPr>
      </w:pPr>
      <w:r w:rsidRPr="00621C43">
        <w:rPr>
          <w:rFonts w:asciiTheme="majorHAnsi" w:hAnsiTheme="majorHAnsi"/>
          <w:sz w:val="20"/>
          <w:szCs w:val="20"/>
        </w:rPr>
        <w:t xml:space="preserve">With direct and active participation of stakeholders, </w:t>
      </w:r>
      <w:r w:rsidRPr="00621C43">
        <w:rPr>
          <w:rFonts w:asciiTheme="majorHAnsi" w:hAnsiTheme="majorHAnsi"/>
          <w:b/>
          <w:sz w:val="20"/>
          <w:szCs w:val="20"/>
        </w:rPr>
        <w:t>develop a sustainable forest management plan for selected priority areas for intervention.</w:t>
      </w:r>
      <w:r w:rsidRPr="00621C43">
        <w:rPr>
          <w:rFonts w:asciiTheme="majorHAnsi" w:hAnsiTheme="majorHAnsi"/>
          <w:sz w:val="20"/>
          <w:szCs w:val="20"/>
        </w:rPr>
        <w:t xml:space="preserve">  This should involve agreement on shared goals, including </w:t>
      </w:r>
      <w:r w:rsidRPr="00621C43">
        <w:rPr>
          <w:rFonts w:asciiTheme="majorHAnsi" w:hAnsiTheme="majorHAnsi"/>
          <w:b/>
          <w:sz w:val="20"/>
          <w:szCs w:val="20"/>
        </w:rPr>
        <w:t>provision of incentive systems</w:t>
      </w:r>
      <w:r w:rsidRPr="00621C43">
        <w:rPr>
          <w:rFonts w:asciiTheme="majorHAnsi" w:hAnsiTheme="majorHAnsi"/>
          <w:sz w:val="20"/>
          <w:szCs w:val="20"/>
        </w:rPr>
        <w:t xml:space="preserve"> to encourage communities to conduct and sustain the implementation of SFM approaches in a collaborative manner;</w:t>
      </w:r>
    </w:p>
    <w:p w14:paraId="28AB9590" w14:textId="77777777" w:rsidR="00810874" w:rsidRPr="00621C43" w:rsidRDefault="00810874" w:rsidP="00505D91">
      <w:pPr>
        <w:pStyle w:val="ListParagraph"/>
        <w:numPr>
          <w:ilvl w:val="0"/>
          <w:numId w:val="115"/>
        </w:numPr>
        <w:ind w:left="1080" w:hanging="540"/>
        <w:jc w:val="both"/>
        <w:rPr>
          <w:rFonts w:asciiTheme="majorHAnsi" w:hAnsiTheme="majorHAnsi"/>
          <w:sz w:val="20"/>
          <w:szCs w:val="20"/>
        </w:rPr>
      </w:pPr>
      <w:r w:rsidRPr="00621C43">
        <w:rPr>
          <w:rFonts w:asciiTheme="majorHAnsi" w:hAnsiTheme="majorHAnsi"/>
          <w:sz w:val="20"/>
          <w:szCs w:val="20"/>
        </w:rPr>
        <w:t xml:space="preserve">Devise appropriate </w:t>
      </w:r>
      <w:r w:rsidRPr="00621C43">
        <w:rPr>
          <w:rFonts w:asciiTheme="majorHAnsi" w:hAnsiTheme="majorHAnsi"/>
          <w:b/>
          <w:sz w:val="20"/>
          <w:szCs w:val="20"/>
        </w:rPr>
        <w:t xml:space="preserve">benefit sharing arrangements </w:t>
      </w:r>
      <w:r w:rsidRPr="00621C43">
        <w:rPr>
          <w:rFonts w:asciiTheme="majorHAnsi" w:hAnsiTheme="majorHAnsi"/>
          <w:sz w:val="20"/>
          <w:szCs w:val="20"/>
        </w:rPr>
        <w:t>to ensure equitable distribution of benefits among participants;</w:t>
      </w:r>
    </w:p>
    <w:p w14:paraId="59956C75" w14:textId="77777777" w:rsidR="00810874" w:rsidRPr="008874D4" w:rsidRDefault="00810874" w:rsidP="00505D91">
      <w:pPr>
        <w:pStyle w:val="ListParagraph"/>
        <w:numPr>
          <w:ilvl w:val="0"/>
          <w:numId w:val="115"/>
        </w:numPr>
        <w:tabs>
          <w:tab w:val="left" w:pos="1080"/>
        </w:tabs>
        <w:ind w:left="1080" w:hanging="630"/>
        <w:jc w:val="both"/>
        <w:rPr>
          <w:rFonts w:asciiTheme="majorHAnsi" w:hAnsiTheme="majorHAnsi"/>
          <w:sz w:val="20"/>
          <w:szCs w:val="20"/>
        </w:rPr>
      </w:pPr>
      <w:r w:rsidRPr="00621C43">
        <w:rPr>
          <w:rFonts w:asciiTheme="majorHAnsi" w:hAnsiTheme="majorHAnsi" w:cs="Calibri"/>
          <w:b/>
          <w:sz w:val="20"/>
          <w:szCs w:val="20"/>
        </w:rPr>
        <w:t xml:space="preserve">Provide </w:t>
      </w:r>
      <w:r w:rsidRPr="008874D4">
        <w:rPr>
          <w:rFonts w:asciiTheme="majorHAnsi" w:hAnsiTheme="majorHAnsi" w:cs="Calibri"/>
          <w:b/>
          <w:sz w:val="20"/>
          <w:szCs w:val="20"/>
        </w:rPr>
        <w:t>technical support</w:t>
      </w:r>
      <w:r w:rsidRPr="008874D4">
        <w:rPr>
          <w:rFonts w:asciiTheme="majorHAnsi" w:hAnsiTheme="majorHAnsi" w:cs="Calibri"/>
          <w:sz w:val="20"/>
          <w:szCs w:val="20"/>
        </w:rPr>
        <w:t xml:space="preserve"> to </w:t>
      </w:r>
      <w:r w:rsidRPr="008874D4">
        <w:rPr>
          <w:rFonts w:asciiTheme="majorHAnsi" w:hAnsiTheme="majorHAnsi" w:cs="Calibri"/>
          <w:b/>
          <w:sz w:val="20"/>
          <w:szCs w:val="20"/>
        </w:rPr>
        <w:t>better integrate sustainable forest management and benefit sharing</w:t>
      </w:r>
      <w:r w:rsidRPr="008874D4">
        <w:rPr>
          <w:rFonts w:asciiTheme="majorHAnsi" w:hAnsiTheme="majorHAnsi" w:cs="Calibri"/>
          <w:sz w:val="20"/>
          <w:szCs w:val="20"/>
        </w:rPr>
        <w:t xml:space="preserve"> practices; </w:t>
      </w:r>
    </w:p>
    <w:p w14:paraId="546EB8B7" w14:textId="31429373" w:rsidR="00810874" w:rsidRPr="008874D4" w:rsidRDefault="00810874" w:rsidP="00505D91">
      <w:pPr>
        <w:pStyle w:val="ListParagraph"/>
        <w:numPr>
          <w:ilvl w:val="0"/>
          <w:numId w:val="115"/>
        </w:numPr>
        <w:shd w:val="clear" w:color="auto" w:fill="FFFFFF"/>
        <w:tabs>
          <w:tab w:val="left" w:pos="1080"/>
        </w:tabs>
        <w:spacing w:before="60"/>
        <w:ind w:left="1080" w:hanging="630"/>
        <w:jc w:val="both"/>
        <w:rPr>
          <w:rFonts w:asciiTheme="majorHAnsi" w:hAnsiTheme="majorHAnsi" w:cs="Calibri"/>
          <w:sz w:val="20"/>
          <w:szCs w:val="20"/>
        </w:rPr>
      </w:pPr>
      <w:r w:rsidRPr="008874D4">
        <w:rPr>
          <w:rFonts w:asciiTheme="majorHAnsi" w:hAnsiTheme="majorHAnsi" w:cs="Calibri"/>
          <w:sz w:val="20"/>
          <w:szCs w:val="20"/>
        </w:rPr>
        <w:t xml:space="preserve">Support the </w:t>
      </w:r>
      <w:r w:rsidRPr="008874D4">
        <w:rPr>
          <w:rFonts w:asciiTheme="majorHAnsi" w:hAnsiTheme="majorHAnsi" w:cs="Calibri"/>
          <w:b/>
          <w:sz w:val="20"/>
          <w:szCs w:val="20"/>
        </w:rPr>
        <w:t xml:space="preserve">implementation of the sustainable forest management plan </w:t>
      </w:r>
      <w:r w:rsidR="00477A85" w:rsidRPr="008874D4">
        <w:rPr>
          <w:rFonts w:asciiTheme="majorHAnsi" w:hAnsiTheme="majorHAnsi" w:cs="Calibri"/>
          <w:bCs/>
          <w:sz w:val="20"/>
          <w:szCs w:val="20"/>
        </w:rPr>
        <w:t>(with co-financing support</w:t>
      </w:r>
      <w:r w:rsidR="001B4AD6" w:rsidRPr="008874D4">
        <w:rPr>
          <w:rFonts w:asciiTheme="majorHAnsi" w:hAnsiTheme="majorHAnsi" w:cs="Calibri"/>
          <w:bCs/>
          <w:sz w:val="20"/>
          <w:szCs w:val="20"/>
        </w:rPr>
        <w:t xml:space="preserve"> from government and private sector, the latter in particular from the mining industry</w:t>
      </w:r>
      <w:r w:rsidR="00477A85" w:rsidRPr="008874D4">
        <w:rPr>
          <w:rFonts w:asciiTheme="majorHAnsi" w:hAnsiTheme="majorHAnsi" w:cs="Calibri"/>
          <w:bCs/>
          <w:sz w:val="20"/>
          <w:szCs w:val="20"/>
        </w:rPr>
        <w:t>)</w:t>
      </w:r>
      <w:r w:rsidR="00477A85" w:rsidRPr="008874D4">
        <w:rPr>
          <w:rFonts w:asciiTheme="majorHAnsi" w:hAnsiTheme="majorHAnsi" w:cs="Calibri"/>
          <w:b/>
          <w:sz w:val="20"/>
          <w:szCs w:val="20"/>
        </w:rPr>
        <w:t xml:space="preserve"> </w:t>
      </w:r>
      <w:r w:rsidRPr="008874D4">
        <w:rPr>
          <w:rFonts w:asciiTheme="majorHAnsi" w:hAnsiTheme="majorHAnsi" w:cs="Calibri"/>
          <w:sz w:val="20"/>
          <w:szCs w:val="20"/>
        </w:rPr>
        <w:t xml:space="preserve">under a collaborative forest management platform, including incentive mechanisms to encourage long-term participation and improved benefits for local communities; and </w:t>
      </w:r>
    </w:p>
    <w:p w14:paraId="36B13A1E" w14:textId="77777777" w:rsidR="00810874" w:rsidRPr="008874D4" w:rsidRDefault="00810874" w:rsidP="00505D91">
      <w:pPr>
        <w:pStyle w:val="ListParagraph"/>
        <w:numPr>
          <w:ilvl w:val="0"/>
          <w:numId w:val="115"/>
        </w:numPr>
        <w:shd w:val="clear" w:color="auto" w:fill="FFFFFF"/>
        <w:tabs>
          <w:tab w:val="left" w:pos="1080"/>
        </w:tabs>
        <w:spacing w:before="60"/>
        <w:ind w:left="1080" w:hanging="630"/>
        <w:jc w:val="both"/>
        <w:rPr>
          <w:rFonts w:asciiTheme="majorHAnsi" w:hAnsiTheme="majorHAnsi" w:cs="Calibri"/>
          <w:sz w:val="20"/>
          <w:szCs w:val="20"/>
        </w:rPr>
      </w:pPr>
      <w:r w:rsidRPr="008874D4">
        <w:rPr>
          <w:rFonts w:asciiTheme="majorHAnsi" w:hAnsiTheme="majorHAnsi" w:cs="Calibri"/>
          <w:b/>
          <w:sz w:val="20"/>
          <w:szCs w:val="20"/>
        </w:rPr>
        <w:t>Conduct monitoring of progress and impacts of SFM</w:t>
      </w:r>
      <w:r w:rsidRPr="008874D4">
        <w:rPr>
          <w:rFonts w:asciiTheme="majorHAnsi" w:hAnsiTheme="majorHAnsi" w:cs="Calibri"/>
          <w:sz w:val="20"/>
          <w:szCs w:val="20"/>
        </w:rPr>
        <w:t xml:space="preserve">, including assessment of biological, ecological and community benefits to evaluate progress in particular to assess reduction in fragmentation of biodiversity habitats, improved forest cover and condition and community benefits. </w:t>
      </w:r>
    </w:p>
    <w:p w14:paraId="480F717B" w14:textId="77777777" w:rsidR="00810874" w:rsidRPr="00621C43" w:rsidRDefault="00810874" w:rsidP="00810874">
      <w:pPr>
        <w:spacing w:after="0"/>
        <w:rPr>
          <w:rFonts w:asciiTheme="majorHAnsi" w:hAnsiTheme="majorHAnsi"/>
          <w:b/>
          <w:i/>
          <w:szCs w:val="20"/>
        </w:rPr>
      </w:pPr>
    </w:p>
    <w:p w14:paraId="13815AB2" w14:textId="77777777" w:rsidR="00C87D3E" w:rsidRPr="00621C43" w:rsidRDefault="00C87D3E" w:rsidP="00C87D3E">
      <w:pPr>
        <w:tabs>
          <w:tab w:val="left" w:pos="180"/>
        </w:tabs>
        <w:spacing w:before="120" w:after="0"/>
        <w:rPr>
          <w:rFonts w:asciiTheme="majorHAnsi" w:hAnsiTheme="majorHAnsi" w:cs="Calibri"/>
          <w:b/>
          <w:i/>
          <w:szCs w:val="20"/>
        </w:rPr>
      </w:pPr>
      <w:r w:rsidRPr="00621C43">
        <w:rPr>
          <w:rFonts w:asciiTheme="majorHAnsi" w:hAnsiTheme="majorHAnsi" w:cs="Calibri"/>
          <w:b/>
          <w:i/>
          <w:szCs w:val="20"/>
        </w:rPr>
        <w:t xml:space="preserve">Output 3.4: Biodiversity-friendly livelihood and business enterprises </w:t>
      </w:r>
      <w:r w:rsidR="00236FCA">
        <w:rPr>
          <w:rFonts w:asciiTheme="majorHAnsi" w:hAnsiTheme="majorHAnsi" w:cs="Calibri"/>
          <w:b/>
          <w:i/>
          <w:szCs w:val="20"/>
        </w:rPr>
        <w:t>promoted</w:t>
      </w:r>
      <w:r w:rsidRPr="00621C43">
        <w:rPr>
          <w:rFonts w:asciiTheme="majorHAnsi" w:hAnsiTheme="majorHAnsi" w:cs="Calibri"/>
          <w:b/>
          <w:i/>
          <w:szCs w:val="20"/>
        </w:rPr>
        <w:t xml:space="preserve"> to avoid biodiversity loss and lead to natural resources use sustainability</w:t>
      </w:r>
    </w:p>
    <w:p w14:paraId="64811E6D" w14:textId="77777777" w:rsidR="000F2EDC" w:rsidRPr="00621C43" w:rsidRDefault="000F2EDC" w:rsidP="00C87D3E">
      <w:pPr>
        <w:spacing w:after="0"/>
        <w:rPr>
          <w:rFonts w:asciiTheme="majorHAnsi" w:hAnsiTheme="majorHAnsi" w:cs="Calibri"/>
          <w:szCs w:val="20"/>
        </w:rPr>
      </w:pPr>
    </w:p>
    <w:p w14:paraId="48792B8A" w14:textId="77777777" w:rsidR="00C87D3E" w:rsidRPr="00713F12" w:rsidRDefault="000F2EDC" w:rsidP="00505D91">
      <w:pPr>
        <w:pStyle w:val="ListParagraph"/>
        <w:numPr>
          <w:ilvl w:val="0"/>
          <w:numId w:val="69"/>
        </w:numPr>
        <w:tabs>
          <w:tab w:val="left" w:pos="450"/>
        </w:tabs>
        <w:ind w:left="0" w:hanging="450"/>
        <w:jc w:val="both"/>
        <w:rPr>
          <w:rFonts w:asciiTheme="majorHAnsi" w:hAnsiTheme="majorHAnsi" w:cs="Arial"/>
          <w:sz w:val="20"/>
          <w:szCs w:val="20"/>
        </w:rPr>
      </w:pPr>
      <w:r w:rsidRPr="00713F12">
        <w:rPr>
          <w:rFonts w:asciiTheme="majorHAnsi" w:hAnsiTheme="majorHAnsi" w:cs="Calibri"/>
          <w:sz w:val="20"/>
          <w:szCs w:val="20"/>
        </w:rPr>
        <w:t xml:space="preserve">In order to address the lack of opportunities for alternative livelihoods for rural communities and stem the impacts of unsustainable practices, this Output will be </w:t>
      </w:r>
      <w:r w:rsidR="00C87D3E" w:rsidRPr="00713F12">
        <w:rPr>
          <w:rFonts w:asciiTheme="majorHAnsi" w:hAnsiTheme="majorHAnsi" w:cs="Calibri"/>
          <w:sz w:val="20"/>
          <w:szCs w:val="20"/>
        </w:rPr>
        <w:t xml:space="preserve">part of </w:t>
      </w:r>
      <w:r w:rsidRPr="00713F12">
        <w:rPr>
          <w:rFonts w:asciiTheme="majorHAnsi" w:hAnsiTheme="majorHAnsi" w:cs="Calibri"/>
          <w:sz w:val="20"/>
          <w:szCs w:val="20"/>
        </w:rPr>
        <w:t xml:space="preserve">the effort of </w:t>
      </w:r>
      <w:r w:rsidR="00C87D3E" w:rsidRPr="00713F12">
        <w:rPr>
          <w:rFonts w:asciiTheme="majorHAnsi" w:hAnsiTheme="majorHAnsi" w:cs="Calibri"/>
          <w:sz w:val="20"/>
          <w:szCs w:val="20"/>
        </w:rPr>
        <w:t xml:space="preserve">improving direct financial benefits from biological resources </w:t>
      </w:r>
      <w:r w:rsidRPr="00713F12">
        <w:rPr>
          <w:rFonts w:asciiTheme="majorHAnsi" w:hAnsiTheme="majorHAnsi" w:cs="Calibri"/>
          <w:sz w:val="20"/>
          <w:szCs w:val="20"/>
        </w:rPr>
        <w:t>by</w:t>
      </w:r>
      <w:r w:rsidR="00C87D3E" w:rsidRPr="00713F12">
        <w:rPr>
          <w:rFonts w:asciiTheme="majorHAnsi" w:hAnsiTheme="majorHAnsi" w:cs="Calibri"/>
          <w:sz w:val="20"/>
          <w:szCs w:val="20"/>
        </w:rPr>
        <w:t xml:space="preserve"> engag</w:t>
      </w:r>
      <w:r w:rsidRPr="00713F12">
        <w:rPr>
          <w:rFonts w:asciiTheme="majorHAnsi" w:hAnsiTheme="majorHAnsi" w:cs="Calibri"/>
          <w:sz w:val="20"/>
          <w:szCs w:val="20"/>
        </w:rPr>
        <w:t>ing</w:t>
      </w:r>
      <w:r w:rsidR="00C87D3E" w:rsidRPr="00713F12">
        <w:rPr>
          <w:rFonts w:asciiTheme="majorHAnsi" w:hAnsiTheme="majorHAnsi" w:cs="Calibri"/>
          <w:sz w:val="20"/>
          <w:szCs w:val="20"/>
        </w:rPr>
        <w:t xml:space="preserve"> communities and the private sector</w:t>
      </w:r>
      <w:r w:rsidRPr="00713F12">
        <w:rPr>
          <w:rFonts w:asciiTheme="majorHAnsi" w:hAnsiTheme="majorHAnsi" w:cs="Calibri"/>
          <w:sz w:val="20"/>
          <w:szCs w:val="20"/>
        </w:rPr>
        <w:t xml:space="preserve"> in promotion of economically important biodiversity-friendly livelihoods and business enterprises within the target clusters. Creation of new</w:t>
      </w:r>
      <w:r w:rsidR="00C87D3E" w:rsidRPr="00713F12">
        <w:rPr>
          <w:rFonts w:asciiTheme="majorHAnsi" w:hAnsiTheme="majorHAnsi" w:cs="Calibri"/>
          <w:sz w:val="20"/>
          <w:szCs w:val="20"/>
        </w:rPr>
        <w:t xml:space="preserve"> and/or enhancing existing value chains </w:t>
      </w:r>
      <w:r w:rsidRPr="00713F12">
        <w:rPr>
          <w:rFonts w:asciiTheme="majorHAnsi" w:hAnsiTheme="majorHAnsi" w:cs="Calibri"/>
          <w:sz w:val="20"/>
          <w:szCs w:val="20"/>
        </w:rPr>
        <w:t xml:space="preserve">will be the strategy to </w:t>
      </w:r>
      <w:r w:rsidR="00C87D3E" w:rsidRPr="00713F12">
        <w:rPr>
          <w:rFonts w:asciiTheme="majorHAnsi" w:hAnsiTheme="majorHAnsi" w:cs="Calibri"/>
          <w:sz w:val="20"/>
          <w:szCs w:val="20"/>
        </w:rPr>
        <w:t xml:space="preserve">secure local livelihoods. </w:t>
      </w:r>
      <w:r w:rsidR="00C87D3E" w:rsidRPr="00713F12">
        <w:rPr>
          <w:rFonts w:asciiTheme="majorHAnsi" w:hAnsiTheme="majorHAnsi" w:cs="Arial"/>
          <w:sz w:val="20"/>
          <w:szCs w:val="20"/>
        </w:rPr>
        <w:t xml:space="preserve">Some value chains identified are non-timber forest products, including bamboo, mushroom and honey, as well as high value fruit trees and other perennials such as banana, cacao and coffee. Activities under this Output will be carried out in partnership with the Department of Trade and Industry (DTI), private sector business houses, NGOs, research institutions, and government-led initiatives such as Oriental Mindoro’s Agri-prenuer incubator. </w:t>
      </w:r>
    </w:p>
    <w:p w14:paraId="6B883535" w14:textId="77777777" w:rsidR="00B71436" w:rsidRPr="00713F12" w:rsidRDefault="00B71436" w:rsidP="00713F12">
      <w:pPr>
        <w:tabs>
          <w:tab w:val="left" w:pos="180"/>
          <w:tab w:val="left" w:pos="450"/>
        </w:tabs>
        <w:ind w:hanging="450"/>
        <w:rPr>
          <w:rFonts w:asciiTheme="majorHAnsi" w:hAnsiTheme="majorHAnsi" w:cs="Calibri"/>
          <w:szCs w:val="20"/>
        </w:rPr>
      </w:pPr>
    </w:p>
    <w:p w14:paraId="636E178E" w14:textId="5E7A1BE8" w:rsidR="000F2EDC" w:rsidRPr="00713F12" w:rsidRDefault="13C820C5" w:rsidP="00505D91">
      <w:pPr>
        <w:pStyle w:val="ListParagraph"/>
        <w:numPr>
          <w:ilvl w:val="0"/>
          <w:numId w:val="69"/>
        </w:numPr>
        <w:tabs>
          <w:tab w:val="left" w:pos="180"/>
          <w:tab w:val="left" w:pos="450"/>
        </w:tabs>
        <w:ind w:left="0" w:hanging="450"/>
        <w:jc w:val="both"/>
        <w:rPr>
          <w:rFonts w:asciiTheme="majorHAnsi" w:hAnsiTheme="majorHAnsi" w:cs="Calibri"/>
          <w:sz w:val="20"/>
          <w:szCs w:val="20"/>
        </w:rPr>
      </w:pPr>
      <w:r w:rsidRPr="13C820C5">
        <w:rPr>
          <w:rFonts w:asciiTheme="majorHAnsi" w:hAnsiTheme="majorHAnsi" w:cs="Calibri"/>
          <w:sz w:val="20"/>
          <w:szCs w:val="20"/>
        </w:rPr>
        <w:t>Using the DENR BFE Framework, the project will undertake inventories, evaluation and profiling of existing biodiversity-friendly enterprises (agricultural products, NTFPs, ecotourism) to (i) create databases for best practice biodiversity-friendly enterprises; (ii) recognize their practices/operations and provide necessary support; and (iii) use them for knowledge-sharing and learning (see Annex 6 for details of procedures for establishing biodiversity-friendly livelihood and business enterprises). In particular this Output would entail the following:</w:t>
      </w:r>
    </w:p>
    <w:p w14:paraId="670F1D38" w14:textId="6D711BE9" w:rsidR="13C820C5" w:rsidRDefault="13C820C5" w:rsidP="13C820C5">
      <w:pPr>
        <w:ind w:left="-450" w:hanging="450"/>
        <w:rPr>
          <w:rFonts w:asciiTheme="majorHAnsi" w:hAnsiTheme="majorHAnsi" w:cs="Calibri"/>
          <w:szCs w:val="20"/>
        </w:rPr>
      </w:pPr>
    </w:p>
    <w:p w14:paraId="0D773E81" w14:textId="6F1C699D" w:rsidR="008E6382" w:rsidRDefault="13C820C5" w:rsidP="00505D91">
      <w:pPr>
        <w:numPr>
          <w:ilvl w:val="0"/>
          <w:numId w:val="116"/>
        </w:numPr>
        <w:spacing w:before="100" w:beforeAutospacing="1" w:after="100" w:afterAutospacing="1"/>
        <w:ind w:left="900" w:hanging="540"/>
        <w:rPr>
          <w:rFonts w:asciiTheme="majorHAnsi" w:eastAsia="Times New Roman" w:hAnsiTheme="majorHAnsi"/>
          <w:szCs w:val="20"/>
        </w:rPr>
      </w:pPr>
      <w:r w:rsidRPr="13C820C5">
        <w:rPr>
          <w:rFonts w:asciiTheme="majorHAnsi" w:eastAsia="Times New Roman" w:hAnsiTheme="majorHAnsi"/>
          <w:b/>
          <w:bCs/>
          <w:szCs w:val="20"/>
        </w:rPr>
        <w:t>Setting up</w:t>
      </w:r>
      <w:r w:rsidRPr="13C820C5">
        <w:rPr>
          <w:rFonts w:asciiTheme="majorHAnsi" w:eastAsia="Times New Roman" w:hAnsiTheme="majorHAnsi"/>
          <w:szCs w:val="20"/>
        </w:rPr>
        <w:t xml:space="preserve"> through NGO recruitment, partner meetings, agreements and establishment of institutional arrangements; </w:t>
      </w:r>
    </w:p>
    <w:p w14:paraId="357E4D70" w14:textId="496D98C1" w:rsidR="004357A2" w:rsidRPr="008E6382" w:rsidRDefault="13C820C5" w:rsidP="00505D91">
      <w:pPr>
        <w:numPr>
          <w:ilvl w:val="0"/>
          <w:numId w:val="116"/>
        </w:numPr>
        <w:spacing w:before="100" w:beforeAutospacing="1" w:after="100" w:afterAutospacing="1"/>
        <w:ind w:left="900" w:hanging="540"/>
        <w:rPr>
          <w:rFonts w:asciiTheme="majorHAnsi" w:eastAsia="Times New Roman" w:hAnsiTheme="majorHAnsi"/>
          <w:szCs w:val="20"/>
        </w:rPr>
      </w:pPr>
      <w:r w:rsidRPr="13C820C5">
        <w:rPr>
          <w:rFonts w:asciiTheme="majorHAnsi" w:eastAsia="Times New Roman" w:hAnsiTheme="majorHAnsi"/>
          <w:b/>
          <w:bCs/>
          <w:szCs w:val="20"/>
        </w:rPr>
        <w:t>Inventory and development of databas</w:t>
      </w:r>
      <w:r w:rsidRPr="13C820C5">
        <w:rPr>
          <w:rFonts w:asciiTheme="majorHAnsi" w:eastAsia="Times New Roman" w:hAnsiTheme="majorHAnsi"/>
          <w:szCs w:val="20"/>
        </w:rPr>
        <w:t xml:space="preserve">e on biodiversity-friendly enterprises; </w:t>
      </w:r>
    </w:p>
    <w:p w14:paraId="118A929B" w14:textId="3B384EC1" w:rsidR="000F2EDC" w:rsidRPr="00415DDB" w:rsidRDefault="000F2EDC" w:rsidP="00505D91">
      <w:pPr>
        <w:numPr>
          <w:ilvl w:val="0"/>
          <w:numId w:val="116"/>
        </w:numPr>
        <w:spacing w:before="100" w:beforeAutospacing="1" w:after="100" w:afterAutospacing="1"/>
        <w:ind w:left="900" w:hanging="540"/>
        <w:rPr>
          <w:rFonts w:asciiTheme="majorHAnsi" w:eastAsia="Times New Roman" w:hAnsiTheme="majorHAnsi"/>
          <w:szCs w:val="20"/>
        </w:rPr>
      </w:pPr>
      <w:r w:rsidRPr="13C820C5">
        <w:rPr>
          <w:rFonts w:asciiTheme="majorHAnsi" w:eastAsia="Times New Roman" w:hAnsiTheme="majorHAnsi"/>
          <w:b/>
          <w:bCs/>
          <w:szCs w:val="20"/>
        </w:rPr>
        <w:t>Identification of biodiversity-friendly enterprises and analysis of value chains</w:t>
      </w:r>
      <w:r w:rsidR="00285581" w:rsidRPr="13C820C5">
        <w:rPr>
          <w:rFonts w:asciiTheme="majorHAnsi" w:eastAsia="Times New Roman" w:hAnsiTheme="majorHAnsi"/>
          <w:szCs w:val="20"/>
        </w:rPr>
        <w:t xml:space="preserve"> </w:t>
      </w:r>
      <w:r w:rsidRPr="13C820C5">
        <w:rPr>
          <w:rFonts w:asciiTheme="majorHAnsi" w:eastAsia="Times New Roman" w:hAnsiTheme="majorHAnsi"/>
          <w:szCs w:val="20"/>
        </w:rPr>
        <w:t xml:space="preserve">based on market potential, economic and environmental feasibility, and will require mapping of (i) market potential of product/services; (ii) customer requirements; and (iii) the challenges faced by marketers/customers. Based on market data, existing value chain gaps will be assessed, and based on identified gaps and the DA-DENR BFAP and DENR </w:t>
      </w:r>
      <w:r w:rsidR="00584289" w:rsidRPr="13C820C5">
        <w:rPr>
          <w:rFonts w:asciiTheme="majorHAnsi" w:eastAsia="Times New Roman" w:hAnsiTheme="majorHAnsi"/>
          <w:szCs w:val="20"/>
        </w:rPr>
        <w:t>Biodiversity-Friendly Enterprises (</w:t>
      </w:r>
      <w:r w:rsidRPr="13C820C5">
        <w:rPr>
          <w:rFonts w:asciiTheme="majorHAnsi" w:eastAsia="Times New Roman" w:hAnsiTheme="majorHAnsi"/>
          <w:szCs w:val="20"/>
        </w:rPr>
        <w:t>BFE</w:t>
      </w:r>
      <w:r w:rsidR="00584289" w:rsidRPr="13C820C5">
        <w:rPr>
          <w:rFonts w:asciiTheme="majorHAnsi" w:eastAsia="Times New Roman" w:hAnsiTheme="majorHAnsi"/>
          <w:szCs w:val="20"/>
        </w:rPr>
        <w:t>)</w:t>
      </w:r>
      <w:r w:rsidRPr="13C820C5">
        <w:rPr>
          <w:rFonts w:asciiTheme="majorHAnsi" w:eastAsia="Times New Roman" w:hAnsiTheme="majorHAnsi"/>
          <w:szCs w:val="20"/>
        </w:rPr>
        <w:t xml:space="preserve"> Frameworks, interventions will be designed and implemented to complement and enhance ongoing interventions of the government, donor agencies and the private sector</w:t>
      </w:r>
      <w:r w:rsidRPr="00DB5FF1">
        <w:rPr>
          <w:rFonts w:asciiTheme="majorHAnsi" w:eastAsia="Times New Roman" w:hAnsiTheme="majorHAnsi"/>
          <w:szCs w:val="20"/>
        </w:rPr>
        <w:t>. Annex</w:t>
      </w:r>
      <w:r w:rsidR="00E13DDB">
        <w:rPr>
          <w:rFonts w:asciiTheme="majorHAnsi" w:eastAsia="Times New Roman" w:hAnsiTheme="majorHAnsi"/>
          <w:szCs w:val="20"/>
        </w:rPr>
        <w:t xml:space="preserve"> 11</w:t>
      </w:r>
      <w:r w:rsidRPr="00505D91">
        <w:rPr>
          <w:rFonts w:asciiTheme="majorHAnsi" w:eastAsia="Times New Roman" w:hAnsiTheme="majorHAnsi"/>
          <w:szCs w:val="20"/>
        </w:rPr>
        <w:t xml:space="preserve"> </w:t>
      </w:r>
      <w:r w:rsidRPr="13C820C5">
        <w:rPr>
          <w:rFonts w:asciiTheme="majorHAnsi" w:eastAsia="Times New Roman" w:hAnsiTheme="majorHAnsi"/>
          <w:szCs w:val="20"/>
        </w:rPr>
        <w:t xml:space="preserve">provides an indicative list of biodiversity-friendly products/enterprises and services that </w:t>
      </w:r>
      <w:r w:rsidR="00317DC6" w:rsidRPr="13C820C5">
        <w:rPr>
          <w:rFonts w:asciiTheme="majorHAnsi" w:eastAsia="Times New Roman" w:hAnsiTheme="majorHAnsi"/>
          <w:szCs w:val="20"/>
        </w:rPr>
        <w:t>the project can explore further;</w:t>
      </w:r>
      <w:r w:rsidRPr="13C820C5">
        <w:rPr>
          <w:rFonts w:asciiTheme="majorHAnsi" w:eastAsia="Times New Roman" w:hAnsiTheme="majorHAnsi"/>
          <w:szCs w:val="20"/>
        </w:rPr>
        <w:t xml:space="preserve"> </w:t>
      </w:r>
    </w:p>
    <w:p w14:paraId="0C270CFE" w14:textId="0729F74E" w:rsidR="000F2EDC" w:rsidRDefault="13C820C5" w:rsidP="00505D91">
      <w:pPr>
        <w:numPr>
          <w:ilvl w:val="0"/>
          <w:numId w:val="116"/>
        </w:numPr>
        <w:spacing w:before="100" w:beforeAutospacing="1" w:after="100" w:afterAutospacing="1"/>
        <w:ind w:left="900" w:hanging="540"/>
        <w:rPr>
          <w:rFonts w:asciiTheme="majorHAnsi" w:eastAsia="Times New Roman" w:hAnsiTheme="majorHAnsi"/>
          <w:szCs w:val="20"/>
        </w:rPr>
      </w:pPr>
      <w:r w:rsidRPr="13C820C5">
        <w:rPr>
          <w:rFonts w:asciiTheme="majorHAnsi" w:eastAsia="Times New Roman" w:hAnsiTheme="majorHAnsi"/>
          <w:b/>
          <w:bCs/>
          <w:szCs w:val="20"/>
        </w:rPr>
        <w:t xml:space="preserve">Capacity building and linkages with service providers for supporting 250 small start-up grants for product development, branding and commercialization, </w:t>
      </w:r>
      <w:r w:rsidRPr="13C820C5">
        <w:rPr>
          <w:rFonts w:asciiTheme="majorHAnsi" w:eastAsia="Times New Roman" w:hAnsiTheme="majorHAnsi"/>
          <w:szCs w:val="20"/>
        </w:rPr>
        <w:t>including</w:t>
      </w:r>
      <w:r w:rsidRPr="13C820C5">
        <w:rPr>
          <w:rFonts w:asciiTheme="majorHAnsi" w:eastAsia="Times New Roman" w:hAnsiTheme="majorHAnsi"/>
          <w:b/>
          <w:bCs/>
          <w:szCs w:val="20"/>
        </w:rPr>
        <w:t xml:space="preserve"> </w:t>
      </w:r>
      <w:r w:rsidRPr="13C820C5">
        <w:rPr>
          <w:rFonts w:asciiTheme="majorHAnsi" w:eastAsia="Times New Roman" w:hAnsiTheme="majorHAnsi"/>
          <w:szCs w:val="20"/>
        </w:rPr>
        <w:t>smallholders/IP producers and service providers to help them understand customer requirements, increase productivity, learn business and marketing skills, and develop new products/services. The project will help access technical, financial and infrastructure support (small processing, storage and marketing facilities) from DTI and local programs such as the Agri-prenuer Incubator of Oriental Mindoro. It will also explore the potential of local branding, and GI registration to the extent relevant;</w:t>
      </w:r>
    </w:p>
    <w:p w14:paraId="512A2717" w14:textId="7932C43A" w:rsidR="000F2EDC" w:rsidRPr="00621C43" w:rsidRDefault="13C820C5" w:rsidP="00505D91">
      <w:pPr>
        <w:numPr>
          <w:ilvl w:val="0"/>
          <w:numId w:val="116"/>
        </w:numPr>
        <w:spacing w:before="100" w:beforeAutospacing="1" w:after="100" w:afterAutospacing="1"/>
        <w:ind w:left="900" w:hanging="540"/>
        <w:rPr>
          <w:rFonts w:asciiTheme="majorHAnsi" w:eastAsia="Times New Roman" w:hAnsiTheme="majorHAnsi"/>
          <w:szCs w:val="20"/>
        </w:rPr>
      </w:pPr>
      <w:r w:rsidRPr="13C820C5">
        <w:rPr>
          <w:rFonts w:cs="Calibri Light"/>
          <w:b/>
          <w:bCs/>
          <w:color w:val="000000" w:themeColor="text1"/>
          <w:szCs w:val="20"/>
        </w:rPr>
        <w:t>Community grants for co-investment in biodiversity-friendly micro-small-medium enterprises</w:t>
      </w:r>
      <w:r w:rsidRPr="13C820C5">
        <w:rPr>
          <w:rFonts w:cs="Calibri Light"/>
          <w:i/>
          <w:iCs/>
          <w:color w:val="000000" w:themeColor="text1"/>
          <w:szCs w:val="20"/>
        </w:rPr>
        <w:t xml:space="preserve"> </w:t>
      </w:r>
      <w:r w:rsidRPr="13C820C5">
        <w:rPr>
          <w:rFonts w:cs="Calibri Light"/>
          <w:b/>
          <w:bCs/>
          <w:color w:val="000000" w:themeColor="text1"/>
          <w:szCs w:val="20"/>
        </w:rPr>
        <w:t xml:space="preserve">(MSMEs) </w:t>
      </w:r>
      <w:r w:rsidRPr="13C820C5">
        <w:rPr>
          <w:rFonts w:cs="Calibri Light"/>
          <w:color w:val="000000" w:themeColor="text1"/>
          <w:szCs w:val="20"/>
        </w:rPr>
        <w:t xml:space="preserve">involving at least </w:t>
      </w:r>
      <w:r w:rsidRPr="13C820C5">
        <w:rPr>
          <w:rFonts w:asciiTheme="majorHAnsi" w:eastAsia="Times New Roman" w:hAnsiTheme="majorHAnsi"/>
          <w:szCs w:val="20"/>
        </w:rPr>
        <w:t xml:space="preserve">five existing or new cooperatives will be organized and/or existing ones supported, to initiate collective production and marketing of biodiversity-friendly products, in partnership with private institutional buyers. The project will directly support co-investment schemes to establish biodiversity-friendly MSMEs; </w:t>
      </w:r>
    </w:p>
    <w:p w14:paraId="592A8DBF" w14:textId="069E24E9" w:rsidR="000F2EDC" w:rsidRPr="00621C43" w:rsidRDefault="13C820C5" w:rsidP="00505D91">
      <w:pPr>
        <w:numPr>
          <w:ilvl w:val="0"/>
          <w:numId w:val="116"/>
        </w:numPr>
        <w:spacing w:before="100" w:beforeAutospacing="1" w:after="100" w:afterAutospacing="1"/>
        <w:ind w:left="900" w:hanging="540"/>
        <w:rPr>
          <w:rFonts w:asciiTheme="majorHAnsi" w:eastAsia="Times New Roman" w:hAnsiTheme="majorHAnsi"/>
          <w:szCs w:val="20"/>
        </w:rPr>
      </w:pPr>
      <w:r w:rsidRPr="13C820C5">
        <w:rPr>
          <w:rFonts w:asciiTheme="majorHAnsi" w:eastAsia="Times New Roman" w:hAnsiTheme="majorHAnsi"/>
          <w:b/>
          <w:bCs/>
          <w:szCs w:val="20"/>
        </w:rPr>
        <w:t xml:space="preserve">Promoting community-based ecotourism ventures </w:t>
      </w:r>
      <w:r w:rsidRPr="13C820C5">
        <w:rPr>
          <w:rFonts w:asciiTheme="majorHAnsi" w:eastAsia="Times New Roman" w:hAnsiTheme="majorHAnsi"/>
          <w:szCs w:val="20"/>
        </w:rPr>
        <w:t>through the following means</w:t>
      </w:r>
      <w:r w:rsidRPr="13C820C5">
        <w:rPr>
          <w:rFonts w:asciiTheme="majorHAnsi" w:eastAsia="Times New Roman" w:hAnsiTheme="majorHAnsi"/>
          <w:b/>
          <w:bCs/>
          <w:i/>
          <w:iCs/>
          <w:szCs w:val="20"/>
        </w:rPr>
        <w:t>:</w:t>
      </w:r>
      <w:r w:rsidRPr="13C820C5">
        <w:rPr>
          <w:rFonts w:asciiTheme="majorHAnsi" w:eastAsia="Times New Roman" w:hAnsiTheme="majorHAnsi"/>
          <w:szCs w:val="20"/>
        </w:rPr>
        <w:t xml:space="preserve"> (i) </w:t>
      </w:r>
      <w:r w:rsidRPr="13C820C5">
        <w:rPr>
          <w:rFonts w:asciiTheme="majorHAnsi" w:eastAsia="Times New Roman" w:hAnsiTheme="majorHAnsi"/>
          <w:color w:val="000000" w:themeColor="text1"/>
          <w:szCs w:val="20"/>
        </w:rPr>
        <w:t xml:space="preserve">assessing tourism opportunities and opportunities for participation of IP communities; (ii) designing and promoting voluntary application of biological corridor tourism certification program for hotels, guesthouses and tourism facilities, tourism activities, and tourism products; and (iii) </w:t>
      </w:r>
      <w:r w:rsidRPr="13C820C5">
        <w:rPr>
          <w:rFonts w:asciiTheme="majorHAnsi" w:eastAsia="Times New Roman" w:hAnsiTheme="majorHAnsi"/>
          <w:szCs w:val="20"/>
        </w:rPr>
        <w:t>strengthening selected tourism products and services that recognize biological corridor conservation principles; and</w:t>
      </w:r>
    </w:p>
    <w:p w14:paraId="508CC3E8" w14:textId="77777777" w:rsidR="000F2EDC" w:rsidRPr="00621C43" w:rsidRDefault="13C820C5" w:rsidP="00505D91">
      <w:pPr>
        <w:numPr>
          <w:ilvl w:val="0"/>
          <w:numId w:val="116"/>
        </w:numPr>
        <w:spacing w:before="100" w:beforeAutospacing="1" w:after="100" w:afterAutospacing="1"/>
        <w:ind w:left="900" w:hanging="540"/>
        <w:rPr>
          <w:rFonts w:asciiTheme="majorHAnsi" w:eastAsia="Times New Roman" w:hAnsiTheme="majorHAnsi"/>
          <w:szCs w:val="20"/>
        </w:rPr>
      </w:pPr>
      <w:r w:rsidRPr="13C820C5">
        <w:rPr>
          <w:rFonts w:asciiTheme="majorHAnsi" w:eastAsia="Times New Roman" w:hAnsiTheme="majorHAnsi"/>
          <w:b/>
          <w:bCs/>
          <w:szCs w:val="20"/>
        </w:rPr>
        <w:t>Creating partnerships with lending institutions for financing small biodiversity-friendly businesses to deserving producer groups.</w:t>
      </w:r>
      <w:r w:rsidRPr="13C820C5">
        <w:rPr>
          <w:rFonts w:asciiTheme="majorHAnsi" w:eastAsia="Times New Roman" w:hAnsiTheme="majorHAnsi"/>
          <w:szCs w:val="20"/>
        </w:rPr>
        <w:t xml:space="preserve"> The microfinance will be linked to satisfactory performance of, and delivery of outcomes.  Other financing mechanisms such as the REDD+ program will also be explored, for bundling ecosystem services and incentives to include LDN and biodiversity, as well as local companies directly benefiting from improved management of the corridors. </w:t>
      </w:r>
    </w:p>
    <w:p w14:paraId="15602F64" w14:textId="7A947A57" w:rsidR="13C820C5" w:rsidRDefault="13C820C5" w:rsidP="13C820C5">
      <w:pPr>
        <w:spacing w:after="0"/>
        <w:rPr>
          <w:rFonts w:asciiTheme="majorHAnsi" w:eastAsia="Times New Roman" w:hAnsiTheme="majorHAnsi" w:cs="Calibri"/>
          <w:b/>
          <w:bCs/>
          <w:color w:val="000000" w:themeColor="text1"/>
        </w:rPr>
      </w:pPr>
    </w:p>
    <w:p w14:paraId="43448E39" w14:textId="77777777" w:rsidR="003E58F7" w:rsidRPr="00621C43" w:rsidRDefault="003E58F7" w:rsidP="003E58F7">
      <w:pPr>
        <w:tabs>
          <w:tab w:val="left" w:pos="360"/>
        </w:tabs>
        <w:spacing w:after="0"/>
        <w:rPr>
          <w:rFonts w:asciiTheme="majorHAnsi" w:hAnsiTheme="majorHAnsi" w:cs="Calibri"/>
          <w:b/>
          <w:szCs w:val="20"/>
        </w:rPr>
      </w:pPr>
      <w:r w:rsidRPr="00621C43">
        <w:rPr>
          <w:rFonts w:asciiTheme="majorHAnsi" w:eastAsia="Times New Roman" w:hAnsiTheme="majorHAnsi" w:cs="Calibri"/>
          <w:b/>
          <w:color w:val="000000"/>
          <w:szCs w:val="20"/>
        </w:rPr>
        <w:t xml:space="preserve">Component </w:t>
      </w:r>
      <w:r w:rsidR="006867DF" w:rsidRPr="00621C43">
        <w:rPr>
          <w:rFonts w:asciiTheme="majorHAnsi" w:eastAsia="Times New Roman" w:hAnsiTheme="majorHAnsi" w:cs="Calibri"/>
          <w:b/>
          <w:color w:val="000000"/>
          <w:szCs w:val="20"/>
        </w:rPr>
        <w:t>4</w:t>
      </w:r>
      <w:r w:rsidRPr="00621C43">
        <w:rPr>
          <w:rFonts w:asciiTheme="majorHAnsi" w:eastAsia="Times New Roman" w:hAnsiTheme="majorHAnsi" w:cs="Calibri"/>
          <w:b/>
          <w:color w:val="000000"/>
          <w:szCs w:val="20"/>
        </w:rPr>
        <w:t xml:space="preserve">: </w:t>
      </w:r>
      <w:r w:rsidRPr="00621C43">
        <w:rPr>
          <w:rFonts w:asciiTheme="majorHAnsi" w:hAnsiTheme="majorHAnsi" w:cs="Calibri"/>
          <w:b/>
          <w:szCs w:val="20"/>
        </w:rPr>
        <w:t>Knowledge management, gender mainstreaming and monitoring and evaluation</w:t>
      </w:r>
    </w:p>
    <w:p w14:paraId="3810EC9C" w14:textId="77777777" w:rsidR="003E58F7" w:rsidRPr="00621C43" w:rsidRDefault="003E58F7" w:rsidP="003E58F7">
      <w:pPr>
        <w:tabs>
          <w:tab w:val="left" w:pos="360"/>
        </w:tabs>
        <w:spacing w:after="0"/>
        <w:rPr>
          <w:rFonts w:asciiTheme="majorHAnsi" w:hAnsiTheme="majorHAnsi" w:cs="Calibri"/>
          <w:b/>
          <w:szCs w:val="20"/>
        </w:rPr>
      </w:pPr>
    </w:p>
    <w:p w14:paraId="7C51F695" w14:textId="32FB45ED" w:rsidR="009412AC" w:rsidRPr="00621C43" w:rsidRDefault="009412AC" w:rsidP="13C820C5">
      <w:pPr>
        <w:spacing w:after="0"/>
        <w:jc w:val="left"/>
        <w:rPr>
          <w:rFonts w:asciiTheme="majorHAnsi" w:hAnsiTheme="majorHAnsi" w:cs="Calibri"/>
          <w:color w:val="000000" w:themeColor="text1"/>
        </w:rPr>
      </w:pPr>
      <w:r w:rsidRPr="004B1B06">
        <w:rPr>
          <w:rFonts w:asciiTheme="majorHAnsi" w:hAnsiTheme="majorHAnsi" w:cs="Calibri"/>
          <w:color w:val="000000" w:themeColor="text1"/>
        </w:rPr>
        <w:t>Total Cost: US$</w:t>
      </w:r>
      <w:r w:rsidRPr="004B1B06">
        <w:rPr>
          <w:rFonts w:asciiTheme="majorHAnsi" w:hAnsiTheme="majorHAnsi" w:cs="Calibri"/>
          <w:color w:val="000000" w:themeColor="text1"/>
          <w:szCs w:val="20"/>
        </w:rPr>
        <w:softHyphen/>
      </w:r>
      <w:r w:rsidRPr="004B1B06">
        <w:rPr>
          <w:rFonts w:asciiTheme="majorHAnsi" w:hAnsiTheme="majorHAnsi" w:cs="Calibri"/>
          <w:color w:val="000000" w:themeColor="text1"/>
          <w:szCs w:val="20"/>
        </w:rPr>
        <w:softHyphen/>
      </w:r>
      <w:r w:rsidRPr="004B1B06">
        <w:rPr>
          <w:rFonts w:asciiTheme="majorHAnsi" w:hAnsiTheme="majorHAnsi" w:cs="Calibri"/>
          <w:color w:val="000000" w:themeColor="text1"/>
          <w:szCs w:val="20"/>
        </w:rPr>
        <w:softHyphen/>
      </w:r>
      <w:r w:rsidR="0023557C" w:rsidRPr="004B1B06">
        <w:rPr>
          <w:rFonts w:asciiTheme="majorHAnsi" w:hAnsiTheme="majorHAnsi" w:cs="Calibri"/>
          <w:color w:val="000000" w:themeColor="text1"/>
          <w:szCs w:val="20"/>
        </w:rPr>
        <w:t>6,</w:t>
      </w:r>
      <w:r w:rsidR="00F31EEA" w:rsidRPr="004B1B06">
        <w:rPr>
          <w:rFonts w:asciiTheme="majorHAnsi" w:hAnsiTheme="majorHAnsi" w:cs="Calibri"/>
          <w:color w:val="000000" w:themeColor="text1"/>
          <w:szCs w:val="20"/>
        </w:rPr>
        <w:t>349,602</w:t>
      </w:r>
      <w:r w:rsidRPr="004B1B06">
        <w:rPr>
          <w:rFonts w:asciiTheme="majorHAnsi" w:hAnsiTheme="majorHAnsi" w:cs="Calibri"/>
          <w:color w:val="000000" w:themeColor="text1"/>
        </w:rPr>
        <w:t>;</w:t>
      </w:r>
      <w:r w:rsidRPr="004B1B06">
        <w:rPr>
          <w:rFonts w:asciiTheme="majorHAnsi" w:hAnsiTheme="majorHAnsi" w:cs="Calibri"/>
          <w:color w:val="000000" w:themeColor="text1"/>
        </w:rPr>
        <w:softHyphen/>
        <w:t xml:space="preserve"> GEF project grant requested: US$</w:t>
      </w:r>
      <w:r w:rsidR="00F31EEA" w:rsidRPr="004B1B06">
        <w:rPr>
          <w:rFonts w:asciiTheme="majorHAnsi" w:hAnsiTheme="majorHAnsi" w:cs="Calibri"/>
          <w:color w:val="000000" w:themeColor="text1"/>
        </w:rPr>
        <w:t>891,390</w:t>
      </w:r>
      <w:r w:rsidRPr="004B1B06">
        <w:rPr>
          <w:rFonts w:asciiTheme="majorHAnsi" w:hAnsiTheme="majorHAnsi" w:cs="Calibri"/>
          <w:color w:val="000000" w:themeColor="text1"/>
        </w:rPr>
        <w:t>; Co-financing: US$</w:t>
      </w:r>
      <w:r w:rsidR="00E532A7" w:rsidRPr="004B1B06">
        <w:rPr>
          <w:rFonts w:asciiTheme="majorHAnsi" w:hAnsiTheme="majorHAnsi" w:cs="Calibri"/>
          <w:color w:val="000000" w:themeColor="text1"/>
        </w:rPr>
        <w:t>5,458,212</w:t>
      </w:r>
    </w:p>
    <w:p w14:paraId="6F6DB121" w14:textId="77777777" w:rsidR="009412AC" w:rsidRPr="00621C43" w:rsidRDefault="009412AC" w:rsidP="003E58F7">
      <w:pPr>
        <w:tabs>
          <w:tab w:val="left" w:pos="360"/>
        </w:tabs>
        <w:spacing w:after="0"/>
        <w:rPr>
          <w:rFonts w:asciiTheme="majorHAnsi" w:hAnsiTheme="majorHAnsi" w:cs="Calibri"/>
          <w:b/>
          <w:szCs w:val="20"/>
        </w:rPr>
      </w:pPr>
    </w:p>
    <w:p w14:paraId="5E313AB2" w14:textId="77777777" w:rsidR="00236FCA" w:rsidRPr="00236FCA" w:rsidRDefault="003E58F7" w:rsidP="003E58F7">
      <w:pPr>
        <w:tabs>
          <w:tab w:val="left" w:pos="360"/>
        </w:tabs>
        <w:spacing w:after="0"/>
        <w:rPr>
          <w:rFonts w:asciiTheme="majorHAnsi" w:hAnsiTheme="majorHAnsi" w:cs="Calibri"/>
          <w:b/>
          <w:szCs w:val="20"/>
        </w:rPr>
      </w:pPr>
      <w:r w:rsidRPr="00236FCA">
        <w:rPr>
          <w:rFonts w:asciiTheme="majorHAnsi" w:hAnsiTheme="majorHAnsi" w:cs="Calibri"/>
          <w:b/>
          <w:szCs w:val="20"/>
        </w:rPr>
        <w:t xml:space="preserve">Outcome </w:t>
      </w:r>
      <w:r w:rsidR="00C87D3E" w:rsidRPr="00236FCA">
        <w:rPr>
          <w:rFonts w:asciiTheme="majorHAnsi" w:hAnsiTheme="majorHAnsi" w:cs="Calibri"/>
          <w:b/>
          <w:szCs w:val="20"/>
        </w:rPr>
        <w:t>4</w:t>
      </w:r>
      <w:r w:rsidRPr="00236FCA">
        <w:rPr>
          <w:rFonts w:asciiTheme="majorHAnsi" w:hAnsiTheme="majorHAnsi" w:cs="Calibri"/>
          <w:b/>
          <w:szCs w:val="20"/>
        </w:rPr>
        <w:t xml:space="preserve">: </w:t>
      </w:r>
      <w:r w:rsidR="00236FCA" w:rsidRPr="00236FCA">
        <w:rPr>
          <w:b/>
        </w:rPr>
        <w:t xml:space="preserve">Awareness and collaborative decision-making on </w:t>
      </w:r>
      <w:r w:rsidR="00236FCA" w:rsidRPr="004636FC">
        <w:rPr>
          <w:b/>
        </w:rPr>
        <w:t>Integrated Ecosystem Management enhanced</w:t>
      </w:r>
      <w:r w:rsidR="00236FCA" w:rsidRPr="00236FCA">
        <w:rPr>
          <w:b/>
        </w:rPr>
        <w:t xml:space="preserve"> through effective knowledge management and gender mainstreaming.  </w:t>
      </w:r>
    </w:p>
    <w:p w14:paraId="21A5944F" w14:textId="77777777" w:rsidR="003E58F7" w:rsidRPr="00621C43" w:rsidRDefault="00E736DD" w:rsidP="00236FCA">
      <w:pPr>
        <w:tabs>
          <w:tab w:val="left" w:pos="360"/>
        </w:tabs>
        <w:spacing w:after="0"/>
        <w:rPr>
          <w:rFonts w:asciiTheme="majorHAnsi" w:hAnsiTheme="majorHAnsi" w:cs="Calibri"/>
          <w:szCs w:val="20"/>
        </w:rPr>
      </w:pPr>
      <w:r w:rsidRPr="00621C43">
        <w:rPr>
          <w:rFonts w:asciiTheme="majorHAnsi" w:hAnsiTheme="majorHAnsi" w:cs="Calibri"/>
          <w:b/>
          <w:color w:val="000000"/>
          <w:szCs w:val="20"/>
        </w:rPr>
        <w:t xml:space="preserve"> </w:t>
      </w:r>
    </w:p>
    <w:p w14:paraId="683765C6" w14:textId="77777777" w:rsidR="003E58F7" w:rsidRPr="00621C43" w:rsidRDefault="003E58F7" w:rsidP="003E58F7">
      <w:pPr>
        <w:spacing w:after="0"/>
        <w:rPr>
          <w:rFonts w:asciiTheme="majorHAnsi" w:hAnsiTheme="majorHAnsi" w:cs="Calibri"/>
          <w:i/>
          <w:szCs w:val="20"/>
        </w:rPr>
      </w:pPr>
      <w:r w:rsidRPr="00621C43">
        <w:rPr>
          <w:rFonts w:asciiTheme="majorHAnsi" w:hAnsiTheme="majorHAnsi" w:cs="Calibri"/>
          <w:i/>
          <w:szCs w:val="20"/>
        </w:rPr>
        <w:t>Baseline conditions for this outcome (without GEF project):</w:t>
      </w:r>
    </w:p>
    <w:p w14:paraId="30485D48" w14:textId="77777777" w:rsidR="003E58F7" w:rsidRPr="00621C43" w:rsidRDefault="003E58F7" w:rsidP="003E58F7">
      <w:pPr>
        <w:spacing w:after="0"/>
        <w:rPr>
          <w:rFonts w:asciiTheme="majorHAnsi" w:hAnsiTheme="majorHAnsi" w:cs="Calibri"/>
          <w:szCs w:val="20"/>
        </w:rPr>
      </w:pPr>
    </w:p>
    <w:p w14:paraId="632F72C3" w14:textId="0846716B" w:rsidR="003E58F7" w:rsidRPr="00277163" w:rsidRDefault="003E58F7" w:rsidP="00505D91">
      <w:pPr>
        <w:pStyle w:val="ListParagraph"/>
        <w:numPr>
          <w:ilvl w:val="0"/>
          <w:numId w:val="70"/>
        </w:numPr>
        <w:ind w:left="0" w:hanging="360"/>
        <w:jc w:val="both"/>
        <w:rPr>
          <w:rFonts w:asciiTheme="majorHAnsi" w:hAnsiTheme="majorHAnsi" w:cs="Calibri"/>
          <w:sz w:val="20"/>
          <w:szCs w:val="20"/>
        </w:rPr>
      </w:pPr>
      <w:r w:rsidRPr="00277163">
        <w:rPr>
          <w:rFonts w:asciiTheme="majorHAnsi" w:hAnsiTheme="majorHAnsi" w:cs="Calibri"/>
          <w:sz w:val="20"/>
          <w:szCs w:val="20"/>
        </w:rPr>
        <w:t xml:space="preserve">Many gender and other inequities exist in terms of gaps in information sharing, knowledge, and attitudes. Traditional knowledge while it exist, will likely continue to be guarded and segregated by gender, and while there is effort at sharing knowledge using public media and other social networks, this is likely to continue to advance at its own slow pace. Knowledge and understanding of </w:t>
      </w:r>
      <w:r w:rsidR="005C6545" w:rsidRPr="00277163">
        <w:rPr>
          <w:rFonts w:asciiTheme="majorHAnsi" w:hAnsiTheme="majorHAnsi" w:cs="Calibri"/>
          <w:sz w:val="20"/>
          <w:szCs w:val="20"/>
        </w:rPr>
        <w:t xml:space="preserve">the relationship between </w:t>
      </w:r>
      <w:r w:rsidRPr="00277163">
        <w:rPr>
          <w:rFonts w:asciiTheme="majorHAnsi" w:hAnsiTheme="majorHAnsi" w:cs="Calibri"/>
          <w:sz w:val="20"/>
          <w:szCs w:val="20"/>
        </w:rPr>
        <w:t>biodiversity</w:t>
      </w:r>
      <w:r w:rsidR="005C6545" w:rsidRPr="00277163">
        <w:rPr>
          <w:rFonts w:asciiTheme="majorHAnsi" w:hAnsiTheme="majorHAnsi" w:cs="Calibri"/>
          <w:sz w:val="20"/>
          <w:szCs w:val="20"/>
        </w:rPr>
        <w:t xml:space="preserve"> conservation, </w:t>
      </w:r>
      <w:r w:rsidRPr="00277163">
        <w:rPr>
          <w:rFonts w:asciiTheme="majorHAnsi" w:hAnsiTheme="majorHAnsi" w:cs="Calibri"/>
          <w:sz w:val="20"/>
          <w:szCs w:val="20"/>
        </w:rPr>
        <w:t xml:space="preserve">protected areas </w:t>
      </w:r>
      <w:r w:rsidR="005C6545" w:rsidRPr="00277163">
        <w:rPr>
          <w:rFonts w:asciiTheme="majorHAnsi" w:hAnsiTheme="majorHAnsi" w:cs="Calibri"/>
          <w:sz w:val="20"/>
          <w:szCs w:val="20"/>
        </w:rPr>
        <w:t xml:space="preserve">and sustainable forest and land management and human welfare </w:t>
      </w:r>
      <w:r w:rsidRPr="00277163">
        <w:rPr>
          <w:rFonts w:asciiTheme="majorHAnsi" w:hAnsiTheme="majorHAnsi" w:cs="Calibri"/>
          <w:sz w:val="20"/>
          <w:szCs w:val="20"/>
        </w:rPr>
        <w:t>is low</w:t>
      </w:r>
      <w:r w:rsidR="00236FCA" w:rsidRPr="00277163">
        <w:rPr>
          <w:rFonts w:asciiTheme="majorHAnsi" w:hAnsiTheme="majorHAnsi" w:cs="Calibri"/>
          <w:sz w:val="20"/>
          <w:szCs w:val="20"/>
        </w:rPr>
        <w:t xml:space="preserve">. Likewise, </w:t>
      </w:r>
      <w:r w:rsidRPr="00277163">
        <w:rPr>
          <w:rFonts w:asciiTheme="majorHAnsi" w:hAnsiTheme="majorHAnsi" w:cs="Calibri"/>
          <w:sz w:val="20"/>
          <w:szCs w:val="20"/>
        </w:rPr>
        <w:t xml:space="preserve">priorities for information collection </w:t>
      </w:r>
      <w:r w:rsidR="00236FCA" w:rsidRPr="00277163">
        <w:rPr>
          <w:rFonts w:asciiTheme="majorHAnsi" w:hAnsiTheme="majorHAnsi" w:cs="Calibri"/>
          <w:sz w:val="20"/>
          <w:szCs w:val="20"/>
        </w:rPr>
        <w:t>to include</w:t>
      </w:r>
      <w:r w:rsidRPr="00277163">
        <w:rPr>
          <w:rFonts w:asciiTheme="majorHAnsi" w:hAnsiTheme="majorHAnsi" w:cs="Calibri"/>
          <w:sz w:val="20"/>
          <w:szCs w:val="20"/>
        </w:rPr>
        <w:t xml:space="preserve"> gender</w:t>
      </w:r>
      <w:r w:rsidR="005C6545" w:rsidRPr="00277163">
        <w:rPr>
          <w:rFonts w:asciiTheme="majorHAnsi" w:hAnsiTheme="majorHAnsi" w:cs="Calibri"/>
          <w:sz w:val="20"/>
          <w:szCs w:val="20"/>
        </w:rPr>
        <w:t>, indigenous people</w:t>
      </w:r>
      <w:r w:rsidRPr="00277163">
        <w:rPr>
          <w:rFonts w:asciiTheme="majorHAnsi" w:hAnsiTheme="majorHAnsi" w:cs="Calibri"/>
          <w:sz w:val="20"/>
          <w:szCs w:val="20"/>
        </w:rPr>
        <w:t xml:space="preserve"> and vulnerable people</w:t>
      </w:r>
      <w:r w:rsidR="00236FCA" w:rsidRPr="00277163">
        <w:rPr>
          <w:rFonts w:asciiTheme="majorHAnsi" w:hAnsiTheme="majorHAnsi" w:cs="Calibri"/>
          <w:sz w:val="20"/>
          <w:szCs w:val="20"/>
        </w:rPr>
        <w:t>’s</w:t>
      </w:r>
      <w:r w:rsidRPr="00277163">
        <w:rPr>
          <w:rFonts w:asciiTheme="majorHAnsi" w:hAnsiTheme="majorHAnsi" w:cs="Calibri"/>
          <w:sz w:val="20"/>
          <w:szCs w:val="20"/>
        </w:rPr>
        <w:t xml:space="preserve"> concerns</w:t>
      </w:r>
      <w:r w:rsidR="00E63125" w:rsidRPr="00277163">
        <w:rPr>
          <w:rFonts w:asciiTheme="majorHAnsi" w:hAnsiTheme="majorHAnsi" w:cs="Calibri"/>
          <w:sz w:val="20"/>
          <w:szCs w:val="20"/>
        </w:rPr>
        <w:t xml:space="preserve"> have also remained low</w:t>
      </w:r>
      <w:r w:rsidRPr="00277163">
        <w:rPr>
          <w:rFonts w:asciiTheme="majorHAnsi" w:hAnsiTheme="majorHAnsi" w:cs="Calibri"/>
          <w:sz w:val="20"/>
          <w:szCs w:val="20"/>
        </w:rPr>
        <w:t xml:space="preserve">. Significant gaps in understanding of terrestrial, coastal and marine habitats, both at the institutional level and at the community level will continue to exist, and impacts of poor land and exploitative practices will remain poorly understood. Management of land and </w:t>
      </w:r>
      <w:r w:rsidR="00FA1E22" w:rsidRPr="00277163">
        <w:rPr>
          <w:rFonts w:asciiTheme="majorHAnsi" w:hAnsiTheme="majorHAnsi" w:cs="Calibri"/>
          <w:sz w:val="20"/>
          <w:szCs w:val="20"/>
        </w:rPr>
        <w:t>coastal and marine</w:t>
      </w:r>
      <w:r w:rsidRPr="00277163">
        <w:rPr>
          <w:rFonts w:asciiTheme="majorHAnsi" w:hAnsiTheme="majorHAnsi" w:cs="Calibri"/>
          <w:sz w:val="20"/>
          <w:szCs w:val="20"/>
        </w:rPr>
        <w:t xml:space="preserve"> da</w:t>
      </w:r>
      <w:r w:rsidR="007F34F8">
        <w:rPr>
          <w:rFonts w:asciiTheme="majorHAnsi" w:hAnsiTheme="majorHAnsi" w:cs="Calibri"/>
          <w:sz w:val="20"/>
          <w:szCs w:val="20"/>
        </w:rPr>
        <w:t>ta will continue to be limited.</w:t>
      </w:r>
      <w:r w:rsidRPr="00277163">
        <w:rPr>
          <w:rFonts w:asciiTheme="majorHAnsi" w:hAnsiTheme="majorHAnsi" w:cs="Calibri"/>
          <w:sz w:val="20"/>
          <w:szCs w:val="20"/>
        </w:rPr>
        <w:t xml:space="preserve"> While much information is generated through “projects”, this information is likely to continue to be compartmentalized and not widely shared outside of the close circle of project implementers. </w:t>
      </w:r>
    </w:p>
    <w:p w14:paraId="31F83DAC" w14:textId="77777777" w:rsidR="003E58F7" w:rsidRPr="00277163" w:rsidRDefault="003E58F7" w:rsidP="00277163">
      <w:pPr>
        <w:spacing w:after="0"/>
        <w:rPr>
          <w:rFonts w:asciiTheme="majorHAnsi" w:hAnsiTheme="majorHAnsi" w:cs="Calibri"/>
          <w:i/>
          <w:szCs w:val="20"/>
        </w:rPr>
      </w:pPr>
    </w:p>
    <w:p w14:paraId="1B62B432" w14:textId="77777777" w:rsidR="003E58F7" w:rsidRPr="00277163" w:rsidRDefault="003E58F7" w:rsidP="00277163">
      <w:pPr>
        <w:pStyle w:val="ListParagraph"/>
        <w:ind w:left="0"/>
        <w:jc w:val="both"/>
        <w:rPr>
          <w:rFonts w:asciiTheme="majorHAnsi" w:hAnsiTheme="majorHAnsi" w:cs="Calibri"/>
          <w:i/>
          <w:sz w:val="20"/>
          <w:szCs w:val="20"/>
        </w:rPr>
      </w:pPr>
      <w:r w:rsidRPr="00277163">
        <w:rPr>
          <w:rFonts w:asciiTheme="majorHAnsi" w:hAnsiTheme="majorHAnsi" w:cs="Calibri"/>
          <w:i/>
          <w:sz w:val="20"/>
          <w:szCs w:val="20"/>
        </w:rPr>
        <w:t>Alternative for this outcome (with GEF project):</w:t>
      </w:r>
    </w:p>
    <w:p w14:paraId="34A7AB4C" w14:textId="77777777" w:rsidR="003E58F7" w:rsidRPr="00277163" w:rsidRDefault="003E58F7" w:rsidP="00277163">
      <w:pPr>
        <w:widowControl w:val="0"/>
        <w:autoSpaceDE w:val="0"/>
        <w:autoSpaceDN w:val="0"/>
        <w:adjustRightInd w:val="0"/>
        <w:spacing w:after="0"/>
        <w:ind w:hanging="360"/>
        <w:rPr>
          <w:rFonts w:asciiTheme="majorHAnsi" w:hAnsiTheme="majorHAnsi" w:cs="Calibri"/>
          <w:szCs w:val="20"/>
        </w:rPr>
      </w:pPr>
    </w:p>
    <w:p w14:paraId="1F6340E1" w14:textId="77777777" w:rsidR="00FA1E22" w:rsidRPr="00277163" w:rsidRDefault="003E58F7" w:rsidP="00505D91">
      <w:pPr>
        <w:pStyle w:val="ListParagraph"/>
        <w:widowControl w:val="0"/>
        <w:numPr>
          <w:ilvl w:val="0"/>
          <w:numId w:val="70"/>
        </w:numPr>
        <w:tabs>
          <w:tab w:val="left" w:pos="3969"/>
        </w:tabs>
        <w:autoSpaceDE w:val="0"/>
        <w:autoSpaceDN w:val="0"/>
        <w:adjustRightInd w:val="0"/>
        <w:ind w:left="0" w:hanging="360"/>
        <w:jc w:val="both"/>
        <w:rPr>
          <w:rFonts w:asciiTheme="majorHAnsi" w:hAnsiTheme="majorHAnsi" w:cs="Calibri"/>
          <w:sz w:val="20"/>
          <w:szCs w:val="20"/>
        </w:rPr>
      </w:pPr>
      <w:r w:rsidRPr="00277163">
        <w:rPr>
          <w:rFonts w:asciiTheme="majorHAnsi" w:hAnsiTheme="majorHAnsi" w:cs="Calibri"/>
          <w:sz w:val="20"/>
          <w:szCs w:val="20"/>
        </w:rPr>
        <w:t xml:space="preserve">The goals of Outcome </w:t>
      </w:r>
      <w:r w:rsidR="00A729C2" w:rsidRPr="00277163">
        <w:rPr>
          <w:rFonts w:asciiTheme="majorHAnsi" w:hAnsiTheme="majorHAnsi" w:cs="Calibri"/>
          <w:sz w:val="20"/>
          <w:szCs w:val="20"/>
        </w:rPr>
        <w:t>4</w:t>
      </w:r>
      <w:r w:rsidRPr="00277163">
        <w:rPr>
          <w:rFonts w:asciiTheme="majorHAnsi" w:hAnsiTheme="majorHAnsi" w:cs="Calibri"/>
          <w:sz w:val="20"/>
          <w:szCs w:val="20"/>
        </w:rPr>
        <w:t xml:space="preserve"> are: </w:t>
      </w:r>
      <w:r w:rsidRPr="00277163">
        <w:rPr>
          <w:rFonts w:asciiTheme="majorHAnsi" w:hAnsiTheme="majorHAnsi"/>
          <w:sz w:val="20"/>
          <w:szCs w:val="20"/>
        </w:rPr>
        <w:t xml:space="preserve">(i) improving knowledge and information collection and management systems to enhance awareness about best practices on conservation of land and seascapes and their associated biodiversity and ecosystems through communication, documentation and dissemination; (ii) </w:t>
      </w:r>
      <w:r w:rsidR="00621C43" w:rsidRPr="00277163">
        <w:rPr>
          <w:rFonts w:asciiTheme="majorHAnsi" w:hAnsiTheme="majorHAnsi"/>
          <w:sz w:val="20"/>
          <w:szCs w:val="20"/>
        </w:rPr>
        <w:t xml:space="preserve">supporting the </w:t>
      </w:r>
      <w:r w:rsidRPr="00277163">
        <w:rPr>
          <w:rFonts w:asciiTheme="majorHAnsi" w:hAnsiTheme="majorHAnsi"/>
          <w:sz w:val="20"/>
          <w:szCs w:val="20"/>
        </w:rPr>
        <w:t xml:space="preserve">strengthening policies </w:t>
      </w:r>
      <w:r w:rsidR="00621C43" w:rsidRPr="00277163">
        <w:rPr>
          <w:rFonts w:asciiTheme="majorHAnsi" w:hAnsiTheme="majorHAnsi"/>
          <w:sz w:val="20"/>
          <w:szCs w:val="20"/>
        </w:rPr>
        <w:t xml:space="preserve">and programs </w:t>
      </w:r>
      <w:r w:rsidRPr="00277163">
        <w:rPr>
          <w:rFonts w:asciiTheme="majorHAnsi" w:hAnsiTheme="majorHAnsi"/>
          <w:sz w:val="20"/>
          <w:szCs w:val="20"/>
        </w:rPr>
        <w:t xml:space="preserve">that support conservation and sustainable use; (iii) ensuring gender considerations </w:t>
      </w:r>
      <w:r w:rsidR="005C6545" w:rsidRPr="00277163">
        <w:rPr>
          <w:rFonts w:asciiTheme="majorHAnsi" w:hAnsiTheme="majorHAnsi"/>
          <w:sz w:val="20"/>
          <w:szCs w:val="20"/>
        </w:rPr>
        <w:t xml:space="preserve">are </w:t>
      </w:r>
      <w:r w:rsidRPr="00277163">
        <w:rPr>
          <w:rFonts w:asciiTheme="majorHAnsi" w:hAnsiTheme="majorHAnsi"/>
          <w:sz w:val="20"/>
          <w:szCs w:val="20"/>
        </w:rPr>
        <w:t>mainstreamed into natural resources planning and management; and (iv) monitor</w:t>
      </w:r>
      <w:r w:rsidR="005C6545" w:rsidRPr="00277163">
        <w:rPr>
          <w:rFonts w:asciiTheme="majorHAnsi" w:hAnsiTheme="majorHAnsi"/>
          <w:sz w:val="20"/>
          <w:szCs w:val="20"/>
        </w:rPr>
        <w:t>ing</w:t>
      </w:r>
      <w:r w:rsidRPr="00277163">
        <w:rPr>
          <w:rFonts w:asciiTheme="majorHAnsi" w:hAnsiTheme="majorHAnsi"/>
          <w:sz w:val="20"/>
          <w:szCs w:val="20"/>
        </w:rPr>
        <w:t xml:space="preserve"> and evaluat</w:t>
      </w:r>
      <w:r w:rsidR="005C6545" w:rsidRPr="00277163">
        <w:rPr>
          <w:rFonts w:asciiTheme="majorHAnsi" w:hAnsiTheme="majorHAnsi"/>
          <w:sz w:val="20"/>
          <w:szCs w:val="20"/>
        </w:rPr>
        <w:t>ing</w:t>
      </w:r>
      <w:r w:rsidRPr="00277163">
        <w:rPr>
          <w:rFonts w:asciiTheme="majorHAnsi" w:hAnsiTheme="majorHAnsi"/>
          <w:sz w:val="20"/>
          <w:szCs w:val="20"/>
        </w:rPr>
        <w:t xml:space="preserve"> project investments to ensure that these are meeting project outcomes and contribute to Philippine’s </w:t>
      </w:r>
      <w:r w:rsidR="005C6545" w:rsidRPr="00277163">
        <w:rPr>
          <w:rFonts w:asciiTheme="majorHAnsi" w:hAnsiTheme="majorHAnsi"/>
          <w:sz w:val="20"/>
          <w:szCs w:val="20"/>
        </w:rPr>
        <w:t xml:space="preserve">conservation and </w:t>
      </w:r>
      <w:r w:rsidRPr="00277163">
        <w:rPr>
          <w:rFonts w:asciiTheme="majorHAnsi" w:hAnsiTheme="majorHAnsi"/>
          <w:sz w:val="20"/>
          <w:szCs w:val="20"/>
        </w:rPr>
        <w:t>ongoing development</w:t>
      </w:r>
      <w:r w:rsidR="005C6545" w:rsidRPr="00277163">
        <w:rPr>
          <w:rFonts w:asciiTheme="majorHAnsi" w:hAnsiTheme="majorHAnsi"/>
          <w:sz w:val="20"/>
          <w:szCs w:val="20"/>
        </w:rPr>
        <w:t xml:space="preserve"> agendas</w:t>
      </w:r>
      <w:r w:rsidR="00E1648E" w:rsidRPr="00277163">
        <w:rPr>
          <w:rFonts w:asciiTheme="majorHAnsi" w:hAnsiTheme="majorHAnsi"/>
          <w:sz w:val="20"/>
          <w:szCs w:val="20"/>
        </w:rPr>
        <w:t xml:space="preserve">. </w:t>
      </w:r>
      <w:r w:rsidRPr="00277163">
        <w:rPr>
          <w:rFonts w:asciiTheme="majorHAnsi" w:hAnsiTheme="majorHAnsi" w:cs="Calibri"/>
          <w:sz w:val="20"/>
          <w:szCs w:val="20"/>
        </w:rPr>
        <w:t>To achieve such an objective requires the improved understanding and participation of key target groups (decision makers and staff from key sectors), non-governmental organizations, as well as community groups</w:t>
      </w:r>
      <w:r w:rsidR="00067AB4" w:rsidRPr="00277163">
        <w:rPr>
          <w:rFonts w:asciiTheme="majorHAnsi" w:hAnsiTheme="majorHAnsi" w:cs="Calibri"/>
          <w:sz w:val="20"/>
          <w:szCs w:val="20"/>
        </w:rPr>
        <w:t xml:space="preserve"> (including indigenous people)</w:t>
      </w:r>
      <w:r w:rsidRPr="00277163">
        <w:rPr>
          <w:rFonts w:asciiTheme="majorHAnsi" w:hAnsiTheme="majorHAnsi" w:cs="Calibri"/>
          <w:sz w:val="20"/>
          <w:szCs w:val="20"/>
        </w:rPr>
        <w:t xml:space="preserve">, researchers and others, including in particular women and the most vulnerable segments of the population. </w:t>
      </w:r>
    </w:p>
    <w:p w14:paraId="3DBCA90B" w14:textId="77777777" w:rsidR="00FA1E22" w:rsidRPr="00277163" w:rsidRDefault="00FA1E22" w:rsidP="00277163">
      <w:pPr>
        <w:widowControl w:val="0"/>
        <w:tabs>
          <w:tab w:val="left" w:pos="3969"/>
        </w:tabs>
        <w:autoSpaceDE w:val="0"/>
        <w:autoSpaceDN w:val="0"/>
        <w:adjustRightInd w:val="0"/>
        <w:spacing w:after="0"/>
        <w:ind w:hanging="360"/>
        <w:rPr>
          <w:rFonts w:asciiTheme="majorHAnsi" w:hAnsiTheme="majorHAnsi" w:cs="Calibri"/>
          <w:szCs w:val="20"/>
        </w:rPr>
      </w:pPr>
    </w:p>
    <w:p w14:paraId="09ADD268" w14:textId="3132B600" w:rsidR="003E58F7" w:rsidRPr="00277163" w:rsidRDefault="003E58F7" w:rsidP="00505D91">
      <w:pPr>
        <w:pStyle w:val="ListParagraph"/>
        <w:widowControl w:val="0"/>
        <w:numPr>
          <w:ilvl w:val="0"/>
          <w:numId w:val="70"/>
        </w:numPr>
        <w:tabs>
          <w:tab w:val="left" w:pos="3969"/>
        </w:tabs>
        <w:autoSpaceDE w:val="0"/>
        <w:autoSpaceDN w:val="0"/>
        <w:adjustRightInd w:val="0"/>
        <w:ind w:left="0" w:hanging="360"/>
        <w:jc w:val="both"/>
        <w:rPr>
          <w:rFonts w:asciiTheme="majorHAnsi" w:hAnsiTheme="majorHAnsi"/>
          <w:sz w:val="20"/>
          <w:szCs w:val="20"/>
        </w:rPr>
      </w:pPr>
      <w:r w:rsidRPr="00277163">
        <w:rPr>
          <w:rFonts w:asciiTheme="majorHAnsi" w:hAnsiTheme="majorHAnsi" w:cs="Calibri"/>
          <w:sz w:val="20"/>
          <w:szCs w:val="20"/>
        </w:rPr>
        <w:t xml:space="preserve">The development of a knowledge management and communication </w:t>
      </w:r>
      <w:r w:rsidRPr="004968B0">
        <w:rPr>
          <w:rFonts w:asciiTheme="majorHAnsi" w:hAnsiTheme="majorHAnsi" w:cs="Calibri"/>
          <w:sz w:val="20"/>
          <w:szCs w:val="20"/>
        </w:rPr>
        <w:t>strategy (</w:t>
      </w:r>
      <w:r w:rsidR="007F34F8" w:rsidRPr="004968B0">
        <w:rPr>
          <w:rFonts w:asciiTheme="majorHAnsi" w:hAnsiTheme="majorHAnsi" w:cs="Calibri"/>
          <w:sz w:val="20"/>
          <w:szCs w:val="20"/>
        </w:rPr>
        <w:t xml:space="preserve">see </w:t>
      </w:r>
      <w:r w:rsidRPr="004968B0">
        <w:rPr>
          <w:rFonts w:asciiTheme="majorHAnsi" w:hAnsiTheme="majorHAnsi" w:cs="Calibri"/>
          <w:sz w:val="20"/>
          <w:szCs w:val="20"/>
        </w:rPr>
        <w:t xml:space="preserve">Annex </w:t>
      </w:r>
      <w:r w:rsidR="00E13DDB">
        <w:rPr>
          <w:rFonts w:asciiTheme="majorHAnsi" w:hAnsiTheme="majorHAnsi" w:cs="Calibri"/>
          <w:sz w:val="20"/>
          <w:szCs w:val="20"/>
        </w:rPr>
        <w:t>12</w:t>
      </w:r>
      <w:r w:rsidRPr="004968B0">
        <w:rPr>
          <w:rFonts w:asciiTheme="majorHAnsi" w:hAnsiTheme="majorHAnsi" w:cs="Calibri"/>
          <w:sz w:val="20"/>
          <w:szCs w:val="20"/>
        </w:rPr>
        <w:t>)</w:t>
      </w:r>
      <w:r w:rsidRPr="00277163">
        <w:rPr>
          <w:rFonts w:asciiTheme="majorHAnsi" w:hAnsiTheme="majorHAnsi" w:cs="Calibri"/>
          <w:sz w:val="20"/>
          <w:szCs w:val="20"/>
        </w:rPr>
        <w:t xml:space="preserve"> is intended to promote meaningful stakeholder awareness, understanding </w:t>
      </w:r>
      <w:r w:rsidR="00621C43" w:rsidRPr="00277163">
        <w:rPr>
          <w:rFonts w:asciiTheme="majorHAnsi" w:hAnsiTheme="majorHAnsi" w:cs="Calibri"/>
          <w:sz w:val="20"/>
          <w:szCs w:val="20"/>
        </w:rPr>
        <w:t xml:space="preserve">decision-making and collaboration </w:t>
      </w:r>
      <w:r w:rsidRPr="00277163">
        <w:rPr>
          <w:rFonts w:asciiTheme="majorHAnsi" w:hAnsiTheme="majorHAnsi" w:cs="Calibri"/>
          <w:sz w:val="20"/>
          <w:szCs w:val="20"/>
        </w:rPr>
        <w:t xml:space="preserve">in biodiversity conservation, sustainable natural resource use and </w:t>
      </w:r>
      <w:r w:rsidR="004636FC">
        <w:rPr>
          <w:rFonts w:asciiTheme="majorHAnsi" w:hAnsiTheme="majorHAnsi" w:cs="Calibri"/>
          <w:sz w:val="20"/>
          <w:szCs w:val="20"/>
        </w:rPr>
        <w:t xml:space="preserve">biodiversity-friendly </w:t>
      </w:r>
      <w:r w:rsidRPr="00277163">
        <w:rPr>
          <w:rFonts w:asciiTheme="majorHAnsi" w:hAnsiTheme="majorHAnsi" w:cs="Calibri"/>
          <w:sz w:val="20"/>
          <w:szCs w:val="20"/>
        </w:rPr>
        <w:t>livelihood</w:t>
      </w:r>
      <w:r w:rsidR="004636FC">
        <w:rPr>
          <w:rFonts w:asciiTheme="majorHAnsi" w:hAnsiTheme="majorHAnsi" w:cs="Calibri"/>
          <w:sz w:val="20"/>
          <w:szCs w:val="20"/>
        </w:rPr>
        <w:t>s</w:t>
      </w:r>
      <w:r w:rsidRPr="00277163">
        <w:rPr>
          <w:rFonts w:asciiTheme="majorHAnsi" w:hAnsiTheme="majorHAnsi" w:cs="Calibri"/>
          <w:sz w:val="20"/>
          <w:szCs w:val="20"/>
        </w:rPr>
        <w:t xml:space="preserve"> as well as document, disseminate and scale up successful lessons and best practices in resource conservation more widely in the biological corridors (</w:t>
      </w:r>
      <w:r w:rsidR="00067AB4" w:rsidRPr="00277163">
        <w:rPr>
          <w:rFonts w:asciiTheme="majorHAnsi" w:hAnsiTheme="majorHAnsi" w:cs="Calibri"/>
          <w:sz w:val="20"/>
          <w:szCs w:val="20"/>
        </w:rPr>
        <w:t xml:space="preserve">and associated </w:t>
      </w:r>
      <w:r w:rsidRPr="00277163">
        <w:rPr>
          <w:rFonts w:asciiTheme="majorHAnsi" w:hAnsiTheme="majorHAnsi" w:cs="Calibri"/>
          <w:sz w:val="20"/>
          <w:szCs w:val="20"/>
        </w:rPr>
        <w:t xml:space="preserve">landscapes and seascapes) and beyond. This will be accomplished through awareness campaigns, and creation and maintenance of an </w:t>
      </w:r>
      <w:r w:rsidR="00621C43" w:rsidRPr="00277163">
        <w:rPr>
          <w:rFonts w:asciiTheme="majorHAnsi" w:hAnsiTheme="majorHAnsi" w:cs="Calibri"/>
          <w:sz w:val="20"/>
          <w:szCs w:val="20"/>
        </w:rPr>
        <w:t xml:space="preserve">accessible information system for decision makers (including </w:t>
      </w:r>
      <w:r w:rsidRPr="00277163">
        <w:rPr>
          <w:rFonts w:asciiTheme="majorHAnsi" w:hAnsiTheme="majorHAnsi" w:cs="Calibri"/>
          <w:sz w:val="20"/>
          <w:szCs w:val="20"/>
        </w:rPr>
        <w:t>online public access database and documentation repository</w:t>
      </w:r>
      <w:r w:rsidR="00621C43" w:rsidRPr="00277163">
        <w:rPr>
          <w:rFonts w:asciiTheme="majorHAnsi" w:hAnsiTheme="majorHAnsi" w:cs="Calibri"/>
          <w:sz w:val="20"/>
          <w:szCs w:val="20"/>
        </w:rPr>
        <w:t>)</w:t>
      </w:r>
      <w:r w:rsidRPr="00277163">
        <w:rPr>
          <w:rFonts w:asciiTheme="majorHAnsi" w:hAnsiTheme="majorHAnsi" w:cs="Calibri"/>
          <w:sz w:val="20"/>
          <w:szCs w:val="20"/>
        </w:rPr>
        <w:t xml:space="preserve">. </w:t>
      </w:r>
      <w:r w:rsidRPr="00277163">
        <w:rPr>
          <w:rFonts w:asciiTheme="majorHAnsi" w:hAnsiTheme="majorHAnsi"/>
          <w:sz w:val="20"/>
          <w:szCs w:val="20"/>
        </w:rPr>
        <w:t>Expanding the role of knowledge management is key to moving towards parity. The GEF alternative will also enable a gender-equity perspective and analysis of the way that information is prioritized</w:t>
      </w:r>
      <w:r w:rsidR="00E63125" w:rsidRPr="00277163">
        <w:rPr>
          <w:rFonts w:asciiTheme="majorHAnsi" w:hAnsiTheme="majorHAnsi"/>
          <w:sz w:val="20"/>
          <w:szCs w:val="20"/>
        </w:rPr>
        <w:t xml:space="preserve">.  In accordance with this a </w:t>
      </w:r>
      <w:r w:rsidRPr="00277163">
        <w:rPr>
          <w:rFonts w:asciiTheme="majorHAnsi" w:hAnsiTheme="majorHAnsi"/>
          <w:sz w:val="20"/>
          <w:szCs w:val="20"/>
        </w:rPr>
        <w:t xml:space="preserve">Gender Analysis and Mainstreaming Action </w:t>
      </w:r>
      <w:r w:rsidRPr="004968B0">
        <w:rPr>
          <w:rFonts w:asciiTheme="majorHAnsi" w:hAnsiTheme="majorHAnsi"/>
          <w:sz w:val="20"/>
          <w:szCs w:val="20"/>
        </w:rPr>
        <w:t>Plan (</w:t>
      </w:r>
      <w:r w:rsidR="007F34F8" w:rsidRPr="004968B0">
        <w:rPr>
          <w:rFonts w:asciiTheme="majorHAnsi" w:hAnsiTheme="majorHAnsi"/>
          <w:sz w:val="20"/>
          <w:szCs w:val="20"/>
        </w:rPr>
        <w:t xml:space="preserve">see </w:t>
      </w:r>
      <w:r w:rsidRPr="004968B0">
        <w:rPr>
          <w:rFonts w:asciiTheme="majorHAnsi" w:hAnsiTheme="majorHAnsi"/>
          <w:sz w:val="20"/>
          <w:szCs w:val="20"/>
        </w:rPr>
        <w:t xml:space="preserve">Annex </w:t>
      </w:r>
      <w:r w:rsidR="00E13DDB">
        <w:rPr>
          <w:rFonts w:asciiTheme="majorHAnsi" w:hAnsiTheme="majorHAnsi"/>
          <w:sz w:val="20"/>
          <w:szCs w:val="20"/>
        </w:rPr>
        <w:t>13</w:t>
      </w:r>
      <w:r w:rsidRPr="004968B0">
        <w:rPr>
          <w:rFonts w:asciiTheme="majorHAnsi" w:hAnsiTheme="majorHAnsi"/>
          <w:sz w:val="20"/>
          <w:szCs w:val="20"/>
        </w:rPr>
        <w:t>)</w:t>
      </w:r>
      <w:r w:rsidR="00E63125" w:rsidRPr="004968B0">
        <w:rPr>
          <w:rFonts w:asciiTheme="majorHAnsi" w:hAnsiTheme="majorHAnsi"/>
          <w:sz w:val="20"/>
          <w:szCs w:val="20"/>
        </w:rPr>
        <w:t xml:space="preserve"> has been developed</w:t>
      </w:r>
      <w:r w:rsidRPr="004968B0">
        <w:rPr>
          <w:rFonts w:asciiTheme="majorHAnsi" w:hAnsiTheme="majorHAnsi"/>
          <w:sz w:val="20"/>
          <w:szCs w:val="20"/>
        </w:rPr>
        <w:t>.</w:t>
      </w:r>
      <w:r w:rsidRPr="00277163">
        <w:rPr>
          <w:rFonts w:asciiTheme="majorHAnsi" w:hAnsiTheme="majorHAnsi"/>
          <w:sz w:val="20"/>
          <w:szCs w:val="20"/>
        </w:rPr>
        <w:t xml:space="preserve"> </w:t>
      </w:r>
    </w:p>
    <w:p w14:paraId="6C6D973A" w14:textId="77777777" w:rsidR="003E58F7" w:rsidRPr="00621C43" w:rsidRDefault="003E58F7" w:rsidP="003E58F7">
      <w:pPr>
        <w:spacing w:after="0"/>
        <w:rPr>
          <w:rFonts w:asciiTheme="majorHAnsi" w:hAnsiTheme="majorHAnsi" w:cs="Calibri"/>
          <w:szCs w:val="20"/>
        </w:rPr>
      </w:pPr>
    </w:p>
    <w:p w14:paraId="434F75CB" w14:textId="77777777" w:rsidR="003E58F7" w:rsidRPr="00621C43" w:rsidRDefault="003E58F7" w:rsidP="003E58F7">
      <w:pPr>
        <w:spacing w:after="0"/>
        <w:rPr>
          <w:rFonts w:asciiTheme="majorHAnsi" w:hAnsiTheme="majorHAnsi" w:cs="Calibri"/>
          <w:b/>
          <w:i/>
          <w:szCs w:val="20"/>
        </w:rPr>
      </w:pPr>
      <w:r w:rsidRPr="00621C43">
        <w:rPr>
          <w:rFonts w:asciiTheme="majorHAnsi" w:hAnsiTheme="majorHAnsi" w:cs="Calibri"/>
          <w:b/>
          <w:i/>
          <w:color w:val="000000"/>
          <w:szCs w:val="20"/>
        </w:rPr>
        <w:t xml:space="preserve">Output </w:t>
      </w:r>
      <w:r w:rsidR="008F2A22" w:rsidRPr="00621C43">
        <w:rPr>
          <w:rFonts w:asciiTheme="majorHAnsi" w:hAnsiTheme="majorHAnsi" w:cs="Calibri"/>
          <w:b/>
          <w:i/>
          <w:color w:val="000000"/>
          <w:szCs w:val="20"/>
        </w:rPr>
        <w:t>4</w:t>
      </w:r>
      <w:r w:rsidRPr="00621C43">
        <w:rPr>
          <w:rFonts w:asciiTheme="majorHAnsi" w:hAnsiTheme="majorHAnsi" w:cs="Calibri"/>
          <w:b/>
          <w:i/>
          <w:color w:val="000000"/>
          <w:szCs w:val="20"/>
        </w:rPr>
        <w:t xml:space="preserve">.1: </w:t>
      </w:r>
      <w:r w:rsidRPr="00621C43">
        <w:rPr>
          <w:rFonts w:asciiTheme="majorHAnsi" w:hAnsiTheme="majorHAnsi" w:cs="Calibri"/>
          <w:b/>
          <w:i/>
          <w:szCs w:val="20"/>
        </w:rPr>
        <w:t xml:space="preserve">Knowledge Management and Communications, </w:t>
      </w:r>
      <w:r w:rsidRPr="00621C43">
        <w:rPr>
          <w:rFonts w:asciiTheme="majorHAnsi" w:hAnsiTheme="majorHAnsi"/>
          <w:b/>
          <w:i/>
          <w:szCs w:val="20"/>
        </w:rPr>
        <w:t>Gender Mainstreaming and Monitoring and Evaluation strategies</w:t>
      </w:r>
      <w:r w:rsidRPr="00621C43" w:rsidDel="002D736C">
        <w:rPr>
          <w:rFonts w:asciiTheme="majorHAnsi" w:hAnsiTheme="majorHAnsi" w:cs="Calibri"/>
          <w:b/>
          <w:i/>
          <w:szCs w:val="20"/>
        </w:rPr>
        <w:t xml:space="preserve"> </w:t>
      </w:r>
      <w:r w:rsidRPr="00621C43">
        <w:rPr>
          <w:rFonts w:asciiTheme="majorHAnsi" w:hAnsiTheme="majorHAnsi" w:cs="Calibri"/>
          <w:b/>
          <w:i/>
          <w:szCs w:val="20"/>
        </w:rPr>
        <w:t>developed and implemented</w:t>
      </w:r>
    </w:p>
    <w:p w14:paraId="5A66D1F9" w14:textId="77777777" w:rsidR="003E58F7" w:rsidRPr="00621C43" w:rsidRDefault="003E58F7" w:rsidP="003E58F7">
      <w:pPr>
        <w:spacing w:after="0"/>
        <w:rPr>
          <w:rFonts w:asciiTheme="majorHAnsi" w:hAnsiTheme="majorHAnsi" w:cs="Calibri"/>
          <w:szCs w:val="20"/>
        </w:rPr>
      </w:pPr>
    </w:p>
    <w:p w14:paraId="35922682" w14:textId="3A0A1E58" w:rsidR="003E58F7" w:rsidRPr="004968B0" w:rsidRDefault="003E58F7" w:rsidP="00505D91">
      <w:pPr>
        <w:pStyle w:val="ListParagraph"/>
        <w:numPr>
          <w:ilvl w:val="0"/>
          <w:numId w:val="71"/>
        </w:numPr>
        <w:ind w:left="0" w:hanging="450"/>
        <w:jc w:val="both"/>
        <w:rPr>
          <w:rFonts w:asciiTheme="majorHAnsi" w:hAnsiTheme="majorHAnsi" w:cs="Calibri"/>
          <w:sz w:val="20"/>
          <w:szCs w:val="20"/>
        </w:rPr>
      </w:pPr>
      <w:r w:rsidRPr="00277163">
        <w:rPr>
          <w:rFonts w:asciiTheme="majorHAnsi" w:hAnsiTheme="majorHAnsi" w:cs="Calibri"/>
          <w:sz w:val="20"/>
          <w:szCs w:val="20"/>
        </w:rPr>
        <w:t xml:space="preserve">The implementation of the Knowledge Management and </w:t>
      </w:r>
      <w:r w:rsidRPr="004968B0">
        <w:rPr>
          <w:rFonts w:asciiTheme="majorHAnsi" w:hAnsiTheme="majorHAnsi" w:cs="Calibri"/>
          <w:sz w:val="20"/>
          <w:szCs w:val="20"/>
        </w:rPr>
        <w:t xml:space="preserve">Communication Strategy and Gender Analysis and Mainstreaming Action Plan will be key to the overall goal of </w:t>
      </w:r>
      <w:r w:rsidR="00E1648E" w:rsidRPr="004968B0">
        <w:rPr>
          <w:rFonts w:asciiTheme="majorHAnsi" w:hAnsiTheme="majorHAnsi" w:cs="Calibri"/>
          <w:sz w:val="20"/>
          <w:szCs w:val="20"/>
        </w:rPr>
        <w:t>building</w:t>
      </w:r>
      <w:r w:rsidRPr="004968B0">
        <w:rPr>
          <w:rFonts w:asciiTheme="majorHAnsi" w:hAnsiTheme="majorHAnsi" w:cs="Calibri"/>
          <w:sz w:val="20"/>
          <w:szCs w:val="20"/>
        </w:rPr>
        <w:t xml:space="preserve"> bridges between the stakeholders from the grass-root to the national, provincial</w:t>
      </w:r>
      <w:r w:rsidR="00075135" w:rsidRPr="004968B0">
        <w:rPr>
          <w:rFonts w:asciiTheme="majorHAnsi" w:hAnsiTheme="majorHAnsi" w:cs="Calibri"/>
          <w:sz w:val="20"/>
          <w:szCs w:val="20"/>
        </w:rPr>
        <w:t>, municipal</w:t>
      </w:r>
      <w:r w:rsidR="00075135" w:rsidRPr="00277163">
        <w:rPr>
          <w:rFonts w:asciiTheme="majorHAnsi" w:hAnsiTheme="majorHAnsi" w:cs="Calibri"/>
          <w:sz w:val="20"/>
          <w:szCs w:val="20"/>
        </w:rPr>
        <w:t xml:space="preserve"> and village </w:t>
      </w:r>
      <w:r w:rsidRPr="00277163">
        <w:rPr>
          <w:rFonts w:asciiTheme="majorHAnsi" w:hAnsiTheme="majorHAnsi" w:cs="Calibri"/>
          <w:sz w:val="20"/>
          <w:szCs w:val="20"/>
        </w:rPr>
        <w:t xml:space="preserve">levels to </w:t>
      </w:r>
      <w:r w:rsidR="00E1648E" w:rsidRPr="00277163">
        <w:rPr>
          <w:rFonts w:asciiTheme="majorHAnsi" w:hAnsiTheme="majorHAnsi" w:cs="Calibri"/>
          <w:sz w:val="20"/>
          <w:szCs w:val="20"/>
        </w:rPr>
        <w:t>support decision-</w:t>
      </w:r>
      <w:r w:rsidR="00621C43" w:rsidRPr="00277163">
        <w:rPr>
          <w:rFonts w:asciiTheme="majorHAnsi" w:hAnsiTheme="majorHAnsi" w:cs="Calibri"/>
          <w:sz w:val="20"/>
          <w:szCs w:val="20"/>
        </w:rPr>
        <w:t>making</w:t>
      </w:r>
      <w:r w:rsidR="00E1648E" w:rsidRPr="00277163">
        <w:rPr>
          <w:rFonts w:asciiTheme="majorHAnsi" w:hAnsiTheme="majorHAnsi" w:cs="Calibri"/>
          <w:sz w:val="20"/>
          <w:szCs w:val="20"/>
        </w:rPr>
        <w:t>. This will include</w:t>
      </w:r>
      <w:r w:rsidR="00621C43" w:rsidRPr="00277163">
        <w:rPr>
          <w:rFonts w:asciiTheme="majorHAnsi" w:hAnsiTheme="majorHAnsi" w:cs="Calibri"/>
          <w:sz w:val="20"/>
          <w:szCs w:val="20"/>
        </w:rPr>
        <w:t xml:space="preserve"> </w:t>
      </w:r>
      <w:r w:rsidRPr="00277163">
        <w:rPr>
          <w:rFonts w:asciiTheme="majorHAnsi" w:hAnsiTheme="majorHAnsi" w:cs="Calibri"/>
          <w:sz w:val="20"/>
          <w:szCs w:val="20"/>
        </w:rPr>
        <w:t>document</w:t>
      </w:r>
      <w:r w:rsidR="00E1648E" w:rsidRPr="00277163">
        <w:rPr>
          <w:rFonts w:asciiTheme="majorHAnsi" w:hAnsiTheme="majorHAnsi" w:cs="Calibri"/>
          <w:sz w:val="20"/>
          <w:szCs w:val="20"/>
        </w:rPr>
        <w:t>ing</w:t>
      </w:r>
      <w:r w:rsidRPr="00277163">
        <w:rPr>
          <w:rFonts w:asciiTheme="majorHAnsi" w:hAnsiTheme="majorHAnsi" w:cs="Calibri"/>
          <w:sz w:val="20"/>
          <w:szCs w:val="20"/>
        </w:rPr>
        <w:t xml:space="preserve"> best practices and results of the project and ensur</w:t>
      </w:r>
      <w:r w:rsidR="00E1648E" w:rsidRPr="00277163">
        <w:rPr>
          <w:rFonts w:asciiTheme="majorHAnsi" w:hAnsiTheme="majorHAnsi" w:cs="Calibri"/>
          <w:sz w:val="20"/>
          <w:szCs w:val="20"/>
        </w:rPr>
        <w:t>ing</w:t>
      </w:r>
      <w:r w:rsidRPr="00277163">
        <w:rPr>
          <w:rFonts w:asciiTheme="majorHAnsi" w:hAnsiTheme="majorHAnsi" w:cs="Calibri"/>
          <w:sz w:val="20"/>
          <w:szCs w:val="20"/>
        </w:rPr>
        <w:t xml:space="preserve"> the flow of info</w:t>
      </w:r>
      <w:r w:rsidR="00075135" w:rsidRPr="00277163">
        <w:rPr>
          <w:rFonts w:asciiTheme="majorHAnsi" w:hAnsiTheme="majorHAnsi" w:cs="Calibri"/>
          <w:sz w:val="20"/>
          <w:szCs w:val="20"/>
        </w:rPr>
        <w:t xml:space="preserve">rmation, exchange of ideas and </w:t>
      </w:r>
      <w:r w:rsidRPr="00277163">
        <w:rPr>
          <w:rFonts w:asciiTheme="majorHAnsi" w:hAnsiTheme="majorHAnsi" w:cs="Calibri"/>
          <w:sz w:val="20"/>
          <w:szCs w:val="20"/>
        </w:rPr>
        <w:t xml:space="preserve">implementation and mainstreaming of gender in community-based conservation and sustainable natural resources management. The communication strategy is aimed at making “mainstreaming biodiversity and sustainable natural resource use” a national </w:t>
      </w:r>
      <w:r w:rsidR="00621C43" w:rsidRPr="00277163">
        <w:rPr>
          <w:rFonts w:asciiTheme="majorHAnsi" w:hAnsiTheme="majorHAnsi" w:cs="Calibri"/>
          <w:sz w:val="20"/>
          <w:szCs w:val="20"/>
        </w:rPr>
        <w:t xml:space="preserve">and corridor level </w:t>
      </w:r>
      <w:r w:rsidRPr="00277163">
        <w:rPr>
          <w:rFonts w:asciiTheme="majorHAnsi" w:hAnsiTheme="majorHAnsi" w:cs="Calibri"/>
          <w:sz w:val="20"/>
          <w:szCs w:val="20"/>
        </w:rPr>
        <w:t xml:space="preserve">priority for large terrestrial and marine ecosystems (including </w:t>
      </w:r>
      <w:r w:rsidR="00F65432" w:rsidRPr="00277163">
        <w:rPr>
          <w:rFonts w:asciiTheme="majorHAnsi" w:hAnsiTheme="majorHAnsi" w:cs="Calibri"/>
          <w:sz w:val="20"/>
          <w:szCs w:val="20"/>
        </w:rPr>
        <w:t>biological corridors, in particular</w:t>
      </w:r>
      <w:r w:rsidRPr="00277163">
        <w:rPr>
          <w:rFonts w:asciiTheme="majorHAnsi" w:hAnsiTheme="majorHAnsi" w:cs="Calibri"/>
          <w:sz w:val="20"/>
          <w:szCs w:val="20"/>
        </w:rPr>
        <w:t>)</w:t>
      </w:r>
      <w:r w:rsidR="00E1648E" w:rsidRPr="00277163">
        <w:rPr>
          <w:rFonts w:asciiTheme="majorHAnsi" w:hAnsiTheme="majorHAnsi" w:cs="Calibri"/>
          <w:sz w:val="20"/>
          <w:szCs w:val="20"/>
        </w:rPr>
        <w:t xml:space="preserve">. The strategy </w:t>
      </w:r>
      <w:r w:rsidRPr="00277163">
        <w:rPr>
          <w:rFonts w:asciiTheme="majorHAnsi" w:hAnsiTheme="majorHAnsi" w:cs="Calibri"/>
          <w:sz w:val="20"/>
          <w:szCs w:val="20"/>
        </w:rPr>
        <w:t xml:space="preserve">will help build visibility to the conservation needs of these ecosystems (as relevant depending on the </w:t>
      </w:r>
      <w:r w:rsidR="00F65432" w:rsidRPr="00277163">
        <w:rPr>
          <w:rFonts w:asciiTheme="majorHAnsi" w:hAnsiTheme="majorHAnsi" w:cs="Calibri"/>
          <w:sz w:val="20"/>
          <w:szCs w:val="20"/>
        </w:rPr>
        <w:t>biological corridor</w:t>
      </w:r>
      <w:r w:rsidRPr="00277163">
        <w:rPr>
          <w:rFonts w:asciiTheme="majorHAnsi" w:hAnsiTheme="majorHAnsi" w:cs="Calibri"/>
          <w:sz w:val="20"/>
          <w:szCs w:val="20"/>
        </w:rPr>
        <w:t xml:space="preserve"> site) and connecting stakeholders - policy makers, media, research and academic institutes, private sector, NGO’s and general public - through a comprehensive program, from consultations, brand building to outreach and awareness. The intent is to create systems that facilitate and generate a common vision for “mainstreaming biodiversity and sustainable natural resource use” and supporting a horizontal and vertical exchange of information and knowledge to strengthen decision support systems available to local communities</w:t>
      </w:r>
      <w:r w:rsidR="00621C43" w:rsidRPr="00277163">
        <w:rPr>
          <w:rFonts w:asciiTheme="majorHAnsi" w:hAnsiTheme="majorHAnsi" w:cs="Calibri"/>
          <w:sz w:val="20"/>
          <w:szCs w:val="20"/>
        </w:rPr>
        <w:t>, local governments and sectoral agencies</w:t>
      </w:r>
      <w:r w:rsidR="00E1648E" w:rsidRPr="00277163">
        <w:rPr>
          <w:rFonts w:asciiTheme="majorHAnsi" w:hAnsiTheme="majorHAnsi" w:cs="Calibri"/>
          <w:sz w:val="20"/>
          <w:szCs w:val="20"/>
        </w:rPr>
        <w:t xml:space="preserve">. It will also </w:t>
      </w:r>
      <w:r w:rsidRPr="00277163">
        <w:rPr>
          <w:rFonts w:asciiTheme="majorHAnsi" w:hAnsiTheme="majorHAnsi" w:cs="Calibri"/>
          <w:sz w:val="20"/>
          <w:szCs w:val="20"/>
        </w:rPr>
        <w:t xml:space="preserve">facilitate knowledge exchange through field visits and awareness trainings, identify and document promising and good practice </w:t>
      </w:r>
      <w:r w:rsidR="00E1648E" w:rsidRPr="00277163">
        <w:rPr>
          <w:rFonts w:asciiTheme="majorHAnsi" w:hAnsiTheme="majorHAnsi" w:cs="Calibri"/>
          <w:sz w:val="20"/>
          <w:szCs w:val="20"/>
        </w:rPr>
        <w:t xml:space="preserve">and </w:t>
      </w:r>
      <w:r w:rsidRPr="00277163">
        <w:rPr>
          <w:rFonts w:asciiTheme="majorHAnsi" w:hAnsiTheme="majorHAnsi" w:cs="Calibri"/>
          <w:sz w:val="20"/>
          <w:szCs w:val="20"/>
        </w:rPr>
        <w:t>promote establishment of model demonstrations by involving local communities</w:t>
      </w:r>
      <w:r w:rsidR="00EC1D68" w:rsidRPr="00277163">
        <w:rPr>
          <w:rFonts w:asciiTheme="majorHAnsi" w:hAnsiTheme="majorHAnsi" w:cs="Calibri"/>
          <w:sz w:val="20"/>
          <w:szCs w:val="20"/>
        </w:rPr>
        <w:t>, protected areas and local governments</w:t>
      </w:r>
      <w:r w:rsidR="00E1648E" w:rsidRPr="00277163">
        <w:rPr>
          <w:rFonts w:asciiTheme="majorHAnsi" w:hAnsiTheme="majorHAnsi" w:cs="Calibri"/>
          <w:sz w:val="20"/>
          <w:szCs w:val="20"/>
        </w:rPr>
        <w:t xml:space="preserve">. </w:t>
      </w:r>
      <w:r w:rsidRPr="00277163">
        <w:rPr>
          <w:rFonts w:asciiTheme="majorHAnsi" w:hAnsiTheme="majorHAnsi" w:cs="Calibri"/>
          <w:sz w:val="20"/>
          <w:szCs w:val="20"/>
        </w:rPr>
        <w:t>The intent of the gender analysis and mainstreaming action plan</w:t>
      </w:r>
      <w:r w:rsidRPr="004968B0">
        <w:rPr>
          <w:rFonts w:asciiTheme="majorHAnsi" w:hAnsiTheme="majorHAnsi" w:cs="Calibri"/>
          <w:sz w:val="20"/>
          <w:szCs w:val="20"/>
        </w:rPr>
        <w:t xml:space="preserve"> is to enhance the role of women in conservation-based actions, that provides a voice for women in the local </w:t>
      </w:r>
      <w:r w:rsidR="00994345" w:rsidRPr="004968B0">
        <w:rPr>
          <w:rFonts w:asciiTheme="majorHAnsi" w:hAnsiTheme="majorHAnsi" w:cs="Calibri"/>
          <w:sz w:val="20"/>
          <w:szCs w:val="20"/>
        </w:rPr>
        <w:t>decision-making</w:t>
      </w:r>
      <w:r w:rsidRPr="004968B0">
        <w:rPr>
          <w:rFonts w:asciiTheme="majorHAnsi" w:hAnsiTheme="majorHAnsi" w:cs="Calibri"/>
          <w:sz w:val="20"/>
          <w:szCs w:val="20"/>
        </w:rPr>
        <w:t xml:space="preserve"> process related to conservation, sustainable resource management, livelihood and other local level activities.</w:t>
      </w:r>
    </w:p>
    <w:p w14:paraId="42DC1607" w14:textId="77777777" w:rsidR="003E58F7" w:rsidRPr="004968B0" w:rsidRDefault="003E58F7" w:rsidP="00277163">
      <w:pPr>
        <w:pStyle w:val="Default"/>
        <w:ind w:hanging="450"/>
        <w:jc w:val="both"/>
        <w:rPr>
          <w:rFonts w:asciiTheme="majorHAnsi" w:hAnsiTheme="majorHAnsi" w:cs="Calibri"/>
          <w:sz w:val="20"/>
          <w:szCs w:val="20"/>
        </w:rPr>
      </w:pPr>
    </w:p>
    <w:p w14:paraId="1045EB5B" w14:textId="77777777" w:rsidR="003E58F7" w:rsidRPr="004968B0" w:rsidRDefault="003E58F7" w:rsidP="00E003F1">
      <w:pPr>
        <w:pStyle w:val="Default"/>
        <w:numPr>
          <w:ilvl w:val="0"/>
          <w:numId w:val="71"/>
        </w:numPr>
        <w:ind w:left="0" w:hanging="450"/>
        <w:jc w:val="both"/>
        <w:rPr>
          <w:rFonts w:asciiTheme="majorHAnsi" w:hAnsiTheme="majorHAnsi" w:cs="Calibri"/>
          <w:sz w:val="20"/>
          <w:szCs w:val="20"/>
        </w:rPr>
      </w:pPr>
      <w:r w:rsidRPr="004968B0">
        <w:rPr>
          <w:rFonts w:asciiTheme="majorHAnsi" w:hAnsiTheme="majorHAnsi" w:cs="Calibri"/>
          <w:sz w:val="20"/>
          <w:szCs w:val="20"/>
        </w:rPr>
        <w:t>This Output would be supported through the following activities:</w:t>
      </w:r>
    </w:p>
    <w:p w14:paraId="6562A93E" w14:textId="77777777" w:rsidR="00F65432" w:rsidRPr="004968B0" w:rsidRDefault="00F65432" w:rsidP="003E58F7">
      <w:pPr>
        <w:pStyle w:val="Default"/>
        <w:jc w:val="both"/>
        <w:rPr>
          <w:rFonts w:asciiTheme="majorHAnsi" w:hAnsiTheme="majorHAnsi" w:cs="Calibri"/>
          <w:sz w:val="20"/>
          <w:szCs w:val="20"/>
        </w:rPr>
      </w:pPr>
    </w:p>
    <w:p w14:paraId="1503AFA7" w14:textId="6F41C9BE" w:rsidR="003E58F7" w:rsidRPr="00621C43" w:rsidRDefault="003E58F7" w:rsidP="00E003F1">
      <w:pPr>
        <w:pStyle w:val="Default"/>
        <w:numPr>
          <w:ilvl w:val="0"/>
          <w:numId w:val="117"/>
        </w:numPr>
        <w:autoSpaceDE/>
        <w:autoSpaceDN/>
        <w:adjustRightInd/>
        <w:spacing w:after="60"/>
        <w:ind w:left="908" w:hanging="634"/>
        <w:jc w:val="both"/>
        <w:rPr>
          <w:rFonts w:asciiTheme="majorHAnsi" w:hAnsiTheme="majorHAnsi" w:cs="Calibri"/>
          <w:sz w:val="20"/>
          <w:szCs w:val="20"/>
        </w:rPr>
      </w:pPr>
      <w:r w:rsidRPr="004968B0">
        <w:rPr>
          <w:rFonts w:asciiTheme="majorHAnsi" w:hAnsiTheme="majorHAnsi" w:cs="Calibri"/>
          <w:sz w:val="20"/>
          <w:szCs w:val="20"/>
        </w:rPr>
        <w:t xml:space="preserve">Development of </w:t>
      </w:r>
      <w:r w:rsidRPr="004968B0">
        <w:rPr>
          <w:rFonts w:asciiTheme="majorHAnsi" w:hAnsiTheme="majorHAnsi" w:cs="Calibri"/>
          <w:b/>
          <w:sz w:val="20"/>
          <w:szCs w:val="20"/>
        </w:rPr>
        <w:t xml:space="preserve">knowledge management and communication action plans for each </w:t>
      </w:r>
      <w:r w:rsidR="00F65432" w:rsidRPr="004968B0">
        <w:rPr>
          <w:rFonts w:asciiTheme="majorHAnsi" w:hAnsiTheme="majorHAnsi" w:cs="Calibri"/>
          <w:b/>
          <w:sz w:val="20"/>
          <w:szCs w:val="20"/>
        </w:rPr>
        <w:t>biological corridor</w:t>
      </w:r>
      <w:r w:rsidRPr="004968B0">
        <w:rPr>
          <w:rFonts w:asciiTheme="majorHAnsi" w:hAnsiTheme="majorHAnsi" w:cs="Calibri"/>
          <w:sz w:val="20"/>
          <w:szCs w:val="20"/>
        </w:rPr>
        <w:t xml:space="preserve"> based on overall knowledge management and communication strategy so</w:t>
      </w:r>
      <w:r w:rsidRPr="00621C43">
        <w:rPr>
          <w:rFonts w:asciiTheme="majorHAnsi" w:hAnsiTheme="majorHAnsi" w:cs="Calibri"/>
          <w:sz w:val="20"/>
          <w:szCs w:val="20"/>
        </w:rPr>
        <w:t xml:space="preserve"> that </w:t>
      </w:r>
      <w:r w:rsidRPr="00621C43">
        <w:rPr>
          <w:rFonts w:asciiTheme="majorHAnsi" w:hAnsiTheme="majorHAnsi" w:cs="Times New Roman"/>
          <w:sz w:val="20"/>
          <w:szCs w:val="20"/>
        </w:rPr>
        <w:t xml:space="preserve">(i) the project is well understood, accepted, and implemented effectively and equitably; (ii) </w:t>
      </w:r>
      <w:r w:rsidR="00EC1D68">
        <w:rPr>
          <w:rFonts w:asciiTheme="majorHAnsi" w:hAnsiTheme="majorHAnsi" w:cs="Times New Roman"/>
          <w:sz w:val="20"/>
          <w:szCs w:val="20"/>
        </w:rPr>
        <w:t xml:space="preserve">information and </w:t>
      </w:r>
      <w:r w:rsidRPr="00621C43">
        <w:rPr>
          <w:rFonts w:asciiTheme="majorHAnsi" w:hAnsiTheme="majorHAnsi" w:cs="Times New Roman"/>
          <w:sz w:val="20"/>
          <w:szCs w:val="20"/>
        </w:rPr>
        <w:t xml:space="preserve">knowledge </w:t>
      </w:r>
      <w:r w:rsidR="00EC1D68">
        <w:rPr>
          <w:rFonts w:asciiTheme="majorHAnsi" w:hAnsiTheme="majorHAnsi" w:cs="Times New Roman"/>
          <w:sz w:val="20"/>
          <w:szCs w:val="20"/>
        </w:rPr>
        <w:t xml:space="preserve">about biodiversity corridor planning and management is made available for decision making and improved collaboration; (iii) training programs are oriented towards application of knowledge to corridor practices; (iv) knowledge and lessons learned from the implementation </w:t>
      </w:r>
      <w:r w:rsidRPr="00621C43">
        <w:rPr>
          <w:rFonts w:asciiTheme="majorHAnsi" w:hAnsiTheme="majorHAnsi" w:cs="Times New Roman"/>
          <w:sz w:val="20"/>
          <w:szCs w:val="20"/>
        </w:rPr>
        <w:t>of this project are captured, documented and used to improve current</w:t>
      </w:r>
      <w:r w:rsidR="00EC1D68">
        <w:rPr>
          <w:rFonts w:asciiTheme="majorHAnsi" w:hAnsiTheme="majorHAnsi" w:cs="Times New Roman"/>
          <w:sz w:val="20"/>
          <w:szCs w:val="20"/>
        </w:rPr>
        <w:t xml:space="preserve"> and future project practices;  (</w:t>
      </w:r>
      <w:r w:rsidRPr="00621C43">
        <w:rPr>
          <w:rFonts w:asciiTheme="majorHAnsi" w:hAnsiTheme="majorHAnsi" w:cs="Times New Roman"/>
          <w:sz w:val="20"/>
          <w:szCs w:val="20"/>
        </w:rPr>
        <w:t>v) implementation and upscaling of best practices is improved; and (v) the public has an increased awareness and understanding of biodiversity conservation and threats, and (vi) knowledge management products are shared and used:</w:t>
      </w:r>
    </w:p>
    <w:p w14:paraId="4976645F" w14:textId="63421A81" w:rsidR="003E58F7" w:rsidRPr="00621C43" w:rsidRDefault="003E58F7" w:rsidP="00E003F1">
      <w:pPr>
        <w:pStyle w:val="Default"/>
        <w:numPr>
          <w:ilvl w:val="0"/>
          <w:numId w:val="117"/>
        </w:numPr>
        <w:autoSpaceDE/>
        <w:autoSpaceDN/>
        <w:adjustRightInd/>
        <w:spacing w:after="60"/>
        <w:ind w:left="908" w:hanging="634"/>
        <w:jc w:val="both"/>
        <w:rPr>
          <w:rFonts w:asciiTheme="majorHAnsi" w:hAnsiTheme="majorHAnsi" w:cs="Calibri"/>
          <w:sz w:val="20"/>
          <w:szCs w:val="20"/>
        </w:rPr>
      </w:pPr>
      <w:r w:rsidRPr="00621C43">
        <w:rPr>
          <w:rFonts w:asciiTheme="majorHAnsi" w:hAnsiTheme="majorHAnsi" w:cs="Calibri"/>
          <w:b/>
          <w:sz w:val="20"/>
          <w:szCs w:val="20"/>
        </w:rPr>
        <w:t>Implementation of a gender analysis and mainstreaming action plan</w:t>
      </w:r>
      <w:r w:rsidRPr="004968B0">
        <w:rPr>
          <w:rFonts w:asciiTheme="majorHAnsi" w:hAnsiTheme="majorHAnsi" w:cs="Calibri"/>
          <w:sz w:val="20"/>
          <w:szCs w:val="20"/>
        </w:rPr>
        <w:t xml:space="preserve"> </w:t>
      </w:r>
      <w:r w:rsidRPr="004968B0">
        <w:rPr>
          <w:rFonts w:asciiTheme="majorHAnsi" w:hAnsiTheme="majorHAnsi" w:cs="Times New Roman"/>
          <w:sz w:val="20"/>
          <w:szCs w:val="20"/>
        </w:rPr>
        <w:t>so that: (i) a</w:t>
      </w:r>
      <w:r w:rsidRPr="00621C43">
        <w:rPr>
          <w:rFonts w:asciiTheme="majorHAnsi" w:hAnsiTheme="majorHAnsi" w:cs="Times New Roman"/>
          <w:sz w:val="20"/>
          <w:szCs w:val="20"/>
        </w:rPr>
        <w:t xml:space="preserve"> gender and socially inclusive perspective is applied to every set of activities; (ii) research on gender and social roles in </w:t>
      </w:r>
      <w:r w:rsidR="00F65432" w:rsidRPr="00621C43">
        <w:rPr>
          <w:rFonts w:asciiTheme="majorHAnsi" w:hAnsiTheme="majorHAnsi" w:cs="Times New Roman"/>
          <w:sz w:val="20"/>
          <w:szCs w:val="20"/>
        </w:rPr>
        <w:t xml:space="preserve">Biological corridors </w:t>
      </w:r>
      <w:r w:rsidRPr="00621C43">
        <w:rPr>
          <w:rFonts w:asciiTheme="majorHAnsi" w:hAnsiTheme="majorHAnsi" w:cs="Times New Roman"/>
          <w:sz w:val="20"/>
          <w:szCs w:val="20"/>
        </w:rPr>
        <w:t>informs resulting plans and ensures equitable distribution of benefits; and (iii) information is collected and shared across gender and social divides.</w:t>
      </w:r>
      <w:r w:rsidRPr="00621C43">
        <w:rPr>
          <w:rFonts w:asciiTheme="majorHAnsi" w:hAnsiTheme="majorHAnsi" w:cs="Calibri"/>
          <w:b/>
          <w:sz w:val="20"/>
          <w:szCs w:val="20"/>
        </w:rPr>
        <w:t xml:space="preserve"> Training of staff </w:t>
      </w:r>
      <w:r w:rsidRPr="00621C43">
        <w:rPr>
          <w:rFonts w:asciiTheme="majorHAnsi" w:hAnsiTheme="majorHAnsi" w:cs="Calibri"/>
          <w:sz w:val="20"/>
          <w:szCs w:val="20"/>
        </w:rPr>
        <w:t>on application of gender mainstreaming in project communication and project activities;</w:t>
      </w:r>
    </w:p>
    <w:p w14:paraId="5DF56E05" w14:textId="77777777" w:rsidR="003E58F7" w:rsidRPr="00621C43" w:rsidRDefault="003E58F7" w:rsidP="00E003F1">
      <w:pPr>
        <w:pStyle w:val="Default"/>
        <w:numPr>
          <w:ilvl w:val="0"/>
          <w:numId w:val="117"/>
        </w:numPr>
        <w:autoSpaceDE/>
        <w:autoSpaceDN/>
        <w:adjustRightInd/>
        <w:spacing w:after="60"/>
        <w:ind w:left="908" w:hanging="634"/>
        <w:jc w:val="both"/>
        <w:rPr>
          <w:rFonts w:asciiTheme="majorHAnsi" w:hAnsiTheme="majorHAnsi" w:cs="Calibri"/>
          <w:sz w:val="20"/>
          <w:szCs w:val="20"/>
        </w:rPr>
      </w:pPr>
      <w:r w:rsidRPr="00621C43">
        <w:rPr>
          <w:rFonts w:asciiTheme="majorHAnsi" w:hAnsiTheme="majorHAnsi" w:cs="Calibri"/>
          <w:b/>
          <w:sz w:val="20"/>
          <w:szCs w:val="20"/>
        </w:rPr>
        <w:t>De</w:t>
      </w:r>
      <w:r w:rsidR="001D63D6" w:rsidRPr="00621C43">
        <w:rPr>
          <w:rFonts w:asciiTheme="majorHAnsi" w:hAnsiTheme="majorHAnsi" w:cs="Calibri"/>
          <w:b/>
          <w:sz w:val="20"/>
          <w:szCs w:val="20"/>
        </w:rPr>
        <w:t xml:space="preserve">sign of communication materials and programs </w:t>
      </w:r>
      <w:r w:rsidR="001D63D6" w:rsidRPr="00621C43">
        <w:rPr>
          <w:rFonts w:asciiTheme="majorHAnsi" w:hAnsiTheme="majorHAnsi" w:cs="Calibri"/>
          <w:sz w:val="20"/>
          <w:szCs w:val="20"/>
        </w:rPr>
        <w:t xml:space="preserve">(local language, teaching materials for schools, </w:t>
      </w:r>
      <w:r w:rsidR="00B53C48" w:rsidRPr="00621C43">
        <w:rPr>
          <w:rFonts w:asciiTheme="majorHAnsi" w:hAnsiTheme="majorHAnsi" w:cs="Calibri"/>
          <w:sz w:val="20"/>
          <w:szCs w:val="20"/>
        </w:rPr>
        <w:t>etc.)</w:t>
      </w:r>
    </w:p>
    <w:p w14:paraId="2B8AAA08" w14:textId="77777777" w:rsidR="003E58F7" w:rsidRPr="00621C43" w:rsidRDefault="003E58F7" w:rsidP="00E003F1">
      <w:pPr>
        <w:pStyle w:val="Default"/>
        <w:numPr>
          <w:ilvl w:val="0"/>
          <w:numId w:val="117"/>
        </w:numPr>
        <w:autoSpaceDE/>
        <w:autoSpaceDN/>
        <w:adjustRightInd/>
        <w:spacing w:after="60"/>
        <w:ind w:left="908" w:hanging="634"/>
        <w:jc w:val="both"/>
        <w:rPr>
          <w:rFonts w:asciiTheme="majorHAnsi" w:hAnsiTheme="majorHAnsi" w:cs="Calibri"/>
          <w:sz w:val="20"/>
          <w:szCs w:val="20"/>
        </w:rPr>
      </w:pPr>
      <w:r w:rsidRPr="00621C43">
        <w:rPr>
          <w:rFonts w:asciiTheme="majorHAnsi" w:hAnsiTheme="majorHAnsi" w:cs="Calibri"/>
          <w:b/>
          <w:sz w:val="20"/>
          <w:szCs w:val="20"/>
        </w:rPr>
        <w:t>Conduct of awareness and outreach activities</w:t>
      </w:r>
      <w:r w:rsidRPr="00621C43">
        <w:rPr>
          <w:rFonts w:asciiTheme="majorHAnsi" w:hAnsiTheme="majorHAnsi" w:cs="Calibri"/>
          <w:sz w:val="20"/>
          <w:szCs w:val="20"/>
        </w:rPr>
        <w:t xml:space="preserve"> for a variety of stakeholders at the national, provincial and local levels such as competitions, website, mass media, video and film, festivals, etc.</w:t>
      </w:r>
    </w:p>
    <w:p w14:paraId="01A9C42F" w14:textId="77777777" w:rsidR="001E0EF4" w:rsidRPr="00621C43" w:rsidRDefault="00F87E94" w:rsidP="00E003F1">
      <w:pPr>
        <w:pStyle w:val="Default"/>
        <w:numPr>
          <w:ilvl w:val="0"/>
          <w:numId w:val="117"/>
        </w:numPr>
        <w:autoSpaceDE/>
        <w:autoSpaceDN/>
        <w:adjustRightInd/>
        <w:spacing w:after="60"/>
        <w:ind w:left="908" w:hanging="634"/>
        <w:jc w:val="both"/>
        <w:rPr>
          <w:rFonts w:asciiTheme="majorHAnsi" w:hAnsiTheme="majorHAnsi" w:cs="Calibri"/>
          <w:sz w:val="20"/>
          <w:szCs w:val="20"/>
        </w:rPr>
      </w:pPr>
      <w:r w:rsidRPr="00621C43">
        <w:rPr>
          <w:rFonts w:asciiTheme="majorHAnsi" w:hAnsiTheme="majorHAnsi" w:cs="Calibri"/>
          <w:sz w:val="20"/>
          <w:szCs w:val="20"/>
        </w:rPr>
        <w:t xml:space="preserve">Conduct of </w:t>
      </w:r>
      <w:r w:rsidRPr="00621C43">
        <w:rPr>
          <w:rFonts w:asciiTheme="majorHAnsi" w:hAnsiTheme="majorHAnsi" w:cs="Calibri"/>
          <w:b/>
          <w:sz w:val="20"/>
          <w:szCs w:val="20"/>
        </w:rPr>
        <w:t>g</w:t>
      </w:r>
      <w:r w:rsidR="001E0EF4" w:rsidRPr="00621C43">
        <w:rPr>
          <w:rFonts w:asciiTheme="majorHAnsi" w:hAnsiTheme="majorHAnsi" w:cs="Calibri"/>
          <w:b/>
          <w:sz w:val="20"/>
          <w:szCs w:val="20"/>
        </w:rPr>
        <w:t>ender, indigenous people’s and biodiversity focused training and training materials;</w:t>
      </w:r>
    </w:p>
    <w:p w14:paraId="68D7F94B" w14:textId="77777777" w:rsidR="003E58F7" w:rsidRPr="00621C43" w:rsidRDefault="003E58F7" w:rsidP="00E003F1">
      <w:pPr>
        <w:pStyle w:val="Default"/>
        <w:numPr>
          <w:ilvl w:val="0"/>
          <w:numId w:val="117"/>
        </w:numPr>
        <w:autoSpaceDE/>
        <w:autoSpaceDN/>
        <w:adjustRightInd/>
        <w:spacing w:after="60"/>
        <w:ind w:left="908" w:hanging="634"/>
        <w:jc w:val="both"/>
        <w:rPr>
          <w:rFonts w:asciiTheme="majorHAnsi" w:hAnsiTheme="majorHAnsi" w:cs="Calibri"/>
          <w:sz w:val="20"/>
          <w:szCs w:val="20"/>
        </w:rPr>
      </w:pPr>
      <w:r w:rsidRPr="00621C43">
        <w:rPr>
          <w:rFonts w:asciiTheme="majorHAnsi" w:hAnsiTheme="majorHAnsi" w:cs="Times New Roman"/>
          <w:b/>
          <w:sz w:val="20"/>
          <w:szCs w:val="20"/>
        </w:rPr>
        <w:t>Review and regular update of M&amp;E plan</w:t>
      </w:r>
      <w:r w:rsidRPr="00621C43">
        <w:rPr>
          <w:rFonts w:asciiTheme="majorHAnsi" w:hAnsiTheme="majorHAnsi" w:cs="Times New Roman"/>
          <w:sz w:val="20"/>
          <w:szCs w:val="20"/>
        </w:rPr>
        <w:t>, including results framework baselines, tracking tools, Theory of Change to subsequently adopt these findings to implement all aspects of the project; and</w:t>
      </w:r>
    </w:p>
    <w:p w14:paraId="40839142" w14:textId="77777777" w:rsidR="003E58F7" w:rsidRPr="00621C43" w:rsidRDefault="003E58F7" w:rsidP="00E003F1">
      <w:pPr>
        <w:pStyle w:val="Default"/>
        <w:numPr>
          <w:ilvl w:val="0"/>
          <w:numId w:val="117"/>
        </w:numPr>
        <w:autoSpaceDE/>
        <w:autoSpaceDN/>
        <w:adjustRightInd/>
        <w:spacing w:after="60"/>
        <w:ind w:left="908" w:hanging="634"/>
        <w:jc w:val="both"/>
        <w:rPr>
          <w:rFonts w:asciiTheme="majorHAnsi" w:hAnsiTheme="majorHAnsi" w:cs="Calibri"/>
          <w:sz w:val="20"/>
          <w:szCs w:val="20"/>
        </w:rPr>
      </w:pPr>
      <w:r w:rsidRPr="00621C43">
        <w:rPr>
          <w:rFonts w:asciiTheme="majorHAnsi" w:hAnsiTheme="majorHAnsi" w:cs="Times New Roman"/>
          <w:sz w:val="20"/>
          <w:szCs w:val="20"/>
        </w:rPr>
        <w:t xml:space="preserve">Conduct </w:t>
      </w:r>
      <w:r w:rsidRPr="00621C43">
        <w:rPr>
          <w:rFonts w:asciiTheme="majorHAnsi" w:hAnsiTheme="majorHAnsi" w:cs="Times New Roman"/>
          <w:b/>
          <w:sz w:val="20"/>
          <w:szCs w:val="20"/>
        </w:rPr>
        <w:t>mid-term and terminal evaluation</w:t>
      </w:r>
      <w:r w:rsidRPr="00621C43">
        <w:rPr>
          <w:rFonts w:asciiTheme="majorHAnsi" w:hAnsiTheme="majorHAnsi" w:cs="Times New Roman"/>
          <w:sz w:val="20"/>
          <w:szCs w:val="20"/>
        </w:rPr>
        <w:t xml:space="preserve"> in line with UNDP/GEF requirements and incorporate and adapt recommendations of MTR to revised project plans and monitor their implementation.</w:t>
      </w:r>
    </w:p>
    <w:p w14:paraId="12685C35" w14:textId="77777777" w:rsidR="003E58F7" w:rsidRPr="00621C43" w:rsidRDefault="003E58F7" w:rsidP="003E58F7">
      <w:pPr>
        <w:pStyle w:val="Default"/>
        <w:autoSpaceDE/>
        <w:autoSpaceDN/>
        <w:adjustRightInd/>
        <w:spacing w:before="60"/>
        <w:jc w:val="both"/>
        <w:rPr>
          <w:rFonts w:asciiTheme="majorHAnsi" w:hAnsiTheme="majorHAnsi" w:cs="Calibri"/>
          <w:b/>
          <w:i/>
          <w:sz w:val="20"/>
          <w:szCs w:val="20"/>
        </w:rPr>
      </w:pPr>
    </w:p>
    <w:p w14:paraId="48A61ED1" w14:textId="77777777" w:rsidR="003E58F7" w:rsidRPr="00621C43" w:rsidRDefault="003E58F7" w:rsidP="003E58F7">
      <w:pPr>
        <w:spacing w:after="0"/>
        <w:jc w:val="left"/>
        <w:rPr>
          <w:rFonts w:asciiTheme="majorHAnsi" w:hAnsiTheme="majorHAnsi" w:cs="Calibri"/>
          <w:b/>
          <w:i/>
          <w:szCs w:val="20"/>
        </w:rPr>
      </w:pPr>
      <w:r w:rsidRPr="00621C43">
        <w:rPr>
          <w:rFonts w:asciiTheme="majorHAnsi" w:hAnsiTheme="majorHAnsi" w:cs="Calibri"/>
          <w:b/>
          <w:i/>
          <w:szCs w:val="20"/>
        </w:rPr>
        <w:t xml:space="preserve">Output </w:t>
      </w:r>
      <w:r w:rsidR="008F2A22" w:rsidRPr="00621C43">
        <w:rPr>
          <w:rFonts w:asciiTheme="majorHAnsi" w:hAnsiTheme="majorHAnsi" w:cs="Calibri"/>
          <w:b/>
          <w:i/>
          <w:szCs w:val="20"/>
        </w:rPr>
        <w:t>4</w:t>
      </w:r>
      <w:r w:rsidRPr="00621C43">
        <w:rPr>
          <w:rFonts w:asciiTheme="majorHAnsi" w:hAnsiTheme="majorHAnsi" w:cs="Calibri"/>
          <w:b/>
          <w:i/>
          <w:szCs w:val="20"/>
        </w:rPr>
        <w:t xml:space="preserve">.2: Harmonized information management system </w:t>
      </w:r>
      <w:r w:rsidR="0072079B" w:rsidRPr="00621C43">
        <w:rPr>
          <w:rFonts w:asciiTheme="majorHAnsi" w:hAnsiTheme="majorHAnsi" w:cs="Calibri"/>
          <w:b/>
          <w:i/>
          <w:szCs w:val="20"/>
        </w:rPr>
        <w:t xml:space="preserve">to integrate lessons from the biological corridors and user friendly </w:t>
      </w:r>
      <w:r w:rsidRPr="00621C43">
        <w:rPr>
          <w:rFonts w:asciiTheme="majorHAnsi" w:hAnsiTheme="majorHAnsi" w:cs="Calibri"/>
          <w:b/>
          <w:i/>
          <w:szCs w:val="20"/>
        </w:rPr>
        <w:t xml:space="preserve">operational </w:t>
      </w:r>
    </w:p>
    <w:p w14:paraId="27F90F4B" w14:textId="77777777" w:rsidR="003E58F7" w:rsidRPr="00621C43" w:rsidRDefault="003E58F7" w:rsidP="003E58F7">
      <w:pPr>
        <w:spacing w:after="0"/>
        <w:jc w:val="left"/>
        <w:rPr>
          <w:rFonts w:asciiTheme="majorHAnsi" w:hAnsiTheme="majorHAnsi" w:cs="Calibri"/>
          <w:b/>
          <w:i/>
          <w:szCs w:val="20"/>
        </w:rPr>
      </w:pPr>
    </w:p>
    <w:p w14:paraId="18CC8225" w14:textId="3D090345" w:rsidR="003E58F7" w:rsidRPr="00277163" w:rsidRDefault="003E58F7" w:rsidP="00E003F1">
      <w:pPr>
        <w:pStyle w:val="ListParagraph"/>
        <w:numPr>
          <w:ilvl w:val="0"/>
          <w:numId w:val="72"/>
        </w:numPr>
        <w:tabs>
          <w:tab w:val="left" w:pos="450"/>
        </w:tabs>
        <w:ind w:left="0" w:hanging="360"/>
        <w:jc w:val="both"/>
        <w:rPr>
          <w:rFonts w:asciiTheme="majorHAnsi" w:hAnsiTheme="majorHAnsi" w:cs="Calibri"/>
          <w:sz w:val="20"/>
          <w:szCs w:val="20"/>
        </w:rPr>
      </w:pPr>
      <w:r w:rsidRPr="004968B0">
        <w:rPr>
          <w:rFonts w:asciiTheme="majorHAnsi" w:hAnsiTheme="majorHAnsi" w:cs="Calibri"/>
          <w:sz w:val="20"/>
          <w:szCs w:val="20"/>
        </w:rPr>
        <w:t>By implementing the Knowledge Management and</w:t>
      </w:r>
      <w:r w:rsidR="00F65432" w:rsidRPr="004968B0">
        <w:rPr>
          <w:rFonts w:asciiTheme="majorHAnsi" w:hAnsiTheme="majorHAnsi" w:cs="Calibri"/>
          <w:sz w:val="20"/>
          <w:szCs w:val="20"/>
        </w:rPr>
        <w:t xml:space="preserve"> Communication Strategy (</w:t>
      </w:r>
      <w:r w:rsidR="007F34F8" w:rsidRPr="004968B0">
        <w:rPr>
          <w:rFonts w:asciiTheme="majorHAnsi" w:hAnsiTheme="majorHAnsi" w:cs="Calibri"/>
          <w:sz w:val="20"/>
          <w:szCs w:val="20"/>
        </w:rPr>
        <w:t xml:space="preserve">see </w:t>
      </w:r>
      <w:r w:rsidR="00F65432" w:rsidRPr="004968B0">
        <w:rPr>
          <w:rFonts w:asciiTheme="majorHAnsi" w:hAnsiTheme="majorHAnsi" w:cs="Calibri"/>
          <w:sz w:val="20"/>
          <w:szCs w:val="20"/>
        </w:rPr>
        <w:t xml:space="preserve">Annex </w:t>
      </w:r>
      <w:r w:rsidR="00CB5963">
        <w:rPr>
          <w:rFonts w:asciiTheme="majorHAnsi" w:hAnsiTheme="majorHAnsi" w:cs="Calibri"/>
          <w:sz w:val="20"/>
          <w:szCs w:val="20"/>
        </w:rPr>
        <w:t>12</w:t>
      </w:r>
      <w:r w:rsidRPr="004968B0">
        <w:rPr>
          <w:rFonts w:asciiTheme="majorHAnsi" w:hAnsiTheme="majorHAnsi" w:cs="Calibri"/>
          <w:sz w:val="20"/>
          <w:szCs w:val="20"/>
        </w:rPr>
        <w:t>) the project will ensure that best practices are captured, documented</w:t>
      </w:r>
      <w:r w:rsidR="0072079B" w:rsidRPr="004968B0">
        <w:rPr>
          <w:rFonts w:asciiTheme="majorHAnsi" w:hAnsiTheme="majorHAnsi" w:cs="Calibri"/>
          <w:sz w:val="20"/>
          <w:szCs w:val="20"/>
        </w:rPr>
        <w:t xml:space="preserve"> and shared widely, and t</w:t>
      </w:r>
      <w:r w:rsidRPr="004968B0">
        <w:rPr>
          <w:rFonts w:asciiTheme="majorHAnsi" w:hAnsiTheme="majorHAnsi" w:cs="Calibri"/>
          <w:sz w:val="20"/>
          <w:szCs w:val="20"/>
        </w:rPr>
        <w:t>ogether with implementing the Gender Analysis and Mainstreaming Action Plan (</w:t>
      </w:r>
      <w:r w:rsidR="007F34F8" w:rsidRPr="004968B0">
        <w:rPr>
          <w:rFonts w:asciiTheme="majorHAnsi" w:hAnsiTheme="majorHAnsi" w:cs="Calibri"/>
          <w:sz w:val="20"/>
          <w:szCs w:val="20"/>
        </w:rPr>
        <w:t xml:space="preserve">see </w:t>
      </w:r>
      <w:r w:rsidRPr="004968B0">
        <w:rPr>
          <w:rFonts w:asciiTheme="majorHAnsi" w:hAnsiTheme="majorHAnsi" w:cs="Calibri"/>
          <w:sz w:val="20"/>
          <w:szCs w:val="20"/>
        </w:rPr>
        <w:t xml:space="preserve">Annex </w:t>
      </w:r>
      <w:r w:rsidR="00CB5963">
        <w:rPr>
          <w:rFonts w:asciiTheme="majorHAnsi" w:hAnsiTheme="majorHAnsi" w:cs="Calibri"/>
          <w:sz w:val="20"/>
          <w:szCs w:val="20"/>
        </w:rPr>
        <w:t>13</w:t>
      </w:r>
      <w:r w:rsidRPr="004968B0">
        <w:rPr>
          <w:rFonts w:asciiTheme="majorHAnsi" w:hAnsiTheme="majorHAnsi" w:cs="Calibri"/>
          <w:sz w:val="20"/>
          <w:szCs w:val="20"/>
        </w:rPr>
        <w:t>), the project would ensure that information collection and sharing is inclusive and thus highly useful</w:t>
      </w:r>
      <w:r w:rsidR="0072079B" w:rsidRPr="004968B0">
        <w:rPr>
          <w:rFonts w:asciiTheme="majorHAnsi" w:hAnsiTheme="majorHAnsi" w:cs="Calibri"/>
          <w:sz w:val="20"/>
          <w:szCs w:val="20"/>
        </w:rPr>
        <w:t xml:space="preserve"> for future scaling up</w:t>
      </w:r>
      <w:r w:rsidR="0072079B" w:rsidRPr="00277163">
        <w:rPr>
          <w:rFonts w:asciiTheme="majorHAnsi" w:hAnsiTheme="majorHAnsi" w:cs="Calibri"/>
          <w:sz w:val="20"/>
          <w:szCs w:val="20"/>
        </w:rPr>
        <w:t xml:space="preserve"> and replication</w:t>
      </w:r>
      <w:r w:rsidRPr="00277163">
        <w:rPr>
          <w:rFonts w:asciiTheme="majorHAnsi" w:hAnsiTheme="majorHAnsi" w:cs="Calibri"/>
          <w:sz w:val="20"/>
          <w:szCs w:val="20"/>
        </w:rPr>
        <w:t>. The Project will make good use of more modern techniques for knowledge management, including sharing via web-based platforms and social media. Knowledge Management will prioritize spatial knowledge arising from the terrestrial</w:t>
      </w:r>
      <w:r w:rsidR="00FA1E22" w:rsidRPr="00277163">
        <w:rPr>
          <w:rFonts w:asciiTheme="majorHAnsi" w:hAnsiTheme="majorHAnsi" w:cs="Calibri"/>
          <w:sz w:val="20"/>
          <w:szCs w:val="20"/>
        </w:rPr>
        <w:t>, coastal</w:t>
      </w:r>
      <w:r w:rsidRPr="00277163">
        <w:rPr>
          <w:rFonts w:asciiTheme="majorHAnsi" w:hAnsiTheme="majorHAnsi" w:cs="Calibri"/>
          <w:sz w:val="20"/>
          <w:szCs w:val="20"/>
        </w:rPr>
        <w:t xml:space="preserve"> and marine planning process</w:t>
      </w:r>
      <w:r w:rsidR="0072079B" w:rsidRPr="00277163">
        <w:rPr>
          <w:rFonts w:asciiTheme="majorHAnsi" w:hAnsiTheme="majorHAnsi" w:cs="Calibri"/>
          <w:sz w:val="20"/>
          <w:szCs w:val="20"/>
        </w:rPr>
        <w:t>es employed within the biological corridors</w:t>
      </w:r>
      <w:r w:rsidR="00E1648E" w:rsidRPr="00277163">
        <w:rPr>
          <w:rFonts w:asciiTheme="majorHAnsi" w:hAnsiTheme="majorHAnsi" w:cs="Calibri"/>
          <w:sz w:val="20"/>
          <w:szCs w:val="20"/>
        </w:rPr>
        <w:t>;</w:t>
      </w:r>
      <w:r w:rsidRPr="00277163">
        <w:rPr>
          <w:rFonts w:asciiTheme="majorHAnsi" w:hAnsiTheme="majorHAnsi" w:cs="Calibri"/>
          <w:sz w:val="20"/>
          <w:szCs w:val="20"/>
        </w:rPr>
        <w:t xml:space="preserve"> written and o</w:t>
      </w:r>
      <w:r w:rsidR="00E1648E" w:rsidRPr="00277163">
        <w:rPr>
          <w:rFonts w:asciiTheme="majorHAnsi" w:hAnsiTheme="majorHAnsi" w:cs="Calibri"/>
          <w:sz w:val="20"/>
          <w:szCs w:val="20"/>
        </w:rPr>
        <w:t>ral knowledge of best practices;</w:t>
      </w:r>
      <w:r w:rsidRPr="00277163">
        <w:rPr>
          <w:rFonts w:asciiTheme="majorHAnsi" w:hAnsiTheme="majorHAnsi" w:cs="Calibri"/>
          <w:sz w:val="20"/>
          <w:szCs w:val="20"/>
        </w:rPr>
        <w:t xml:space="preserve"> and a wide range of mapped, written, and traditional knowledge of biodiversity conservation and natural resources management.</w:t>
      </w:r>
    </w:p>
    <w:p w14:paraId="78A98D5F" w14:textId="77777777" w:rsidR="003E58F7" w:rsidRPr="00277163" w:rsidRDefault="003E58F7" w:rsidP="00277163">
      <w:pPr>
        <w:tabs>
          <w:tab w:val="left" w:pos="450"/>
        </w:tabs>
        <w:spacing w:after="0"/>
        <w:ind w:hanging="360"/>
        <w:rPr>
          <w:rFonts w:asciiTheme="majorHAnsi" w:hAnsiTheme="majorHAnsi" w:cs="Calibri"/>
          <w:szCs w:val="20"/>
        </w:rPr>
      </w:pPr>
    </w:p>
    <w:p w14:paraId="1A21243A" w14:textId="6599962B" w:rsidR="003E58F7" w:rsidRPr="004636FC" w:rsidRDefault="003E58F7" w:rsidP="00E003F1">
      <w:pPr>
        <w:pStyle w:val="ListParagraph"/>
        <w:numPr>
          <w:ilvl w:val="0"/>
          <w:numId w:val="72"/>
        </w:numPr>
        <w:tabs>
          <w:tab w:val="left" w:pos="450"/>
        </w:tabs>
        <w:ind w:left="0" w:hanging="360"/>
        <w:jc w:val="both"/>
        <w:rPr>
          <w:rFonts w:asciiTheme="majorHAnsi" w:hAnsiTheme="majorHAnsi" w:cs="Calibri"/>
          <w:sz w:val="20"/>
          <w:szCs w:val="20"/>
        </w:rPr>
      </w:pPr>
      <w:r w:rsidRPr="00277163">
        <w:rPr>
          <w:rFonts w:asciiTheme="majorHAnsi" w:hAnsiTheme="majorHAnsi" w:cs="Calibri"/>
          <w:sz w:val="20"/>
          <w:szCs w:val="20"/>
        </w:rPr>
        <w:t xml:space="preserve">There are numerous databases in </w:t>
      </w:r>
      <w:r w:rsidR="00F65432" w:rsidRPr="00277163">
        <w:rPr>
          <w:rFonts w:asciiTheme="majorHAnsi" w:hAnsiTheme="majorHAnsi" w:cs="Calibri"/>
          <w:sz w:val="20"/>
          <w:szCs w:val="20"/>
        </w:rPr>
        <w:t>the Philippines</w:t>
      </w:r>
      <w:r w:rsidRPr="00277163">
        <w:rPr>
          <w:rFonts w:asciiTheme="majorHAnsi" w:hAnsiTheme="majorHAnsi" w:cs="Calibri"/>
          <w:sz w:val="20"/>
          <w:szCs w:val="20"/>
        </w:rPr>
        <w:t>, and the project will contribute to these existing databases and information sharing platforms</w:t>
      </w:r>
      <w:r w:rsidR="005845FC" w:rsidRPr="00277163">
        <w:rPr>
          <w:rFonts w:asciiTheme="majorHAnsi" w:hAnsiTheme="majorHAnsi" w:cs="Calibri"/>
          <w:sz w:val="20"/>
          <w:szCs w:val="20"/>
        </w:rPr>
        <w:t>, including at the DENR Regional Level</w:t>
      </w:r>
      <w:r w:rsidRPr="00277163">
        <w:rPr>
          <w:rFonts w:asciiTheme="majorHAnsi" w:hAnsiTheme="majorHAnsi" w:cs="Calibri"/>
          <w:sz w:val="20"/>
          <w:szCs w:val="20"/>
        </w:rPr>
        <w:t xml:space="preserve">. Data collection at </w:t>
      </w:r>
      <w:r w:rsidR="00F65432" w:rsidRPr="00277163">
        <w:rPr>
          <w:rFonts w:asciiTheme="majorHAnsi" w:hAnsiTheme="majorHAnsi" w:cs="Calibri"/>
          <w:sz w:val="20"/>
          <w:szCs w:val="20"/>
        </w:rPr>
        <w:t>biological corridor level</w:t>
      </w:r>
      <w:r w:rsidRPr="00277163">
        <w:rPr>
          <w:rFonts w:asciiTheme="majorHAnsi" w:hAnsiTheme="majorHAnsi" w:cs="Calibri"/>
          <w:sz w:val="20"/>
          <w:szCs w:val="20"/>
        </w:rPr>
        <w:t xml:space="preserve"> will be integrated along with an improvement of the existing </w:t>
      </w:r>
      <w:r w:rsidR="0072079B" w:rsidRPr="00277163">
        <w:rPr>
          <w:rFonts w:asciiTheme="majorHAnsi" w:hAnsiTheme="majorHAnsi" w:cs="Calibri"/>
          <w:sz w:val="20"/>
          <w:szCs w:val="20"/>
        </w:rPr>
        <w:t xml:space="preserve">Knowledge Information System Service (KISS) </w:t>
      </w:r>
      <w:r w:rsidRPr="00277163">
        <w:rPr>
          <w:rFonts w:asciiTheme="majorHAnsi" w:hAnsiTheme="majorHAnsi" w:cs="Calibri"/>
          <w:sz w:val="20"/>
          <w:szCs w:val="20"/>
        </w:rPr>
        <w:t xml:space="preserve">database housed at </w:t>
      </w:r>
      <w:r w:rsidR="00F65432" w:rsidRPr="00277163">
        <w:rPr>
          <w:rFonts w:asciiTheme="majorHAnsi" w:hAnsiTheme="majorHAnsi" w:cs="Calibri"/>
          <w:sz w:val="20"/>
          <w:szCs w:val="20"/>
        </w:rPr>
        <w:t>DENR</w:t>
      </w:r>
      <w:r w:rsidRPr="00277163">
        <w:rPr>
          <w:rFonts w:asciiTheme="majorHAnsi" w:hAnsiTheme="majorHAnsi" w:cs="Calibri"/>
          <w:sz w:val="20"/>
          <w:szCs w:val="20"/>
        </w:rPr>
        <w:t>. Standards developed in Outcome</w:t>
      </w:r>
      <w:r w:rsidR="00C72D6E" w:rsidRPr="00277163">
        <w:rPr>
          <w:rFonts w:asciiTheme="majorHAnsi" w:hAnsiTheme="majorHAnsi" w:cs="Calibri"/>
          <w:sz w:val="20"/>
          <w:szCs w:val="20"/>
        </w:rPr>
        <w:t>s</w:t>
      </w:r>
      <w:r w:rsidRPr="00277163">
        <w:rPr>
          <w:rFonts w:asciiTheme="majorHAnsi" w:hAnsiTheme="majorHAnsi" w:cs="Calibri"/>
          <w:sz w:val="20"/>
          <w:szCs w:val="20"/>
        </w:rPr>
        <w:t xml:space="preserve"> 1</w:t>
      </w:r>
      <w:r w:rsidR="00C72D6E" w:rsidRPr="00277163">
        <w:rPr>
          <w:rFonts w:asciiTheme="majorHAnsi" w:hAnsiTheme="majorHAnsi" w:cs="Calibri"/>
          <w:sz w:val="20"/>
          <w:szCs w:val="20"/>
        </w:rPr>
        <w:t>, 2 and</w:t>
      </w:r>
      <w:r w:rsidR="0072079B" w:rsidRPr="00277163">
        <w:rPr>
          <w:rFonts w:asciiTheme="majorHAnsi" w:hAnsiTheme="majorHAnsi" w:cs="Calibri"/>
          <w:sz w:val="20"/>
          <w:szCs w:val="20"/>
        </w:rPr>
        <w:t xml:space="preserve"> </w:t>
      </w:r>
      <w:r w:rsidR="00C72D6E" w:rsidRPr="00277163">
        <w:rPr>
          <w:rFonts w:asciiTheme="majorHAnsi" w:hAnsiTheme="majorHAnsi" w:cs="Calibri"/>
          <w:sz w:val="20"/>
          <w:szCs w:val="20"/>
        </w:rPr>
        <w:t xml:space="preserve">3 </w:t>
      </w:r>
      <w:r w:rsidRPr="00277163">
        <w:rPr>
          <w:rFonts w:asciiTheme="majorHAnsi" w:hAnsiTheme="majorHAnsi" w:cs="Calibri"/>
          <w:sz w:val="20"/>
          <w:szCs w:val="20"/>
        </w:rPr>
        <w:t xml:space="preserve">will include transferring all information into a digital format as well as establishing regular periods for information transfer. This database will support the collection and documentation of detailed information on species, habitats, threats, and conservation actions, ultimately improving the overall national and </w:t>
      </w:r>
      <w:r w:rsidR="0072079B" w:rsidRPr="00277163">
        <w:rPr>
          <w:rFonts w:asciiTheme="majorHAnsi" w:hAnsiTheme="majorHAnsi" w:cs="Calibri"/>
          <w:sz w:val="20"/>
          <w:szCs w:val="20"/>
        </w:rPr>
        <w:t xml:space="preserve">sub-national </w:t>
      </w:r>
      <w:r w:rsidRPr="00277163">
        <w:rPr>
          <w:rFonts w:asciiTheme="majorHAnsi" w:hAnsiTheme="majorHAnsi" w:cs="Calibri"/>
          <w:sz w:val="20"/>
          <w:szCs w:val="20"/>
        </w:rPr>
        <w:t xml:space="preserve">capacity and the ability to effectively target threats and risks. </w:t>
      </w:r>
      <w:r w:rsidR="00EC1D68" w:rsidRPr="00277163">
        <w:rPr>
          <w:rFonts w:asciiTheme="majorHAnsi" w:hAnsiTheme="majorHAnsi" w:cs="Calibri"/>
          <w:sz w:val="20"/>
          <w:szCs w:val="20"/>
        </w:rPr>
        <w:t xml:space="preserve"> Relevant information and knowledge will also be made available to existing key information systems of the DA and NCIP serving the needs of communities as well as that of DILG that serve the needs of Local Governments.</w:t>
      </w:r>
      <w:r w:rsidR="004636FC">
        <w:rPr>
          <w:rFonts w:asciiTheme="majorHAnsi" w:hAnsiTheme="majorHAnsi" w:cs="Calibri"/>
          <w:sz w:val="20"/>
          <w:szCs w:val="20"/>
        </w:rPr>
        <w:t xml:space="preserve">  </w:t>
      </w:r>
      <w:r w:rsidRPr="004636FC">
        <w:rPr>
          <w:rFonts w:asciiTheme="majorHAnsi" w:hAnsiTheme="majorHAnsi" w:cs="Calibri"/>
          <w:sz w:val="20"/>
          <w:szCs w:val="20"/>
        </w:rPr>
        <w:t xml:space="preserve">The project will catalog best practices and make them available via the web. For all categories (terrestrial/marine plans, and best practices), efforts will also be made to collect the discrete packages of information that are scattered throughout the country. Output </w:t>
      </w:r>
      <w:r w:rsidR="008F2A22" w:rsidRPr="004636FC">
        <w:rPr>
          <w:rFonts w:asciiTheme="majorHAnsi" w:hAnsiTheme="majorHAnsi" w:cs="Calibri"/>
          <w:sz w:val="20"/>
          <w:szCs w:val="20"/>
        </w:rPr>
        <w:t>4</w:t>
      </w:r>
      <w:r w:rsidRPr="004636FC">
        <w:rPr>
          <w:rFonts w:asciiTheme="majorHAnsi" w:hAnsiTheme="majorHAnsi" w:cs="Calibri"/>
          <w:sz w:val="20"/>
          <w:szCs w:val="20"/>
        </w:rPr>
        <w:t>.2 will support the following activities:</w:t>
      </w:r>
    </w:p>
    <w:p w14:paraId="047788BC" w14:textId="77777777" w:rsidR="00F65432" w:rsidRPr="00621C43" w:rsidRDefault="00F65432" w:rsidP="003E58F7">
      <w:pPr>
        <w:spacing w:after="0"/>
        <w:rPr>
          <w:rFonts w:asciiTheme="majorHAnsi" w:hAnsiTheme="majorHAnsi" w:cs="Calibri"/>
          <w:szCs w:val="20"/>
        </w:rPr>
      </w:pPr>
    </w:p>
    <w:p w14:paraId="78C54898" w14:textId="77777777" w:rsidR="003E58F7" w:rsidRPr="00621C43" w:rsidRDefault="003E58F7" w:rsidP="00E003F1">
      <w:pPr>
        <w:pStyle w:val="ListParagraph"/>
        <w:numPr>
          <w:ilvl w:val="0"/>
          <w:numId w:val="118"/>
        </w:numPr>
        <w:spacing w:after="60"/>
        <w:ind w:left="734" w:hanging="547"/>
        <w:jc w:val="both"/>
        <w:rPr>
          <w:rFonts w:asciiTheme="majorHAnsi" w:hAnsiTheme="majorHAnsi" w:cs="Calibri"/>
          <w:sz w:val="20"/>
          <w:szCs w:val="20"/>
        </w:rPr>
      </w:pPr>
      <w:r w:rsidRPr="00621C43">
        <w:rPr>
          <w:rFonts w:asciiTheme="majorHAnsi" w:hAnsiTheme="majorHAnsi" w:cs="Calibri"/>
          <w:sz w:val="20"/>
          <w:szCs w:val="20"/>
        </w:rPr>
        <w:t xml:space="preserve">Development of a </w:t>
      </w:r>
      <w:r w:rsidRPr="00621C43">
        <w:rPr>
          <w:rFonts w:asciiTheme="majorHAnsi" w:hAnsiTheme="majorHAnsi" w:cs="Calibri"/>
          <w:b/>
          <w:sz w:val="20"/>
          <w:szCs w:val="20"/>
        </w:rPr>
        <w:t>simplified, standardized and dedicated information management system</w:t>
      </w:r>
      <w:r w:rsidRPr="00621C43">
        <w:rPr>
          <w:rFonts w:asciiTheme="majorHAnsi" w:hAnsiTheme="majorHAnsi" w:cs="Calibri"/>
          <w:sz w:val="20"/>
          <w:szCs w:val="20"/>
        </w:rPr>
        <w:t xml:space="preserve"> (including website and social media platforms) for </w:t>
      </w:r>
      <w:r w:rsidR="00F65432" w:rsidRPr="00621C43">
        <w:rPr>
          <w:rFonts w:asciiTheme="majorHAnsi" w:hAnsiTheme="majorHAnsi" w:cs="Calibri"/>
          <w:sz w:val="20"/>
          <w:szCs w:val="20"/>
        </w:rPr>
        <w:t>biological corridors</w:t>
      </w:r>
      <w:r w:rsidRPr="00621C43">
        <w:rPr>
          <w:rFonts w:asciiTheme="majorHAnsi" w:hAnsiTheme="majorHAnsi" w:cs="Calibri"/>
          <w:sz w:val="20"/>
          <w:szCs w:val="20"/>
        </w:rPr>
        <w:t>, including standards for information collection and sharing; and</w:t>
      </w:r>
    </w:p>
    <w:p w14:paraId="437EE72E" w14:textId="77777777" w:rsidR="003E58F7" w:rsidRDefault="00F65432" w:rsidP="00E003F1">
      <w:pPr>
        <w:pStyle w:val="ListParagraph"/>
        <w:numPr>
          <w:ilvl w:val="0"/>
          <w:numId w:val="118"/>
        </w:numPr>
        <w:spacing w:after="60"/>
        <w:ind w:left="734" w:hanging="547"/>
        <w:jc w:val="both"/>
        <w:rPr>
          <w:rFonts w:asciiTheme="majorHAnsi" w:hAnsiTheme="majorHAnsi" w:cs="Calibri"/>
          <w:sz w:val="20"/>
          <w:szCs w:val="20"/>
        </w:rPr>
      </w:pPr>
      <w:r w:rsidRPr="00621C43">
        <w:rPr>
          <w:rFonts w:asciiTheme="majorHAnsi" w:hAnsiTheme="majorHAnsi" w:cs="Calibri"/>
          <w:b/>
          <w:sz w:val="20"/>
          <w:szCs w:val="20"/>
        </w:rPr>
        <w:t>Biological Corridor</w:t>
      </w:r>
      <w:r w:rsidR="003E58F7" w:rsidRPr="00621C43">
        <w:rPr>
          <w:rFonts w:asciiTheme="majorHAnsi" w:hAnsiTheme="majorHAnsi" w:cs="Calibri"/>
          <w:b/>
          <w:sz w:val="20"/>
          <w:szCs w:val="20"/>
        </w:rPr>
        <w:t xml:space="preserve"> Information Management System</w:t>
      </w:r>
      <w:r w:rsidR="003E58F7" w:rsidRPr="00621C43">
        <w:rPr>
          <w:rFonts w:asciiTheme="majorHAnsi" w:hAnsiTheme="majorHAnsi" w:cs="Calibri"/>
          <w:sz w:val="20"/>
          <w:szCs w:val="20"/>
        </w:rPr>
        <w:t xml:space="preserve"> operationalized in each </w:t>
      </w:r>
      <w:r w:rsidRPr="00621C43">
        <w:rPr>
          <w:rFonts w:asciiTheme="majorHAnsi" w:hAnsiTheme="majorHAnsi" w:cs="Calibri"/>
          <w:sz w:val="20"/>
          <w:szCs w:val="20"/>
        </w:rPr>
        <w:t>biological corridor</w:t>
      </w:r>
      <w:r w:rsidR="003E58F7" w:rsidRPr="00621C43">
        <w:rPr>
          <w:rFonts w:asciiTheme="majorHAnsi" w:hAnsiTheme="majorHAnsi" w:cs="Calibri"/>
          <w:sz w:val="20"/>
          <w:szCs w:val="20"/>
        </w:rPr>
        <w:t>, including data collection, input, on-line website and dissemination;</w:t>
      </w:r>
    </w:p>
    <w:p w14:paraId="6072C9A3" w14:textId="0289D371" w:rsidR="004357A2" w:rsidRPr="004357A2" w:rsidRDefault="004357A2" w:rsidP="00E003F1">
      <w:pPr>
        <w:pStyle w:val="ListParagraph"/>
        <w:numPr>
          <w:ilvl w:val="0"/>
          <w:numId w:val="118"/>
        </w:numPr>
        <w:spacing w:after="60"/>
        <w:ind w:left="734" w:hanging="547"/>
        <w:jc w:val="both"/>
        <w:rPr>
          <w:rFonts w:asciiTheme="majorHAnsi" w:hAnsiTheme="majorHAnsi" w:cs="Calibri"/>
          <w:sz w:val="20"/>
          <w:szCs w:val="20"/>
        </w:rPr>
      </w:pPr>
      <w:r>
        <w:rPr>
          <w:rFonts w:asciiTheme="majorHAnsi" w:hAnsiTheme="majorHAnsi" w:cs="Calibri"/>
          <w:b/>
          <w:sz w:val="20"/>
          <w:szCs w:val="20"/>
        </w:rPr>
        <w:t xml:space="preserve">Support for strengthening an information support system for the local federation of IP tribal councils </w:t>
      </w:r>
      <w:r w:rsidRPr="004357A2">
        <w:rPr>
          <w:rFonts w:asciiTheme="majorHAnsi" w:hAnsiTheme="majorHAnsi" w:cs="Calibri"/>
          <w:sz w:val="20"/>
          <w:szCs w:val="20"/>
        </w:rPr>
        <w:t>to support sharing of good practices. In Year 3 for each of the 5 selected local IP small grants of USD20,000 per network to support consensus building and strengthening IK management;</w:t>
      </w:r>
    </w:p>
    <w:p w14:paraId="7677A234" w14:textId="77777777" w:rsidR="003E58F7" w:rsidRPr="00621C43" w:rsidRDefault="003E58F7" w:rsidP="00E003F1">
      <w:pPr>
        <w:pStyle w:val="Char2"/>
        <w:numPr>
          <w:ilvl w:val="0"/>
          <w:numId w:val="118"/>
        </w:numPr>
        <w:spacing w:after="60" w:line="240" w:lineRule="auto"/>
        <w:ind w:left="734" w:hanging="547"/>
        <w:jc w:val="both"/>
        <w:rPr>
          <w:rFonts w:asciiTheme="majorHAnsi" w:hAnsiTheme="majorHAnsi" w:cs="Calibri"/>
          <w:sz w:val="20"/>
          <w:vertAlign w:val="baseline"/>
        </w:rPr>
      </w:pPr>
      <w:r w:rsidRPr="00621C43">
        <w:rPr>
          <w:rFonts w:asciiTheme="majorHAnsi" w:hAnsiTheme="majorHAnsi"/>
          <w:sz w:val="20"/>
          <w:vertAlign w:val="baseline"/>
        </w:rPr>
        <w:t xml:space="preserve">Setting up </w:t>
      </w:r>
      <w:r w:rsidRPr="00621C43">
        <w:rPr>
          <w:rFonts w:asciiTheme="majorHAnsi" w:hAnsiTheme="majorHAnsi"/>
          <w:b/>
          <w:sz w:val="20"/>
          <w:vertAlign w:val="baseline"/>
        </w:rPr>
        <w:t>information collection standards</w:t>
      </w:r>
      <w:r w:rsidRPr="00621C43">
        <w:rPr>
          <w:rFonts w:asciiTheme="majorHAnsi" w:hAnsiTheme="majorHAnsi"/>
          <w:sz w:val="20"/>
          <w:vertAlign w:val="baseline"/>
        </w:rPr>
        <w:t xml:space="preserve"> that are: gender and socially inclusive; facilitate standardized inputting and recording of information; and provide for digital access and sharing, including compatibility with existing databases as feasible</w:t>
      </w:r>
      <w:r w:rsidR="00EC1D68">
        <w:rPr>
          <w:rFonts w:asciiTheme="majorHAnsi" w:hAnsiTheme="majorHAnsi"/>
          <w:sz w:val="20"/>
          <w:vertAlign w:val="baseline"/>
        </w:rPr>
        <w:t>; and</w:t>
      </w:r>
    </w:p>
    <w:p w14:paraId="6696A491" w14:textId="77777777" w:rsidR="003E58F7" w:rsidRPr="00621C43" w:rsidRDefault="003E58F7" w:rsidP="00E003F1">
      <w:pPr>
        <w:pStyle w:val="Char2"/>
        <w:numPr>
          <w:ilvl w:val="0"/>
          <w:numId w:val="118"/>
        </w:numPr>
        <w:spacing w:after="60" w:line="240" w:lineRule="auto"/>
        <w:ind w:left="734" w:hanging="547"/>
        <w:jc w:val="both"/>
        <w:rPr>
          <w:rFonts w:asciiTheme="majorHAnsi" w:hAnsiTheme="majorHAnsi" w:cs="Calibri"/>
          <w:sz w:val="20"/>
          <w:vertAlign w:val="baseline"/>
        </w:rPr>
      </w:pPr>
      <w:r w:rsidRPr="00621C43">
        <w:rPr>
          <w:rFonts w:asciiTheme="majorHAnsi" w:hAnsiTheme="majorHAnsi"/>
          <w:sz w:val="20"/>
          <w:vertAlign w:val="baseline"/>
        </w:rPr>
        <w:t xml:space="preserve">A </w:t>
      </w:r>
      <w:r w:rsidRPr="00621C43">
        <w:rPr>
          <w:rFonts w:asciiTheme="majorHAnsi" w:hAnsiTheme="majorHAnsi"/>
          <w:b/>
          <w:sz w:val="20"/>
          <w:vertAlign w:val="baseline"/>
        </w:rPr>
        <w:t>cross-agency and cross-sector effort to collect and digitally catalog existing information</w:t>
      </w:r>
      <w:r w:rsidRPr="00621C43">
        <w:rPr>
          <w:rFonts w:asciiTheme="majorHAnsi" w:hAnsiTheme="majorHAnsi"/>
          <w:sz w:val="20"/>
          <w:vertAlign w:val="baseline"/>
        </w:rPr>
        <w:t xml:space="preserve"> on </w:t>
      </w:r>
      <w:r w:rsidR="00F65432" w:rsidRPr="00621C43">
        <w:rPr>
          <w:rFonts w:asciiTheme="majorHAnsi" w:hAnsiTheme="majorHAnsi"/>
          <w:sz w:val="20"/>
          <w:vertAlign w:val="baseline"/>
        </w:rPr>
        <w:t xml:space="preserve">biological corridor </w:t>
      </w:r>
      <w:r w:rsidRPr="00621C43">
        <w:rPr>
          <w:rFonts w:asciiTheme="majorHAnsi" w:hAnsiTheme="majorHAnsi"/>
          <w:sz w:val="20"/>
          <w:vertAlign w:val="baseline"/>
        </w:rPr>
        <w:t>planning, biodiversity and natural resources management best practices, resulting in a highly accessible, usable, and catalogued bibliography of available resources in support of replication and upscaling.</w:t>
      </w:r>
    </w:p>
    <w:p w14:paraId="3C343C4C" w14:textId="77777777" w:rsidR="00042BBB" w:rsidRPr="00621C43" w:rsidRDefault="00042BBB" w:rsidP="003E58F7">
      <w:pPr>
        <w:spacing w:after="0"/>
        <w:rPr>
          <w:rFonts w:asciiTheme="majorHAnsi" w:hAnsiTheme="majorHAnsi" w:cs="Calibri"/>
          <w:b/>
          <w:i/>
          <w:szCs w:val="20"/>
        </w:rPr>
      </w:pPr>
    </w:p>
    <w:p w14:paraId="3AF9FF7C" w14:textId="77777777" w:rsidR="003E58F7" w:rsidRPr="00621C43" w:rsidRDefault="003E58F7" w:rsidP="003E58F7">
      <w:pPr>
        <w:spacing w:after="0"/>
        <w:rPr>
          <w:rFonts w:asciiTheme="majorHAnsi" w:hAnsiTheme="majorHAnsi" w:cs="Calibri"/>
          <w:b/>
          <w:i/>
          <w:szCs w:val="20"/>
        </w:rPr>
      </w:pPr>
      <w:r w:rsidRPr="00621C43">
        <w:rPr>
          <w:rFonts w:asciiTheme="majorHAnsi" w:hAnsiTheme="majorHAnsi" w:cs="Calibri"/>
          <w:b/>
          <w:i/>
          <w:szCs w:val="20"/>
        </w:rPr>
        <w:t>Output</w:t>
      </w:r>
      <w:r w:rsidR="008F2A22" w:rsidRPr="00621C43">
        <w:rPr>
          <w:rFonts w:asciiTheme="majorHAnsi" w:hAnsiTheme="majorHAnsi" w:cs="Calibri"/>
          <w:b/>
          <w:i/>
          <w:szCs w:val="20"/>
        </w:rPr>
        <w:t xml:space="preserve"> 4</w:t>
      </w:r>
      <w:r w:rsidRPr="00621C43">
        <w:rPr>
          <w:rFonts w:asciiTheme="majorHAnsi" w:hAnsiTheme="majorHAnsi" w:cs="Calibri"/>
          <w:b/>
          <w:i/>
          <w:szCs w:val="20"/>
        </w:rPr>
        <w:t xml:space="preserve">.3: Knowledge Management </w:t>
      </w:r>
      <w:r w:rsidR="005845FC" w:rsidRPr="00621C43">
        <w:rPr>
          <w:rFonts w:asciiTheme="majorHAnsi" w:hAnsiTheme="majorHAnsi" w:cs="Calibri"/>
          <w:b/>
          <w:i/>
          <w:szCs w:val="20"/>
        </w:rPr>
        <w:t xml:space="preserve">and project experiences </w:t>
      </w:r>
      <w:r w:rsidRPr="00621C43">
        <w:rPr>
          <w:rFonts w:asciiTheme="majorHAnsi" w:hAnsiTheme="majorHAnsi" w:cs="Calibri"/>
          <w:b/>
          <w:i/>
          <w:szCs w:val="20"/>
        </w:rPr>
        <w:t xml:space="preserve">contributes to </w:t>
      </w:r>
      <w:r w:rsidR="005845FC" w:rsidRPr="00621C43">
        <w:rPr>
          <w:rFonts w:asciiTheme="majorHAnsi" w:hAnsiTheme="majorHAnsi" w:cs="Calibri"/>
          <w:b/>
          <w:i/>
          <w:szCs w:val="20"/>
        </w:rPr>
        <w:t>learning and facilitates replication and scaling up of integrated biodiversity management approaches elsewhere in the country.</w:t>
      </w:r>
    </w:p>
    <w:p w14:paraId="23CB03A7" w14:textId="77777777" w:rsidR="003E58F7" w:rsidRPr="00621C43" w:rsidRDefault="003E58F7" w:rsidP="003E58F7">
      <w:pPr>
        <w:spacing w:after="0"/>
        <w:jc w:val="left"/>
        <w:rPr>
          <w:rFonts w:asciiTheme="majorHAnsi" w:hAnsiTheme="majorHAnsi" w:cs="Calibri"/>
          <w:b/>
          <w:i/>
          <w:szCs w:val="20"/>
        </w:rPr>
      </w:pPr>
    </w:p>
    <w:p w14:paraId="3E57DBB6" w14:textId="77777777" w:rsidR="003E58F7" w:rsidRPr="00435A9E" w:rsidRDefault="003E58F7" w:rsidP="00A86E91">
      <w:pPr>
        <w:pStyle w:val="ListParagraph"/>
        <w:widowControl w:val="0"/>
        <w:numPr>
          <w:ilvl w:val="0"/>
          <w:numId w:val="73"/>
        </w:numPr>
        <w:autoSpaceDE w:val="0"/>
        <w:autoSpaceDN w:val="0"/>
        <w:adjustRightInd w:val="0"/>
        <w:ind w:left="0" w:hanging="360"/>
        <w:jc w:val="both"/>
        <w:rPr>
          <w:rFonts w:asciiTheme="majorHAnsi" w:hAnsiTheme="majorHAnsi" w:cs="Calibri"/>
          <w:sz w:val="20"/>
          <w:szCs w:val="20"/>
        </w:rPr>
      </w:pPr>
      <w:r w:rsidRPr="00435A9E">
        <w:rPr>
          <w:rFonts w:asciiTheme="majorHAnsi" w:hAnsiTheme="majorHAnsi" w:cs="Calibri"/>
          <w:sz w:val="20"/>
          <w:szCs w:val="20"/>
        </w:rPr>
        <w:t xml:space="preserve">Promotion of </w:t>
      </w:r>
      <w:r w:rsidR="00F65432" w:rsidRPr="00435A9E">
        <w:rPr>
          <w:rFonts w:asciiTheme="majorHAnsi" w:hAnsiTheme="majorHAnsi" w:cs="Calibri"/>
          <w:sz w:val="20"/>
          <w:szCs w:val="20"/>
        </w:rPr>
        <w:t>biological corridor</w:t>
      </w:r>
      <w:r w:rsidRPr="00435A9E">
        <w:rPr>
          <w:rFonts w:asciiTheme="majorHAnsi" w:hAnsiTheme="majorHAnsi" w:cs="Calibri"/>
          <w:sz w:val="20"/>
          <w:szCs w:val="20"/>
        </w:rPr>
        <w:t xml:space="preserve"> </w:t>
      </w:r>
      <w:r w:rsidR="00F65432" w:rsidRPr="00435A9E">
        <w:rPr>
          <w:rFonts w:asciiTheme="majorHAnsi" w:hAnsiTheme="majorHAnsi" w:cs="Calibri"/>
          <w:sz w:val="20"/>
          <w:szCs w:val="20"/>
        </w:rPr>
        <w:t>I</w:t>
      </w:r>
      <w:r w:rsidR="00042BBB" w:rsidRPr="00435A9E">
        <w:rPr>
          <w:rFonts w:asciiTheme="majorHAnsi" w:hAnsiTheme="majorHAnsi" w:cs="Calibri"/>
          <w:sz w:val="20"/>
          <w:szCs w:val="20"/>
        </w:rPr>
        <w:t>BM</w:t>
      </w:r>
      <w:r w:rsidR="00F65432" w:rsidRPr="00435A9E">
        <w:rPr>
          <w:rFonts w:asciiTheme="majorHAnsi" w:hAnsiTheme="majorHAnsi" w:cs="Calibri"/>
          <w:sz w:val="20"/>
          <w:szCs w:val="20"/>
        </w:rPr>
        <w:t xml:space="preserve"> </w:t>
      </w:r>
      <w:r w:rsidRPr="00435A9E">
        <w:rPr>
          <w:rFonts w:asciiTheme="majorHAnsi" w:hAnsiTheme="majorHAnsi" w:cs="Calibri"/>
          <w:sz w:val="20"/>
          <w:szCs w:val="20"/>
        </w:rPr>
        <w:t xml:space="preserve">practices, as well as innovative approaches to conservation, sustainable terrestrial and marine resource use management, and sustainable livelihoods will be facilitated through a set of recommendations that can guide and influence future national and </w:t>
      </w:r>
      <w:r w:rsidR="00042BBB" w:rsidRPr="00435A9E">
        <w:rPr>
          <w:rFonts w:asciiTheme="majorHAnsi" w:hAnsiTheme="majorHAnsi" w:cs="Calibri"/>
          <w:sz w:val="20"/>
          <w:szCs w:val="20"/>
        </w:rPr>
        <w:t xml:space="preserve">sub-national </w:t>
      </w:r>
      <w:r w:rsidRPr="00435A9E">
        <w:rPr>
          <w:rFonts w:asciiTheme="majorHAnsi" w:hAnsiTheme="majorHAnsi" w:cs="Calibri"/>
          <w:sz w:val="20"/>
          <w:szCs w:val="20"/>
        </w:rPr>
        <w:t>level policies</w:t>
      </w:r>
      <w:r w:rsidR="00042BBB" w:rsidRPr="00435A9E">
        <w:rPr>
          <w:rFonts w:asciiTheme="majorHAnsi" w:hAnsiTheme="majorHAnsi" w:cs="Calibri"/>
          <w:sz w:val="20"/>
          <w:szCs w:val="20"/>
        </w:rPr>
        <w:t xml:space="preserve">, </w:t>
      </w:r>
      <w:r w:rsidRPr="00435A9E">
        <w:rPr>
          <w:rFonts w:asciiTheme="majorHAnsi" w:hAnsiTheme="majorHAnsi" w:cs="Calibri"/>
          <w:sz w:val="20"/>
          <w:szCs w:val="20"/>
        </w:rPr>
        <w:t>regulations</w:t>
      </w:r>
      <w:r w:rsidR="00042BBB" w:rsidRPr="00435A9E">
        <w:rPr>
          <w:rFonts w:asciiTheme="majorHAnsi" w:hAnsiTheme="majorHAnsi" w:cs="Calibri"/>
          <w:sz w:val="20"/>
          <w:szCs w:val="20"/>
        </w:rPr>
        <w:t xml:space="preserve"> and practices</w:t>
      </w:r>
      <w:r w:rsidRPr="00435A9E">
        <w:rPr>
          <w:rFonts w:asciiTheme="majorHAnsi" w:hAnsiTheme="majorHAnsi" w:cs="Calibri"/>
          <w:sz w:val="20"/>
          <w:szCs w:val="20"/>
        </w:rPr>
        <w:t xml:space="preserve">. Consultations with stakeholders from government, research organizations and others would be conducted to assess needs and gaps in policy outreach and advocacy. </w:t>
      </w:r>
    </w:p>
    <w:p w14:paraId="4B9497E1" w14:textId="77777777" w:rsidR="00CA3E0A" w:rsidRPr="00435A9E" w:rsidRDefault="00CA3E0A" w:rsidP="00435A9E">
      <w:pPr>
        <w:widowControl w:val="0"/>
        <w:autoSpaceDE w:val="0"/>
        <w:autoSpaceDN w:val="0"/>
        <w:adjustRightInd w:val="0"/>
        <w:spacing w:after="0"/>
        <w:ind w:hanging="360"/>
        <w:rPr>
          <w:rFonts w:asciiTheme="majorHAnsi" w:hAnsiTheme="majorHAnsi" w:cs="Calibri"/>
          <w:szCs w:val="20"/>
        </w:rPr>
      </w:pPr>
    </w:p>
    <w:p w14:paraId="30E28FEF" w14:textId="3FBFEA53" w:rsidR="003E58F7" w:rsidRDefault="00CA3E0A" w:rsidP="00795DE0">
      <w:pPr>
        <w:pStyle w:val="ListParagraph"/>
        <w:widowControl w:val="0"/>
        <w:numPr>
          <w:ilvl w:val="0"/>
          <w:numId w:val="73"/>
        </w:numPr>
        <w:autoSpaceDE w:val="0"/>
        <w:autoSpaceDN w:val="0"/>
        <w:adjustRightInd w:val="0"/>
        <w:ind w:left="0" w:hanging="360"/>
        <w:jc w:val="both"/>
        <w:rPr>
          <w:rFonts w:asciiTheme="majorHAnsi" w:hAnsiTheme="majorHAnsi" w:cs="Calibri"/>
          <w:sz w:val="20"/>
          <w:szCs w:val="20"/>
        </w:rPr>
      </w:pPr>
      <w:r w:rsidRPr="00435A9E">
        <w:rPr>
          <w:rFonts w:asciiTheme="majorHAnsi" w:hAnsiTheme="majorHAnsi" w:cs="Calibri"/>
          <w:sz w:val="20"/>
          <w:szCs w:val="20"/>
        </w:rPr>
        <w:t>A replication strategy will be formulated in the second half of the project based on lessons learned at the field level that will ensure that the integrated biodiversity management planning approaches and models developed and tested in the two biological corridors are scaled up to other biological corridors within the country. This Output would support the analysis, documentation and dissemination of best practices and lessons learned that deliver tangible improvements in biodiversity and natural resources status to provide examples for replication. It would also entail participation in regional and international workshops, conferences and field visits for national and s</w:t>
      </w:r>
      <w:r w:rsidR="0056589A">
        <w:rPr>
          <w:rFonts w:asciiTheme="majorHAnsi" w:hAnsiTheme="majorHAnsi" w:cs="Calibri"/>
          <w:sz w:val="20"/>
          <w:szCs w:val="20"/>
        </w:rPr>
        <w:t>u</w:t>
      </w:r>
      <w:r w:rsidRPr="00435A9E">
        <w:rPr>
          <w:rFonts w:asciiTheme="majorHAnsi" w:hAnsiTheme="majorHAnsi" w:cs="Calibri"/>
          <w:sz w:val="20"/>
          <w:szCs w:val="20"/>
        </w:rPr>
        <w:t>b-national staff to improve learning and exchange of experiences in mainstreaming biodiversity considerations, and integrated biodiversity management and sectoral planning and practices. Based on these best practices and lessons learned, the replication strategy will provide a basis for actions in other key landscapes and areas, identify required institutional and coordination arrangements, resources and partnership commitments</w:t>
      </w:r>
      <w:r w:rsidR="00435A9E">
        <w:rPr>
          <w:rFonts w:asciiTheme="majorHAnsi" w:hAnsiTheme="majorHAnsi" w:cs="Calibri"/>
          <w:sz w:val="20"/>
          <w:szCs w:val="20"/>
        </w:rPr>
        <w:t xml:space="preserve">. </w:t>
      </w:r>
      <w:r w:rsidR="003E58F7" w:rsidRPr="00435A9E">
        <w:rPr>
          <w:rFonts w:asciiTheme="majorHAnsi" w:hAnsiTheme="majorHAnsi" w:cs="Calibri"/>
          <w:sz w:val="20"/>
          <w:szCs w:val="20"/>
        </w:rPr>
        <w:t>Key activities under this Output will include:</w:t>
      </w:r>
    </w:p>
    <w:p w14:paraId="4C2D3FEC" w14:textId="77777777" w:rsidR="00435A9E" w:rsidRPr="00435A9E" w:rsidRDefault="00435A9E" w:rsidP="00435A9E">
      <w:pPr>
        <w:pStyle w:val="ListParagraph"/>
        <w:widowControl w:val="0"/>
        <w:autoSpaceDE w:val="0"/>
        <w:autoSpaceDN w:val="0"/>
        <w:adjustRightInd w:val="0"/>
        <w:ind w:left="0"/>
        <w:jc w:val="both"/>
        <w:rPr>
          <w:rFonts w:asciiTheme="majorHAnsi" w:hAnsiTheme="majorHAnsi" w:cs="Calibri"/>
          <w:sz w:val="20"/>
          <w:szCs w:val="20"/>
        </w:rPr>
      </w:pPr>
    </w:p>
    <w:p w14:paraId="7EB89A10" w14:textId="6E1EF273" w:rsidR="003E58F7" w:rsidRPr="00EC1D68" w:rsidRDefault="003E58F7" w:rsidP="00795DE0">
      <w:pPr>
        <w:pStyle w:val="ListParagraph"/>
        <w:numPr>
          <w:ilvl w:val="0"/>
          <w:numId w:val="119"/>
        </w:numPr>
        <w:spacing w:after="60"/>
        <w:ind w:left="908" w:hanging="634"/>
        <w:jc w:val="both"/>
        <w:rPr>
          <w:rFonts w:asciiTheme="majorHAnsi" w:hAnsiTheme="majorHAnsi" w:cs="Calibri"/>
          <w:sz w:val="20"/>
          <w:szCs w:val="20"/>
        </w:rPr>
      </w:pPr>
      <w:r w:rsidRPr="00EC1D68">
        <w:rPr>
          <w:rFonts w:asciiTheme="majorHAnsi" w:hAnsiTheme="majorHAnsi" w:cs="Calibri"/>
          <w:b/>
          <w:sz w:val="20"/>
          <w:szCs w:val="20"/>
        </w:rPr>
        <w:t>Documentation and dissemination</w:t>
      </w:r>
      <w:r w:rsidRPr="00EC1D68">
        <w:rPr>
          <w:rFonts w:asciiTheme="majorHAnsi" w:hAnsiTheme="majorHAnsi" w:cs="Calibri"/>
          <w:sz w:val="20"/>
          <w:szCs w:val="20"/>
        </w:rPr>
        <w:t xml:space="preserve"> of case studies, best practices and lessons learned from the project</w:t>
      </w:r>
      <w:r w:rsidR="00EC1D68" w:rsidRPr="00EC1D68">
        <w:rPr>
          <w:rFonts w:asciiTheme="majorHAnsi" w:hAnsiTheme="majorHAnsi" w:cs="Calibri"/>
          <w:sz w:val="20"/>
          <w:szCs w:val="20"/>
        </w:rPr>
        <w:t xml:space="preserve"> for </w:t>
      </w:r>
      <w:r w:rsidR="00EC1D68" w:rsidRPr="00EC1D68">
        <w:rPr>
          <w:rFonts w:ascii="Calibri" w:hAnsi="Calibri" w:cs="Calibri"/>
          <w:sz w:val="20"/>
          <w:szCs w:val="20"/>
        </w:rPr>
        <w:t xml:space="preserve">use by targeted </w:t>
      </w:r>
      <w:r w:rsidR="00DB5FF1" w:rsidRPr="00EC1D68">
        <w:rPr>
          <w:rFonts w:ascii="Calibri" w:hAnsi="Calibri" w:cs="Calibri"/>
          <w:sz w:val="20"/>
          <w:szCs w:val="20"/>
        </w:rPr>
        <w:t>decision-making</w:t>
      </w:r>
      <w:r w:rsidR="00EC1D68" w:rsidRPr="00EC1D68">
        <w:rPr>
          <w:rFonts w:ascii="Calibri" w:hAnsi="Calibri" w:cs="Calibri"/>
          <w:sz w:val="20"/>
          <w:szCs w:val="20"/>
        </w:rPr>
        <w:t xml:space="preserve"> bodies in the corridors such as such as relevant committees of the local consultative councils, Protected Area Management Boards, networks of LGUs and networks of Ancestral Domain holders</w:t>
      </w:r>
      <w:r w:rsidRPr="00EC1D68">
        <w:rPr>
          <w:rFonts w:asciiTheme="majorHAnsi" w:hAnsiTheme="majorHAnsi" w:cs="Calibri"/>
          <w:sz w:val="20"/>
          <w:szCs w:val="20"/>
        </w:rPr>
        <w:t>;</w:t>
      </w:r>
    </w:p>
    <w:p w14:paraId="0AFB5AA4" w14:textId="77777777" w:rsidR="003E58F7" w:rsidRPr="00621C43" w:rsidRDefault="003E58F7" w:rsidP="00795DE0">
      <w:pPr>
        <w:pStyle w:val="ListParagraph"/>
        <w:numPr>
          <w:ilvl w:val="0"/>
          <w:numId w:val="119"/>
        </w:numPr>
        <w:spacing w:after="60"/>
        <w:ind w:left="908" w:hanging="634"/>
        <w:jc w:val="both"/>
        <w:rPr>
          <w:rFonts w:asciiTheme="majorHAnsi" w:hAnsiTheme="majorHAnsi" w:cs="Calibri"/>
          <w:sz w:val="20"/>
          <w:szCs w:val="20"/>
        </w:rPr>
      </w:pPr>
      <w:r w:rsidRPr="00621C43">
        <w:rPr>
          <w:rFonts w:asciiTheme="majorHAnsi" w:hAnsiTheme="majorHAnsi" w:cs="Calibri"/>
          <w:sz w:val="20"/>
          <w:szCs w:val="20"/>
        </w:rPr>
        <w:t xml:space="preserve">Development of </w:t>
      </w:r>
      <w:r w:rsidRPr="00621C43">
        <w:rPr>
          <w:rFonts w:asciiTheme="majorHAnsi" w:hAnsiTheme="majorHAnsi" w:cs="Calibri"/>
          <w:b/>
          <w:sz w:val="20"/>
          <w:szCs w:val="20"/>
        </w:rPr>
        <w:t>policy guidance notes</w:t>
      </w:r>
      <w:r w:rsidRPr="00621C43">
        <w:rPr>
          <w:rFonts w:asciiTheme="majorHAnsi" w:hAnsiTheme="majorHAnsi" w:cs="Calibri"/>
          <w:sz w:val="20"/>
          <w:szCs w:val="20"/>
        </w:rPr>
        <w:t xml:space="preserve"> that addresses current constraints and gaps in existing policies and legislation; </w:t>
      </w:r>
    </w:p>
    <w:p w14:paraId="67D0FEBF" w14:textId="77777777" w:rsidR="00042BBB" w:rsidRPr="00621C43" w:rsidRDefault="00042BBB" w:rsidP="00795DE0">
      <w:pPr>
        <w:pStyle w:val="ListParagraph"/>
        <w:numPr>
          <w:ilvl w:val="0"/>
          <w:numId w:val="119"/>
        </w:numPr>
        <w:spacing w:after="60"/>
        <w:ind w:left="908" w:hanging="634"/>
        <w:jc w:val="both"/>
        <w:rPr>
          <w:rFonts w:asciiTheme="majorHAnsi" w:hAnsiTheme="majorHAnsi" w:cs="Calibri"/>
          <w:sz w:val="20"/>
          <w:szCs w:val="20"/>
        </w:rPr>
      </w:pPr>
      <w:r w:rsidRPr="00621C43">
        <w:rPr>
          <w:rFonts w:asciiTheme="majorHAnsi" w:hAnsiTheme="majorHAnsi"/>
          <w:b/>
          <w:sz w:val="20"/>
          <w:szCs w:val="20"/>
        </w:rPr>
        <w:t>Technical reports, publications</w:t>
      </w:r>
      <w:r w:rsidRPr="00621C43">
        <w:rPr>
          <w:rFonts w:asciiTheme="majorHAnsi" w:hAnsiTheme="majorHAnsi"/>
          <w:sz w:val="20"/>
          <w:szCs w:val="20"/>
        </w:rPr>
        <w:t xml:space="preserve"> </w:t>
      </w:r>
      <w:r w:rsidRPr="00621C43">
        <w:rPr>
          <w:rFonts w:asciiTheme="majorHAnsi" w:hAnsiTheme="majorHAnsi"/>
          <w:b/>
          <w:sz w:val="20"/>
          <w:szCs w:val="20"/>
        </w:rPr>
        <w:t>and other knowledge management products</w:t>
      </w:r>
      <w:r w:rsidRPr="00621C43">
        <w:rPr>
          <w:rFonts w:asciiTheme="majorHAnsi" w:hAnsiTheme="majorHAnsi"/>
          <w:sz w:val="20"/>
          <w:szCs w:val="20"/>
        </w:rPr>
        <w:t xml:space="preserve"> </w:t>
      </w:r>
      <w:r w:rsidR="0010630C" w:rsidRPr="00621C43">
        <w:rPr>
          <w:rFonts w:asciiTheme="majorHAnsi" w:hAnsiTheme="majorHAnsi"/>
          <w:sz w:val="20"/>
          <w:szCs w:val="20"/>
        </w:rPr>
        <w:t xml:space="preserve">(including in local languages and accessible to IPs) </w:t>
      </w:r>
      <w:r w:rsidRPr="00621C43">
        <w:rPr>
          <w:rFonts w:asciiTheme="majorHAnsi" w:hAnsiTheme="majorHAnsi"/>
          <w:sz w:val="20"/>
          <w:szCs w:val="20"/>
        </w:rPr>
        <w:t>documented and disseminated via mass media;</w:t>
      </w:r>
    </w:p>
    <w:p w14:paraId="7520DE8E" w14:textId="37E3296C" w:rsidR="00EC1D68" w:rsidRPr="004357A2" w:rsidRDefault="00042BBB" w:rsidP="00795DE0">
      <w:pPr>
        <w:pStyle w:val="ListParagraph"/>
        <w:numPr>
          <w:ilvl w:val="0"/>
          <w:numId w:val="119"/>
        </w:numPr>
        <w:spacing w:after="60"/>
        <w:ind w:left="908" w:hanging="634"/>
        <w:jc w:val="both"/>
        <w:rPr>
          <w:rFonts w:ascii="Calibri" w:hAnsi="Calibri" w:cs="Calibri"/>
          <w:sz w:val="20"/>
          <w:szCs w:val="20"/>
        </w:rPr>
      </w:pPr>
      <w:r w:rsidRPr="00EC1D68">
        <w:rPr>
          <w:rFonts w:asciiTheme="majorHAnsi" w:hAnsiTheme="majorHAnsi"/>
          <w:b/>
          <w:sz w:val="20"/>
          <w:szCs w:val="20"/>
        </w:rPr>
        <w:t>Documentation of Indigenous People’s cultural system</w:t>
      </w:r>
      <w:r w:rsidRPr="00EC1D68">
        <w:rPr>
          <w:rFonts w:asciiTheme="majorHAnsi" w:hAnsiTheme="majorHAnsi"/>
          <w:sz w:val="20"/>
          <w:szCs w:val="20"/>
        </w:rPr>
        <w:t xml:space="preserve"> related to natural resources management and disseminated to constrain or avoid the erosion of Indigenous Peoples’ cultures</w:t>
      </w:r>
      <w:r w:rsidR="00EC1D68" w:rsidRPr="00EC1D68">
        <w:rPr>
          <w:rFonts w:asciiTheme="majorHAnsi" w:hAnsiTheme="majorHAnsi"/>
          <w:sz w:val="20"/>
          <w:szCs w:val="20"/>
        </w:rPr>
        <w:t xml:space="preserve"> </w:t>
      </w:r>
      <w:r w:rsidR="00EC1D68" w:rsidRPr="00EC1D68">
        <w:rPr>
          <w:rFonts w:ascii="Calibri" w:hAnsi="Calibri"/>
          <w:sz w:val="20"/>
        </w:rPr>
        <w:t>and justify increased public investments support to ancestral domains</w:t>
      </w:r>
      <w:r w:rsidR="00EC1D68">
        <w:rPr>
          <w:rFonts w:ascii="Calibri" w:hAnsi="Calibri"/>
          <w:sz w:val="20"/>
        </w:rPr>
        <w:t>;</w:t>
      </w:r>
    </w:p>
    <w:p w14:paraId="0906D84A" w14:textId="77777777" w:rsidR="0010630C" w:rsidRPr="00EC1D68" w:rsidRDefault="0010630C" w:rsidP="00795DE0">
      <w:pPr>
        <w:pStyle w:val="ListParagraph"/>
        <w:numPr>
          <w:ilvl w:val="0"/>
          <w:numId w:val="119"/>
        </w:numPr>
        <w:spacing w:after="60"/>
        <w:ind w:left="908" w:hanging="634"/>
        <w:jc w:val="both"/>
        <w:rPr>
          <w:rFonts w:asciiTheme="majorHAnsi" w:hAnsiTheme="majorHAnsi" w:cs="Calibri"/>
          <w:sz w:val="20"/>
          <w:szCs w:val="20"/>
        </w:rPr>
      </w:pPr>
      <w:r w:rsidRPr="00EC1D68">
        <w:rPr>
          <w:rFonts w:asciiTheme="majorHAnsi" w:hAnsiTheme="majorHAnsi" w:cs="Calibri"/>
          <w:b/>
          <w:sz w:val="20"/>
          <w:szCs w:val="20"/>
        </w:rPr>
        <w:t>National and sub-national workshops</w:t>
      </w:r>
      <w:r w:rsidRPr="00EC1D68">
        <w:rPr>
          <w:rFonts w:asciiTheme="majorHAnsi" w:hAnsiTheme="majorHAnsi" w:cs="Calibri"/>
          <w:sz w:val="20"/>
          <w:szCs w:val="20"/>
        </w:rPr>
        <w:t xml:space="preserve"> to facilitate dissemination of field lessons and help inform legal and policy reform relevant to </w:t>
      </w:r>
      <w:r w:rsidR="00FA6DF5" w:rsidRPr="00EC1D68">
        <w:rPr>
          <w:rFonts w:asciiTheme="majorHAnsi" w:hAnsiTheme="majorHAnsi" w:cs="Calibri"/>
          <w:sz w:val="20"/>
          <w:szCs w:val="20"/>
        </w:rPr>
        <w:t>biological corridor</w:t>
      </w:r>
      <w:r w:rsidRPr="00EC1D68">
        <w:rPr>
          <w:rFonts w:asciiTheme="majorHAnsi" w:hAnsiTheme="majorHAnsi" w:cs="Calibri"/>
          <w:sz w:val="20"/>
          <w:szCs w:val="20"/>
        </w:rPr>
        <w:t xml:space="preserve"> conservation practice. The initial documentation of these lessons will be included as part of the participatory monitoring process, that would be complemented by additional national technical support to distil and document lessons and experiences. The project will support workshops at the sub-national level (Year 5) to share lessons and experiences and a national workshop at the end of Year 6 (included in Output 4.3) to facilitate the sharing of lessons more widely, but importantly to be able to further develop and refine successful approaches for replication nationally; </w:t>
      </w:r>
    </w:p>
    <w:p w14:paraId="66A4352B" w14:textId="77777777" w:rsidR="0010630C" w:rsidRPr="00621C43" w:rsidRDefault="0010630C" w:rsidP="00795DE0">
      <w:pPr>
        <w:pStyle w:val="Default"/>
        <w:numPr>
          <w:ilvl w:val="0"/>
          <w:numId w:val="119"/>
        </w:numPr>
        <w:autoSpaceDE/>
        <w:autoSpaceDN/>
        <w:adjustRightInd/>
        <w:spacing w:after="60"/>
        <w:ind w:left="908" w:hanging="634"/>
        <w:jc w:val="both"/>
        <w:rPr>
          <w:rFonts w:asciiTheme="majorHAnsi" w:hAnsiTheme="majorHAnsi" w:cs="Calibri"/>
          <w:sz w:val="20"/>
          <w:szCs w:val="20"/>
        </w:rPr>
      </w:pPr>
      <w:r w:rsidRPr="00621C43">
        <w:rPr>
          <w:rFonts w:asciiTheme="majorHAnsi" w:hAnsiTheme="majorHAnsi" w:cs="Calibri"/>
          <w:sz w:val="20"/>
          <w:szCs w:val="20"/>
        </w:rPr>
        <w:t xml:space="preserve">Efforts would be made to </w:t>
      </w:r>
      <w:r w:rsidRPr="00621C43">
        <w:rPr>
          <w:rFonts w:asciiTheme="majorHAnsi" w:hAnsiTheme="majorHAnsi" w:cs="Calibri"/>
          <w:b/>
          <w:sz w:val="20"/>
          <w:szCs w:val="20"/>
        </w:rPr>
        <w:t xml:space="preserve">institutionalize some of the best practices </w:t>
      </w:r>
      <w:r w:rsidRPr="00621C43">
        <w:rPr>
          <w:rFonts w:asciiTheme="majorHAnsi" w:hAnsiTheme="majorHAnsi" w:cs="Calibri"/>
          <w:sz w:val="20"/>
          <w:szCs w:val="20"/>
        </w:rPr>
        <w:t>through promotion of sectoral and/or national regulatory instruments in order to secure sector/nation-wide replication and upscaling</w:t>
      </w:r>
      <w:r w:rsidR="00E1648E">
        <w:rPr>
          <w:rFonts w:asciiTheme="majorHAnsi" w:hAnsiTheme="majorHAnsi" w:cs="Calibri"/>
          <w:sz w:val="20"/>
          <w:szCs w:val="20"/>
        </w:rPr>
        <w:t xml:space="preserve">. In </w:t>
      </w:r>
      <w:r w:rsidRPr="00621C43">
        <w:rPr>
          <w:rFonts w:asciiTheme="majorHAnsi" w:hAnsiTheme="majorHAnsi" w:cs="Calibri"/>
          <w:sz w:val="20"/>
          <w:szCs w:val="20"/>
        </w:rPr>
        <w:t xml:space="preserve">order to expand access to finance for replication and up-scaling the project will collaborate with the private and public sector financial institutions to support local associations, landowners and other land users; </w:t>
      </w:r>
    </w:p>
    <w:p w14:paraId="4498ABDB" w14:textId="77777777" w:rsidR="00042BBB" w:rsidRPr="00621C43" w:rsidRDefault="00042BBB" w:rsidP="00795DE0">
      <w:pPr>
        <w:pStyle w:val="ListParagraph"/>
        <w:numPr>
          <w:ilvl w:val="0"/>
          <w:numId w:val="119"/>
        </w:numPr>
        <w:spacing w:after="60"/>
        <w:ind w:left="908" w:hanging="634"/>
        <w:jc w:val="both"/>
        <w:rPr>
          <w:rFonts w:asciiTheme="majorHAnsi" w:hAnsiTheme="majorHAnsi" w:cs="Calibri"/>
          <w:sz w:val="20"/>
          <w:szCs w:val="20"/>
        </w:rPr>
      </w:pPr>
      <w:r w:rsidRPr="00621C43">
        <w:rPr>
          <w:rFonts w:asciiTheme="majorHAnsi" w:hAnsiTheme="majorHAnsi"/>
          <w:b/>
          <w:sz w:val="20"/>
          <w:szCs w:val="20"/>
        </w:rPr>
        <w:t>Inclusion of public engagement pages</w:t>
      </w:r>
      <w:r w:rsidRPr="00621C43">
        <w:rPr>
          <w:rFonts w:asciiTheme="majorHAnsi" w:hAnsiTheme="majorHAnsi"/>
          <w:sz w:val="20"/>
          <w:szCs w:val="20"/>
        </w:rPr>
        <w:t xml:space="preserve"> on national and sub-national websites and social media platforms that link to information about the project and its products, including development of a specific public information sharing platform.  This in particular could serve to share information with PA managers, ICCA and LCA proponents and beneficiaries, local communities and NGO and government entities</w:t>
      </w:r>
    </w:p>
    <w:p w14:paraId="3005C65A" w14:textId="77777777" w:rsidR="0010630C" w:rsidRPr="00621C43" w:rsidRDefault="00CA3E0A" w:rsidP="00795DE0">
      <w:pPr>
        <w:pStyle w:val="Default"/>
        <w:widowControl w:val="0"/>
        <w:numPr>
          <w:ilvl w:val="0"/>
          <w:numId w:val="119"/>
        </w:numPr>
        <w:spacing w:after="60"/>
        <w:ind w:left="908" w:hanging="634"/>
        <w:jc w:val="both"/>
        <w:rPr>
          <w:rFonts w:asciiTheme="majorHAnsi" w:hAnsiTheme="majorHAnsi" w:cs="Calibri"/>
          <w:sz w:val="20"/>
          <w:szCs w:val="20"/>
        </w:rPr>
      </w:pPr>
      <w:r w:rsidRPr="00621C43">
        <w:rPr>
          <w:rFonts w:asciiTheme="majorHAnsi" w:hAnsiTheme="majorHAnsi" w:cs="Calibri"/>
          <w:sz w:val="20"/>
          <w:szCs w:val="20"/>
        </w:rPr>
        <w:t xml:space="preserve">Preparation of a </w:t>
      </w:r>
      <w:r w:rsidRPr="00621C43">
        <w:rPr>
          <w:rFonts w:asciiTheme="majorHAnsi" w:hAnsiTheme="majorHAnsi" w:cs="Calibri"/>
          <w:b/>
          <w:sz w:val="20"/>
          <w:szCs w:val="20"/>
        </w:rPr>
        <w:t>replication and scaling up strategy</w:t>
      </w:r>
      <w:r w:rsidRPr="00621C43">
        <w:rPr>
          <w:rFonts w:asciiTheme="majorHAnsi" w:hAnsiTheme="majorHAnsi" w:cs="Calibri"/>
          <w:sz w:val="20"/>
          <w:szCs w:val="20"/>
        </w:rPr>
        <w:t xml:space="preserve"> based on project experiences and best practices for promotion of integrated biodiversity management </w:t>
      </w:r>
      <w:r w:rsidR="006C28F4" w:rsidRPr="00621C43">
        <w:rPr>
          <w:rFonts w:asciiTheme="majorHAnsi" w:hAnsiTheme="majorHAnsi" w:cs="Calibri"/>
          <w:sz w:val="20"/>
          <w:szCs w:val="20"/>
        </w:rPr>
        <w:t>in biological corridors</w:t>
      </w:r>
      <w:r w:rsidRPr="00621C43">
        <w:rPr>
          <w:rFonts w:asciiTheme="majorHAnsi" w:hAnsiTheme="majorHAnsi" w:cs="Calibri"/>
          <w:sz w:val="20"/>
          <w:szCs w:val="20"/>
        </w:rPr>
        <w:t>, including institutional</w:t>
      </w:r>
      <w:r w:rsidR="006C28F4" w:rsidRPr="00621C43">
        <w:rPr>
          <w:rFonts w:asciiTheme="majorHAnsi" w:hAnsiTheme="majorHAnsi" w:cs="Calibri"/>
          <w:sz w:val="20"/>
          <w:szCs w:val="20"/>
        </w:rPr>
        <w:t xml:space="preserve">, </w:t>
      </w:r>
      <w:r w:rsidRPr="00621C43">
        <w:rPr>
          <w:rFonts w:asciiTheme="majorHAnsi" w:hAnsiTheme="majorHAnsi" w:cs="Calibri"/>
          <w:sz w:val="20"/>
          <w:szCs w:val="20"/>
        </w:rPr>
        <w:t xml:space="preserve">financial </w:t>
      </w:r>
      <w:r w:rsidR="006C28F4" w:rsidRPr="00621C43">
        <w:rPr>
          <w:rFonts w:asciiTheme="majorHAnsi" w:hAnsiTheme="majorHAnsi" w:cs="Calibri"/>
          <w:sz w:val="20"/>
          <w:szCs w:val="20"/>
        </w:rPr>
        <w:t xml:space="preserve">and resource requirements, partners and coordination arrangements; </w:t>
      </w:r>
    </w:p>
    <w:p w14:paraId="689743B5" w14:textId="77777777" w:rsidR="006C28F4" w:rsidRPr="00621C43" w:rsidRDefault="006C28F4" w:rsidP="00795DE0">
      <w:pPr>
        <w:pStyle w:val="ListParagraph"/>
        <w:numPr>
          <w:ilvl w:val="0"/>
          <w:numId w:val="119"/>
        </w:numPr>
        <w:spacing w:after="60"/>
        <w:ind w:left="908" w:hanging="634"/>
        <w:jc w:val="both"/>
        <w:rPr>
          <w:rFonts w:asciiTheme="majorHAnsi" w:hAnsiTheme="majorHAnsi" w:cs="Calibri"/>
          <w:sz w:val="20"/>
          <w:szCs w:val="20"/>
        </w:rPr>
      </w:pPr>
      <w:r w:rsidRPr="00621C43">
        <w:rPr>
          <w:rFonts w:asciiTheme="majorHAnsi" w:hAnsiTheme="majorHAnsi"/>
          <w:sz w:val="20"/>
          <w:szCs w:val="20"/>
        </w:rPr>
        <w:t xml:space="preserve">A </w:t>
      </w:r>
      <w:r w:rsidRPr="00621C43">
        <w:rPr>
          <w:rFonts w:asciiTheme="majorHAnsi" w:hAnsiTheme="majorHAnsi"/>
          <w:b/>
          <w:sz w:val="20"/>
          <w:szCs w:val="20"/>
        </w:rPr>
        <w:t>DENR based Implementer’s Manual and Lessons Learned guide</w:t>
      </w:r>
      <w:r w:rsidRPr="00621C43">
        <w:rPr>
          <w:rFonts w:asciiTheme="majorHAnsi" w:hAnsiTheme="majorHAnsi"/>
          <w:sz w:val="20"/>
          <w:szCs w:val="20"/>
        </w:rPr>
        <w:t xml:space="preserve"> (with contributions from project partners) that captures the process of project implementation, and </w:t>
      </w:r>
      <w:r w:rsidRPr="00621C43">
        <w:rPr>
          <w:rFonts w:asciiTheme="majorHAnsi" w:hAnsiTheme="majorHAnsi" w:cs="Calibri"/>
          <w:sz w:val="20"/>
          <w:szCs w:val="20"/>
        </w:rPr>
        <w:t>describes Integrated Biodiversity Management Strategies for biological corridors and SFM, SLM, OECMs (Other Effective Conservation Measures) approaches, Sustainable Livelihood improvements, mainstreaming of biodiversity in sector planning at sub-national level, etc. within biological corridors; and</w:t>
      </w:r>
    </w:p>
    <w:p w14:paraId="0E0D6EDE" w14:textId="77777777" w:rsidR="00CA3E0A" w:rsidRPr="00621C43" w:rsidRDefault="006C28F4" w:rsidP="00795DE0">
      <w:pPr>
        <w:pStyle w:val="ListParagraph"/>
        <w:numPr>
          <w:ilvl w:val="0"/>
          <w:numId w:val="119"/>
        </w:numPr>
        <w:spacing w:after="60"/>
        <w:ind w:left="908" w:hanging="634"/>
        <w:jc w:val="both"/>
        <w:rPr>
          <w:rFonts w:asciiTheme="majorHAnsi" w:hAnsiTheme="majorHAnsi" w:cs="Calibri"/>
          <w:sz w:val="20"/>
          <w:szCs w:val="20"/>
        </w:rPr>
      </w:pPr>
      <w:r w:rsidRPr="00621C43">
        <w:rPr>
          <w:rFonts w:asciiTheme="majorHAnsi" w:hAnsiTheme="majorHAnsi" w:cs="Calibri"/>
          <w:b/>
          <w:sz w:val="20"/>
          <w:szCs w:val="20"/>
        </w:rPr>
        <w:t xml:space="preserve">End of project national seminar on </w:t>
      </w:r>
      <w:r w:rsidRPr="00621C43">
        <w:rPr>
          <w:rFonts w:asciiTheme="majorHAnsi" w:hAnsiTheme="majorHAnsi" w:cs="Calibri"/>
          <w:sz w:val="20"/>
          <w:szCs w:val="20"/>
        </w:rPr>
        <w:t>outcomes and replication for integrated biological corridor management practices in Philippines</w:t>
      </w:r>
    </w:p>
    <w:p w14:paraId="3462F4A5" w14:textId="77777777" w:rsidR="00CA3E0A" w:rsidRPr="00621C43" w:rsidRDefault="00CA3E0A" w:rsidP="0010630C">
      <w:pPr>
        <w:pStyle w:val="Default"/>
        <w:widowControl w:val="0"/>
        <w:spacing w:before="60"/>
        <w:ind w:left="568"/>
        <w:jc w:val="both"/>
        <w:rPr>
          <w:rFonts w:asciiTheme="majorHAnsi" w:hAnsiTheme="majorHAnsi" w:cs="Calibri"/>
          <w:sz w:val="20"/>
          <w:szCs w:val="20"/>
        </w:rPr>
      </w:pPr>
    </w:p>
    <w:p w14:paraId="5350280B" w14:textId="6CB37781" w:rsidR="00DF03A2" w:rsidRPr="00280050" w:rsidRDefault="13C820C5" w:rsidP="00795DE0">
      <w:pPr>
        <w:pStyle w:val="ListParagraph"/>
        <w:numPr>
          <w:ilvl w:val="0"/>
          <w:numId w:val="4"/>
        </w:numPr>
        <w:rPr>
          <w:b/>
          <w:bCs/>
        </w:rPr>
      </w:pPr>
      <w:r w:rsidRPr="003B3429">
        <w:rPr>
          <w:rFonts w:asciiTheme="majorHAnsi" w:eastAsiaTheme="majorEastAsia" w:hAnsiTheme="majorHAnsi" w:cstheme="majorBidi"/>
          <w:b/>
          <w:bCs/>
          <w:sz w:val="22"/>
          <w:szCs w:val="22"/>
          <w:u w:val="single"/>
        </w:rPr>
        <w:t xml:space="preserve">Partnerships: </w:t>
      </w:r>
    </w:p>
    <w:p w14:paraId="451D207D" w14:textId="77777777" w:rsidR="00CB6217" w:rsidRPr="00621C43" w:rsidRDefault="00CB6217" w:rsidP="00CB6217">
      <w:pPr>
        <w:spacing w:after="0"/>
        <w:jc w:val="left"/>
        <w:rPr>
          <w:rFonts w:asciiTheme="majorHAnsi" w:hAnsiTheme="majorHAnsi" w:cs="Segoe UI"/>
          <w:color w:val="000000" w:themeColor="text1"/>
          <w:szCs w:val="20"/>
        </w:rPr>
      </w:pPr>
    </w:p>
    <w:p w14:paraId="097423DF" w14:textId="77777777" w:rsidR="00F611A9" w:rsidRDefault="00CB6217" w:rsidP="00795DE0">
      <w:pPr>
        <w:pStyle w:val="ListParagraph"/>
        <w:numPr>
          <w:ilvl w:val="0"/>
          <w:numId w:val="74"/>
        </w:numPr>
        <w:ind w:left="0" w:hanging="360"/>
        <w:jc w:val="both"/>
        <w:rPr>
          <w:rFonts w:asciiTheme="majorHAnsi" w:eastAsia="Times New Roman" w:hAnsiTheme="majorHAnsi"/>
          <w:color w:val="0A0A0A"/>
          <w:sz w:val="20"/>
          <w:szCs w:val="20"/>
          <w:shd w:val="clear" w:color="auto" w:fill="FEFEFE"/>
        </w:rPr>
      </w:pPr>
      <w:r w:rsidRPr="00435A9E">
        <w:rPr>
          <w:rFonts w:asciiTheme="majorHAnsi" w:hAnsiTheme="majorHAnsi"/>
          <w:sz w:val="20"/>
          <w:szCs w:val="20"/>
        </w:rPr>
        <w:t xml:space="preserve">The proposed project will coordinate with selected government programs and specific projects associated with them to generate positive results through combined action (where appropriate) and to share lessons learned and best practices. They key national Environment and Natural Resources programs to work with include: National </w:t>
      </w:r>
      <w:r w:rsidR="00881317" w:rsidRPr="00435A9E">
        <w:rPr>
          <w:rFonts w:asciiTheme="majorHAnsi" w:hAnsiTheme="majorHAnsi"/>
          <w:sz w:val="20"/>
          <w:szCs w:val="20"/>
        </w:rPr>
        <w:t>Greening Program (NG</w:t>
      </w:r>
      <w:r w:rsidRPr="00435A9E">
        <w:rPr>
          <w:rFonts w:asciiTheme="majorHAnsi" w:hAnsiTheme="majorHAnsi"/>
          <w:sz w:val="20"/>
          <w:szCs w:val="20"/>
        </w:rPr>
        <w:t xml:space="preserve">P), Community Based Forestry Program (CBFM), Master Planning for Agusan River Basin, and the ENR framework planning exercise of the DENR.  In the agriculture sector, the key national programs to work with would be the High Value Crops Program (HVC), the National Organic Agriculture Program (NOAP), the National Action Plan to Combat Desertification and Land Degradation and Drought (NAP DLDD) and the Special Assistance for Agricultural Development (SAAD).  On Indigenous People’s concerns, the project would work closely with the National Commission on Indigenous People (NCIP) proposed project entitled the Philippine Indigenous Peoples Ethnographies (PIPEs) which aims to accelerate support to ancestral domain management based on indigenous knowledge systems and practices (IKSP). To support mainstreaming ENR and biodiversity concerns into LGU programs, the project will collaborate with the Department of Interior and Local Government’s (DILG) program on Seal for Good Local Governance (SGLG). In support of biodiversity friendly enterprise promotion, the project will also work closely with the National Ecotourism Program co-managed by the DENR and the Department of Tourism (DOT) as well as the </w:t>
      </w:r>
      <w:r w:rsidRPr="00435A9E">
        <w:rPr>
          <w:rFonts w:asciiTheme="majorHAnsi" w:hAnsiTheme="majorHAnsi" w:cstheme="minorHAnsi"/>
          <w:sz w:val="20"/>
          <w:szCs w:val="20"/>
          <w:shd w:val="clear" w:color="auto" w:fill="FFFFFF"/>
        </w:rPr>
        <w:t xml:space="preserve">Strike Team Program for Indigenous Peoples (IPs), the </w:t>
      </w:r>
      <w:r w:rsidRPr="00435A9E">
        <w:rPr>
          <w:rFonts w:asciiTheme="majorHAnsi" w:hAnsiTheme="majorHAnsi" w:cstheme="minorHAnsi"/>
          <w:sz w:val="20"/>
          <w:szCs w:val="20"/>
        </w:rPr>
        <w:t>Micro, Small, Medium Enterprises Development (MSMED)- Shared Service Facilities (SSF) Project, and Gender Responsive Economic Actions for the Transformation of Women (GREAT WOMEN) program of the Department of Trade and Industry (DTI)</w:t>
      </w:r>
      <w:r w:rsidR="00F611A9" w:rsidRPr="00435A9E">
        <w:rPr>
          <w:rFonts w:asciiTheme="majorHAnsi" w:hAnsiTheme="majorHAnsi" w:cstheme="minorHAnsi"/>
          <w:sz w:val="20"/>
          <w:szCs w:val="20"/>
        </w:rPr>
        <w:t xml:space="preserve">, </w:t>
      </w:r>
      <w:r w:rsidR="00F611A9" w:rsidRPr="00435A9E">
        <w:rPr>
          <w:rFonts w:asciiTheme="majorHAnsi" w:eastAsia="Times New Roman" w:hAnsiTheme="majorHAnsi"/>
          <w:color w:val="0A0A0A"/>
          <w:sz w:val="20"/>
          <w:szCs w:val="20"/>
          <w:shd w:val="clear" w:color="auto" w:fill="FEFEFE"/>
        </w:rPr>
        <w:t>Department of Science and Technology (DOST), Department of Agriculture (DA), Bureau of Fisheries and Aquatic Resources (BFAR), Department of Labor and Employment (DOLE), small and medium enterprises (SMEs), and private sector representatives.</w:t>
      </w:r>
    </w:p>
    <w:p w14:paraId="10B8D62F" w14:textId="77777777" w:rsidR="00435A9E" w:rsidRPr="00435A9E" w:rsidRDefault="00435A9E" w:rsidP="00435A9E">
      <w:pPr>
        <w:pStyle w:val="ListParagraph"/>
        <w:ind w:left="0"/>
        <w:jc w:val="both"/>
        <w:rPr>
          <w:rFonts w:asciiTheme="majorHAnsi" w:eastAsia="Times New Roman" w:hAnsiTheme="majorHAnsi"/>
          <w:color w:val="0A0A0A"/>
          <w:sz w:val="20"/>
          <w:szCs w:val="20"/>
          <w:shd w:val="clear" w:color="auto" w:fill="FEFEFE"/>
        </w:rPr>
      </w:pPr>
    </w:p>
    <w:p w14:paraId="4790C7ED" w14:textId="77777777" w:rsidR="00CB6217" w:rsidRPr="00435A9E" w:rsidRDefault="00CB6217" w:rsidP="00795DE0">
      <w:pPr>
        <w:pStyle w:val="ListParagraph"/>
        <w:numPr>
          <w:ilvl w:val="0"/>
          <w:numId w:val="74"/>
        </w:numPr>
        <w:ind w:left="0" w:hanging="360"/>
        <w:jc w:val="both"/>
        <w:rPr>
          <w:rFonts w:asciiTheme="majorHAnsi" w:hAnsiTheme="majorHAnsi"/>
          <w:sz w:val="20"/>
          <w:szCs w:val="20"/>
        </w:rPr>
      </w:pPr>
      <w:r w:rsidRPr="00435A9E">
        <w:rPr>
          <w:rFonts w:asciiTheme="majorHAnsi" w:hAnsiTheme="majorHAnsi"/>
          <w:sz w:val="20"/>
          <w:szCs w:val="20"/>
        </w:rPr>
        <w:t xml:space="preserve">In the context of the above and related core programs, the project will collaborate with agencies on knowledge and lessons learned from important, recently completed projects (which are described in the various sections of the project design), as well as ongoing and pipeline projects (usually assisted by donor/development partners). Collaboration with ongoing and pipeline projects would primarily aim to synergize planning and implementation with concerned projects in common sites. </w:t>
      </w:r>
      <w:r w:rsidR="00F76820" w:rsidRPr="00435A9E">
        <w:rPr>
          <w:rFonts w:asciiTheme="majorHAnsi" w:hAnsiTheme="majorHAnsi"/>
          <w:sz w:val="20"/>
          <w:szCs w:val="20"/>
        </w:rPr>
        <w:t>For</w:t>
      </w:r>
      <w:r w:rsidRPr="00435A9E">
        <w:rPr>
          <w:rFonts w:asciiTheme="majorHAnsi" w:hAnsiTheme="majorHAnsi"/>
          <w:sz w:val="20"/>
          <w:szCs w:val="20"/>
        </w:rPr>
        <w:t xml:space="preserve"> projects without common sites, the main purpose is to build on each other’s field methodologies and share information needed for policy dialogue. The following are the key ongoing and pipeline projects </w:t>
      </w:r>
      <w:r w:rsidRPr="00435A9E">
        <w:rPr>
          <w:rStyle w:val="FootnoteReference"/>
          <w:rFonts w:asciiTheme="majorHAnsi" w:hAnsiTheme="majorHAnsi"/>
          <w:sz w:val="20"/>
          <w:szCs w:val="20"/>
        </w:rPr>
        <w:footnoteReference w:id="12"/>
      </w:r>
    </w:p>
    <w:p w14:paraId="1852A57E" w14:textId="77777777" w:rsidR="00CB6217" w:rsidRPr="00621C43" w:rsidRDefault="00CB6217" w:rsidP="00CB6217">
      <w:pPr>
        <w:rPr>
          <w:rFonts w:asciiTheme="majorHAnsi" w:hAnsiTheme="majorHAnsi"/>
          <w:szCs w:val="20"/>
        </w:rPr>
      </w:pPr>
    </w:p>
    <w:p w14:paraId="35A396CF" w14:textId="082D5B14" w:rsidR="00CB6217" w:rsidRPr="00CB6217" w:rsidRDefault="13C820C5" w:rsidP="13C820C5">
      <w:pPr>
        <w:rPr>
          <w:b/>
          <w:bCs/>
        </w:rPr>
      </w:pPr>
      <w:r w:rsidRPr="13C820C5">
        <w:rPr>
          <w:b/>
          <w:bCs/>
        </w:rPr>
        <w:t>Table 3. Partnership Arrangements</w:t>
      </w:r>
    </w:p>
    <w:tbl>
      <w:tblPr>
        <w:tblW w:w="5049" w:type="pct"/>
        <w:tblInd w:w="-2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065"/>
        <w:gridCol w:w="2959"/>
        <w:gridCol w:w="3418"/>
      </w:tblGrid>
      <w:tr w:rsidR="00CB6217" w:rsidRPr="00E168FA" w14:paraId="56B2957F" w14:textId="77777777" w:rsidTr="00D607E3">
        <w:trPr>
          <w:tblHeader/>
        </w:trPr>
        <w:tc>
          <w:tcPr>
            <w:tcW w:w="1623" w:type="pct"/>
            <w:shd w:val="clear" w:color="auto" w:fill="D6E3BC" w:themeFill="accent3" w:themeFillTint="66"/>
          </w:tcPr>
          <w:p w14:paraId="5FDD5A57" w14:textId="77777777" w:rsidR="00CB6217" w:rsidRPr="00F91730" w:rsidRDefault="00CB6217" w:rsidP="00A729C2">
            <w:pPr>
              <w:pStyle w:val="NoSpacing"/>
              <w:jc w:val="center"/>
              <w:rPr>
                <w:rFonts w:asciiTheme="majorHAnsi" w:hAnsiTheme="majorHAnsi"/>
                <w:b/>
                <w:sz w:val="18"/>
                <w:szCs w:val="18"/>
                <w:lang w:val="en-ZA"/>
              </w:rPr>
            </w:pPr>
            <w:r w:rsidRPr="00F91730">
              <w:rPr>
                <w:rFonts w:asciiTheme="majorHAnsi" w:hAnsiTheme="majorHAnsi"/>
                <w:b/>
                <w:sz w:val="18"/>
                <w:szCs w:val="18"/>
                <w:lang w:val="en-ZA"/>
              </w:rPr>
              <w:t>Name of on-going and planned program/project, years of implementation and sites</w:t>
            </w:r>
          </w:p>
        </w:tc>
        <w:tc>
          <w:tcPr>
            <w:tcW w:w="1567" w:type="pct"/>
            <w:shd w:val="clear" w:color="auto" w:fill="D6E3BC" w:themeFill="accent3" w:themeFillTint="66"/>
          </w:tcPr>
          <w:p w14:paraId="49DF9EF6" w14:textId="77777777" w:rsidR="00CB6217" w:rsidRPr="00F91730" w:rsidRDefault="00CB6217" w:rsidP="00A729C2">
            <w:pPr>
              <w:pStyle w:val="NoSpacing"/>
              <w:jc w:val="center"/>
              <w:rPr>
                <w:rFonts w:asciiTheme="majorHAnsi" w:hAnsiTheme="majorHAnsi"/>
                <w:b/>
                <w:sz w:val="18"/>
                <w:szCs w:val="18"/>
                <w:lang w:val="en-ZA"/>
              </w:rPr>
            </w:pPr>
            <w:r w:rsidRPr="00F91730">
              <w:rPr>
                <w:rFonts w:asciiTheme="majorHAnsi" w:hAnsiTheme="majorHAnsi"/>
                <w:b/>
                <w:sz w:val="18"/>
                <w:szCs w:val="18"/>
                <w:lang w:val="en-ZA"/>
              </w:rPr>
              <w:t>Program/project objectives and targets</w:t>
            </w:r>
          </w:p>
        </w:tc>
        <w:tc>
          <w:tcPr>
            <w:tcW w:w="1810" w:type="pct"/>
            <w:shd w:val="clear" w:color="auto" w:fill="D6E3BC" w:themeFill="accent3" w:themeFillTint="66"/>
          </w:tcPr>
          <w:p w14:paraId="22E217AA" w14:textId="77777777" w:rsidR="00CB6217" w:rsidRPr="00F91730" w:rsidRDefault="00CB6217" w:rsidP="00A729C2">
            <w:pPr>
              <w:pStyle w:val="NoSpacing"/>
              <w:jc w:val="center"/>
              <w:rPr>
                <w:rFonts w:asciiTheme="majorHAnsi" w:hAnsiTheme="majorHAnsi"/>
                <w:b/>
                <w:sz w:val="18"/>
                <w:szCs w:val="18"/>
                <w:lang w:val="en-ZA"/>
              </w:rPr>
            </w:pPr>
            <w:r w:rsidRPr="00F91730">
              <w:rPr>
                <w:rFonts w:asciiTheme="majorHAnsi" w:hAnsiTheme="majorHAnsi"/>
                <w:b/>
                <w:sz w:val="18"/>
                <w:szCs w:val="18"/>
                <w:lang w:val="en-ZA"/>
              </w:rPr>
              <w:t>How proposed UNDP/GEF project will collaborate with the program/project?</w:t>
            </w:r>
          </w:p>
        </w:tc>
      </w:tr>
      <w:tr w:rsidR="00CB6217" w:rsidRPr="00E168FA" w14:paraId="6277F171" w14:textId="77777777" w:rsidTr="00D607E3">
        <w:trPr>
          <w:tblHeader/>
        </w:trPr>
        <w:tc>
          <w:tcPr>
            <w:tcW w:w="1623" w:type="pct"/>
            <w:shd w:val="clear" w:color="auto" w:fill="auto"/>
          </w:tcPr>
          <w:p w14:paraId="1C1E0095" w14:textId="77777777" w:rsidR="00CB6217" w:rsidRPr="00F91730" w:rsidRDefault="00CB6217" w:rsidP="00A729C2">
            <w:pPr>
              <w:pStyle w:val="NoSpacing"/>
              <w:rPr>
                <w:rFonts w:asciiTheme="majorHAnsi" w:hAnsiTheme="majorHAnsi"/>
                <w:sz w:val="18"/>
                <w:szCs w:val="18"/>
                <w:lang w:val="en-ZA"/>
              </w:rPr>
            </w:pPr>
            <w:r w:rsidRPr="00F91730">
              <w:rPr>
                <w:rFonts w:asciiTheme="majorHAnsi" w:hAnsiTheme="majorHAnsi"/>
                <w:sz w:val="18"/>
                <w:szCs w:val="18"/>
                <w:lang w:val="en-ZA"/>
              </w:rPr>
              <w:t xml:space="preserve">Biodiversity Finance Initiative                (UNDP-EU/BIOFIN)  </w:t>
            </w:r>
          </w:p>
          <w:p w14:paraId="460906A1" w14:textId="77777777" w:rsidR="00CB6217" w:rsidRPr="00F91730" w:rsidRDefault="00CB6217" w:rsidP="00A729C2">
            <w:pPr>
              <w:pStyle w:val="NoSpacing"/>
              <w:rPr>
                <w:rFonts w:asciiTheme="majorHAnsi" w:hAnsiTheme="majorHAnsi"/>
                <w:sz w:val="18"/>
                <w:szCs w:val="18"/>
                <w:lang w:val="en-ZA"/>
              </w:rPr>
            </w:pPr>
            <w:r w:rsidRPr="00F91730">
              <w:rPr>
                <w:rFonts w:asciiTheme="majorHAnsi" w:hAnsiTheme="majorHAnsi"/>
                <w:sz w:val="18"/>
                <w:szCs w:val="18"/>
                <w:lang w:val="en-ZA"/>
              </w:rPr>
              <w:t>2014 to 2018</w:t>
            </w:r>
          </w:p>
          <w:p w14:paraId="635038A9" w14:textId="77777777" w:rsidR="00CB6217" w:rsidRPr="00F91730" w:rsidRDefault="00CB6217" w:rsidP="00A729C2">
            <w:pPr>
              <w:pStyle w:val="NoSpacing"/>
              <w:rPr>
                <w:rFonts w:asciiTheme="majorHAnsi" w:hAnsiTheme="majorHAnsi"/>
                <w:sz w:val="18"/>
                <w:szCs w:val="18"/>
                <w:lang w:val="en-ZA"/>
              </w:rPr>
            </w:pPr>
          </w:p>
        </w:tc>
        <w:tc>
          <w:tcPr>
            <w:tcW w:w="1567" w:type="pct"/>
            <w:shd w:val="clear" w:color="auto" w:fill="auto"/>
          </w:tcPr>
          <w:p w14:paraId="179A93FF" w14:textId="77777777" w:rsidR="00CB6217" w:rsidRPr="00F91730" w:rsidRDefault="00CB6217" w:rsidP="00A729C2">
            <w:pPr>
              <w:pStyle w:val="NoSpacing"/>
              <w:rPr>
                <w:rFonts w:asciiTheme="majorHAnsi" w:hAnsiTheme="majorHAnsi"/>
                <w:sz w:val="18"/>
                <w:szCs w:val="18"/>
              </w:rPr>
            </w:pPr>
            <w:r w:rsidRPr="00F91730">
              <w:rPr>
                <w:rFonts w:asciiTheme="majorHAnsi" w:hAnsiTheme="majorHAnsi"/>
                <w:sz w:val="18"/>
                <w:szCs w:val="18"/>
              </w:rPr>
              <w:t>Enable government to build a business case for increased financing for biodiversity at national and subnational levels.</w:t>
            </w:r>
          </w:p>
        </w:tc>
        <w:tc>
          <w:tcPr>
            <w:tcW w:w="1810" w:type="pct"/>
            <w:shd w:val="clear" w:color="auto" w:fill="auto"/>
          </w:tcPr>
          <w:p w14:paraId="202C66FE" w14:textId="77777777" w:rsidR="00CB6217" w:rsidRPr="00F91730" w:rsidRDefault="00CB6217" w:rsidP="00A729C2">
            <w:pPr>
              <w:pStyle w:val="NoSpacing"/>
              <w:rPr>
                <w:rFonts w:asciiTheme="majorHAnsi" w:hAnsiTheme="majorHAnsi"/>
                <w:color w:val="000000"/>
                <w:sz w:val="18"/>
                <w:szCs w:val="18"/>
                <w:lang w:val="en-ZA"/>
              </w:rPr>
            </w:pPr>
            <w:r w:rsidRPr="00F91730">
              <w:rPr>
                <w:rFonts w:asciiTheme="majorHAnsi" w:hAnsiTheme="majorHAnsi"/>
                <w:color w:val="000000"/>
                <w:sz w:val="18"/>
                <w:szCs w:val="18"/>
                <w:lang w:val="en-ZA"/>
              </w:rPr>
              <w:t xml:space="preserve">Build on the gains of resource mobilization assistance that BIOFIN provided to Mindoro Island LGUs. </w:t>
            </w:r>
          </w:p>
        </w:tc>
      </w:tr>
      <w:tr w:rsidR="00CB6217" w:rsidRPr="00E168FA" w14:paraId="7BFC0554" w14:textId="77777777" w:rsidTr="00D607E3">
        <w:trPr>
          <w:trHeight w:val="782"/>
          <w:tblHeader/>
        </w:trPr>
        <w:tc>
          <w:tcPr>
            <w:tcW w:w="1623" w:type="pct"/>
            <w:shd w:val="clear" w:color="auto" w:fill="auto"/>
          </w:tcPr>
          <w:p w14:paraId="2E766DB8" w14:textId="77777777" w:rsidR="00CB6217" w:rsidRPr="00F91730" w:rsidRDefault="00CB6217" w:rsidP="00A729C2">
            <w:pPr>
              <w:pStyle w:val="NoSpacing"/>
              <w:rPr>
                <w:rFonts w:asciiTheme="majorHAnsi" w:hAnsiTheme="majorHAnsi"/>
                <w:sz w:val="18"/>
                <w:szCs w:val="18"/>
                <w:lang w:val="en-ZA"/>
              </w:rPr>
            </w:pPr>
            <w:r w:rsidRPr="00F91730">
              <w:rPr>
                <w:rFonts w:asciiTheme="majorHAnsi" w:hAnsiTheme="majorHAnsi"/>
                <w:sz w:val="18"/>
                <w:szCs w:val="18"/>
                <w:lang w:val="en-ZA"/>
              </w:rPr>
              <w:t>Protect Wildlife Project</w:t>
            </w:r>
          </w:p>
          <w:p w14:paraId="105BF461" w14:textId="77777777" w:rsidR="00CB6217" w:rsidRPr="00F91730" w:rsidRDefault="00CB6217" w:rsidP="00A729C2">
            <w:pPr>
              <w:pStyle w:val="NoSpacing"/>
              <w:rPr>
                <w:rFonts w:asciiTheme="majorHAnsi" w:hAnsiTheme="majorHAnsi"/>
                <w:sz w:val="18"/>
                <w:szCs w:val="18"/>
                <w:lang w:val="en-ZA"/>
              </w:rPr>
            </w:pPr>
            <w:r w:rsidRPr="00F91730">
              <w:rPr>
                <w:rFonts w:asciiTheme="majorHAnsi" w:hAnsiTheme="majorHAnsi"/>
                <w:sz w:val="18"/>
                <w:szCs w:val="18"/>
                <w:lang w:val="en-ZA"/>
              </w:rPr>
              <w:t xml:space="preserve">(USAID/PWP) </w:t>
            </w:r>
          </w:p>
          <w:p w14:paraId="32BADA1F" w14:textId="77777777" w:rsidR="00CB6217" w:rsidRPr="00F91730" w:rsidRDefault="00CB6217" w:rsidP="00A729C2">
            <w:pPr>
              <w:pStyle w:val="NoSpacing"/>
              <w:rPr>
                <w:rFonts w:asciiTheme="majorHAnsi" w:hAnsiTheme="majorHAnsi"/>
                <w:sz w:val="18"/>
                <w:szCs w:val="18"/>
                <w:lang w:val="en-ZA"/>
              </w:rPr>
            </w:pPr>
            <w:r w:rsidRPr="00F91730">
              <w:rPr>
                <w:rFonts w:asciiTheme="majorHAnsi" w:hAnsiTheme="majorHAnsi"/>
                <w:sz w:val="18"/>
                <w:szCs w:val="18"/>
                <w:lang w:val="en-ZA"/>
              </w:rPr>
              <w:t xml:space="preserve">2016-2020 </w:t>
            </w:r>
          </w:p>
        </w:tc>
        <w:tc>
          <w:tcPr>
            <w:tcW w:w="1567" w:type="pct"/>
            <w:shd w:val="clear" w:color="auto" w:fill="auto"/>
          </w:tcPr>
          <w:p w14:paraId="454EA988" w14:textId="11F13312" w:rsidR="00CB6217" w:rsidRPr="00F91730" w:rsidRDefault="00E14300" w:rsidP="00A729C2">
            <w:pPr>
              <w:pStyle w:val="NoSpacing"/>
              <w:rPr>
                <w:rFonts w:asciiTheme="majorHAnsi" w:hAnsiTheme="majorHAnsi"/>
                <w:sz w:val="18"/>
                <w:szCs w:val="18"/>
              </w:rPr>
            </w:pPr>
            <w:r>
              <w:rPr>
                <w:rFonts w:asciiTheme="majorHAnsi" w:hAnsiTheme="majorHAnsi"/>
                <w:sz w:val="18"/>
                <w:szCs w:val="18"/>
              </w:rPr>
              <w:t>Capacity building for LGUs</w:t>
            </w:r>
            <w:r w:rsidR="00CB6217" w:rsidRPr="00F91730">
              <w:rPr>
                <w:rFonts w:asciiTheme="majorHAnsi" w:hAnsiTheme="majorHAnsi"/>
                <w:sz w:val="18"/>
                <w:szCs w:val="18"/>
              </w:rPr>
              <w:t xml:space="preserve"> to address wildlife trade using IEM approach. </w:t>
            </w:r>
          </w:p>
        </w:tc>
        <w:tc>
          <w:tcPr>
            <w:tcW w:w="1810" w:type="pct"/>
            <w:shd w:val="clear" w:color="auto" w:fill="auto"/>
          </w:tcPr>
          <w:p w14:paraId="75CAB12D" w14:textId="77777777" w:rsidR="00CB6217" w:rsidRPr="00F91730" w:rsidRDefault="00CB6217" w:rsidP="00A729C2">
            <w:pPr>
              <w:pStyle w:val="NoSpacing"/>
              <w:rPr>
                <w:rFonts w:asciiTheme="majorHAnsi" w:hAnsiTheme="majorHAnsi"/>
                <w:color w:val="000000"/>
                <w:sz w:val="18"/>
                <w:szCs w:val="18"/>
                <w:lang w:val="en-ZA"/>
              </w:rPr>
            </w:pPr>
            <w:r w:rsidRPr="00F91730">
              <w:rPr>
                <w:rFonts w:asciiTheme="majorHAnsi" w:hAnsiTheme="majorHAnsi"/>
                <w:color w:val="000000"/>
                <w:sz w:val="18"/>
                <w:szCs w:val="18"/>
                <w:lang w:val="en-ZA"/>
              </w:rPr>
              <w:t xml:space="preserve">Learn from thematic learnings on IEM approach on biodiversity as used in their sites for possible adaptation </w:t>
            </w:r>
          </w:p>
        </w:tc>
      </w:tr>
      <w:tr w:rsidR="00CB6217" w:rsidRPr="00E168FA" w14:paraId="0BFA4391" w14:textId="77777777" w:rsidTr="00D607E3">
        <w:trPr>
          <w:tblHeader/>
        </w:trPr>
        <w:tc>
          <w:tcPr>
            <w:tcW w:w="1623" w:type="pct"/>
            <w:shd w:val="clear" w:color="auto" w:fill="auto"/>
          </w:tcPr>
          <w:p w14:paraId="0E655CA2" w14:textId="77777777" w:rsidR="00CB6217" w:rsidRPr="00F91730" w:rsidRDefault="00CB6217" w:rsidP="00A729C2">
            <w:pPr>
              <w:pStyle w:val="NoSpacing"/>
              <w:rPr>
                <w:rFonts w:asciiTheme="majorHAnsi" w:hAnsiTheme="majorHAnsi"/>
                <w:sz w:val="18"/>
                <w:szCs w:val="18"/>
                <w:lang w:val="en-ZA"/>
              </w:rPr>
            </w:pPr>
            <w:r w:rsidRPr="00F91730">
              <w:rPr>
                <w:rFonts w:asciiTheme="majorHAnsi" w:hAnsiTheme="majorHAnsi"/>
                <w:sz w:val="18"/>
                <w:szCs w:val="18"/>
                <w:lang w:val="en-ZA"/>
              </w:rPr>
              <w:t>Enhancing Biodiversity, Maintaining Ecosystem Flows and Enhancing Carbon Stocks through Sustainable Management of Forest Resources and Restoration of Degraded Forestlands</w:t>
            </w:r>
          </w:p>
          <w:p w14:paraId="619F62BB" w14:textId="77777777" w:rsidR="00CB6217" w:rsidRPr="00F91730" w:rsidRDefault="00CB6217" w:rsidP="00A729C2">
            <w:pPr>
              <w:pStyle w:val="NoSpacing"/>
              <w:rPr>
                <w:rFonts w:asciiTheme="majorHAnsi" w:hAnsiTheme="majorHAnsi"/>
                <w:sz w:val="18"/>
                <w:szCs w:val="18"/>
                <w:lang w:val="en-ZA"/>
              </w:rPr>
            </w:pPr>
            <w:r w:rsidRPr="00F91730">
              <w:rPr>
                <w:rFonts w:asciiTheme="majorHAnsi" w:hAnsiTheme="majorHAnsi"/>
                <w:sz w:val="18"/>
                <w:szCs w:val="18"/>
                <w:lang w:val="en-ZA"/>
              </w:rPr>
              <w:t>(GEF Trust Fund-FAO)</w:t>
            </w:r>
          </w:p>
          <w:p w14:paraId="3A9B7C65" w14:textId="77777777" w:rsidR="00CB6217" w:rsidRPr="00F91730" w:rsidRDefault="00CB6217" w:rsidP="00A729C2">
            <w:pPr>
              <w:pStyle w:val="NoSpacing"/>
              <w:rPr>
                <w:rFonts w:asciiTheme="majorHAnsi" w:hAnsiTheme="majorHAnsi"/>
                <w:sz w:val="18"/>
                <w:szCs w:val="18"/>
                <w:lang w:val="en-ZA"/>
              </w:rPr>
            </w:pPr>
            <w:r w:rsidRPr="00F91730">
              <w:rPr>
                <w:rFonts w:asciiTheme="majorHAnsi" w:hAnsiTheme="majorHAnsi"/>
                <w:sz w:val="18"/>
                <w:szCs w:val="18"/>
                <w:lang w:val="en-ZA"/>
              </w:rPr>
              <w:t xml:space="preserve">2019 </w:t>
            </w:r>
          </w:p>
        </w:tc>
        <w:tc>
          <w:tcPr>
            <w:tcW w:w="1567" w:type="pct"/>
            <w:shd w:val="clear" w:color="auto" w:fill="auto"/>
          </w:tcPr>
          <w:p w14:paraId="7A000E12" w14:textId="77777777" w:rsidR="00CB6217" w:rsidRPr="00F91730" w:rsidRDefault="00CB6217" w:rsidP="00A729C2">
            <w:pPr>
              <w:pStyle w:val="NoSpacing"/>
              <w:rPr>
                <w:rFonts w:asciiTheme="majorHAnsi" w:hAnsiTheme="majorHAnsi"/>
                <w:sz w:val="18"/>
                <w:szCs w:val="18"/>
              </w:rPr>
            </w:pPr>
            <w:r w:rsidRPr="00F91730">
              <w:rPr>
                <w:rFonts w:asciiTheme="majorHAnsi" w:hAnsiTheme="majorHAnsi"/>
                <w:sz w:val="18"/>
                <w:szCs w:val="18"/>
              </w:rPr>
              <w:t>To deliver multiple and integrated environmental, livelihood and development benefits through the promotion of cost-effective and sustainable restoration of the biological and productive capacities of degraded forest and ecosystem.</w:t>
            </w:r>
          </w:p>
        </w:tc>
        <w:tc>
          <w:tcPr>
            <w:tcW w:w="1810" w:type="pct"/>
            <w:shd w:val="clear" w:color="auto" w:fill="auto"/>
          </w:tcPr>
          <w:p w14:paraId="6F28D181" w14:textId="77777777" w:rsidR="00CB6217" w:rsidRPr="00F91730" w:rsidRDefault="00CB6217" w:rsidP="00A729C2">
            <w:pPr>
              <w:pStyle w:val="NoSpacing"/>
              <w:rPr>
                <w:rFonts w:asciiTheme="majorHAnsi" w:hAnsiTheme="majorHAnsi"/>
                <w:color w:val="000000"/>
                <w:sz w:val="18"/>
                <w:szCs w:val="18"/>
                <w:lang w:val="en-ZA"/>
              </w:rPr>
            </w:pPr>
            <w:r w:rsidRPr="00F91730">
              <w:rPr>
                <w:rFonts w:asciiTheme="majorHAnsi" w:hAnsiTheme="majorHAnsi"/>
                <w:color w:val="000000"/>
                <w:sz w:val="18"/>
                <w:szCs w:val="18"/>
                <w:lang w:val="en-ZA"/>
              </w:rPr>
              <w:t>Collaboration in common sites in Mindanao</w:t>
            </w:r>
          </w:p>
        </w:tc>
      </w:tr>
      <w:tr w:rsidR="00CB6217" w:rsidRPr="00E168FA" w14:paraId="71CB91E7" w14:textId="77777777" w:rsidTr="00D607E3">
        <w:trPr>
          <w:tblHeader/>
        </w:trPr>
        <w:tc>
          <w:tcPr>
            <w:tcW w:w="1623" w:type="pct"/>
            <w:shd w:val="clear" w:color="auto" w:fill="auto"/>
          </w:tcPr>
          <w:p w14:paraId="1AFED557" w14:textId="77777777" w:rsidR="00CB6217" w:rsidRPr="00F91730" w:rsidRDefault="00CB6217" w:rsidP="00A729C2">
            <w:pPr>
              <w:pStyle w:val="NoSpacing"/>
              <w:rPr>
                <w:rFonts w:asciiTheme="majorHAnsi" w:hAnsiTheme="majorHAnsi"/>
                <w:sz w:val="18"/>
                <w:szCs w:val="18"/>
                <w:lang w:val="en-ZA"/>
              </w:rPr>
            </w:pPr>
            <w:r w:rsidRPr="00F91730">
              <w:rPr>
                <w:rFonts w:asciiTheme="majorHAnsi" w:hAnsiTheme="majorHAnsi"/>
                <w:sz w:val="18"/>
                <w:szCs w:val="18"/>
                <w:lang w:val="en-ZA"/>
              </w:rPr>
              <w:t xml:space="preserve">Integrated Natural Resources Management Program </w:t>
            </w:r>
          </w:p>
          <w:p w14:paraId="3D4B1EE8" w14:textId="77777777" w:rsidR="00CB6217" w:rsidRPr="00F91730" w:rsidRDefault="00CB6217" w:rsidP="00A729C2">
            <w:pPr>
              <w:pStyle w:val="NoSpacing"/>
              <w:rPr>
                <w:rFonts w:asciiTheme="majorHAnsi" w:hAnsiTheme="majorHAnsi"/>
                <w:sz w:val="18"/>
                <w:szCs w:val="18"/>
                <w:lang w:val="en-ZA"/>
              </w:rPr>
            </w:pPr>
            <w:r w:rsidRPr="00F91730">
              <w:rPr>
                <w:rFonts w:asciiTheme="majorHAnsi" w:hAnsiTheme="majorHAnsi"/>
                <w:sz w:val="18"/>
                <w:szCs w:val="18"/>
                <w:lang w:val="en-ZA"/>
              </w:rPr>
              <w:t>(ADB/INREMP)</w:t>
            </w:r>
          </w:p>
          <w:p w14:paraId="05ED7BE2" w14:textId="77777777" w:rsidR="00CB6217" w:rsidRPr="00F91730" w:rsidRDefault="00CB6217" w:rsidP="00A729C2">
            <w:pPr>
              <w:pStyle w:val="NoSpacing"/>
              <w:rPr>
                <w:rFonts w:asciiTheme="majorHAnsi" w:hAnsiTheme="majorHAnsi"/>
                <w:sz w:val="18"/>
                <w:szCs w:val="18"/>
                <w:lang w:val="en-ZA"/>
              </w:rPr>
            </w:pPr>
            <w:r w:rsidRPr="00F91730">
              <w:rPr>
                <w:rFonts w:asciiTheme="majorHAnsi" w:hAnsiTheme="majorHAnsi"/>
                <w:sz w:val="18"/>
                <w:szCs w:val="18"/>
                <w:lang w:val="en-ZA"/>
              </w:rPr>
              <w:t xml:space="preserve">2013-2020 </w:t>
            </w:r>
          </w:p>
        </w:tc>
        <w:tc>
          <w:tcPr>
            <w:tcW w:w="1567" w:type="pct"/>
            <w:shd w:val="clear" w:color="auto" w:fill="auto"/>
          </w:tcPr>
          <w:p w14:paraId="02B6392A" w14:textId="77777777" w:rsidR="00CB6217" w:rsidRPr="00F91730" w:rsidRDefault="00CB6217" w:rsidP="00A729C2">
            <w:pPr>
              <w:pStyle w:val="NoSpacing"/>
              <w:rPr>
                <w:rFonts w:asciiTheme="majorHAnsi" w:hAnsiTheme="majorHAnsi"/>
                <w:sz w:val="18"/>
                <w:szCs w:val="18"/>
              </w:rPr>
            </w:pPr>
            <w:r w:rsidRPr="00F91730">
              <w:rPr>
                <w:rFonts w:asciiTheme="majorHAnsi" w:hAnsiTheme="majorHAnsi"/>
                <w:sz w:val="18"/>
                <w:szCs w:val="18"/>
              </w:rPr>
              <w:t>With focus on indigenous peoples and resource-poor communities, address degradation of upper river basins and apply forest restoration alternatives.</w:t>
            </w:r>
          </w:p>
        </w:tc>
        <w:tc>
          <w:tcPr>
            <w:tcW w:w="1810" w:type="pct"/>
            <w:shd w:val="clear" w:color="auto" w:fill="auto"/>
          </w:tcPr>
          <w:p w14:paraId="23BBAC3E" w14:textId="77777777" w:rsidR="00CB6217" w:rsidRPr="00F91730" w:rsidRDefault="00CB6217" w:rsidP="00A729C2">
            <w:pPr>
              <w:pStyle w:val="NoSpacing"/>
              <w:rPr>
                <w:rFonts w:asciiTheme="majorHAnsi" w:hAnsiTheme="majorHAnsi"/>
                <w:color w:val="000000"/>
                <w:sz w:val="18"/>
                <w:szCs w:val="18"/>
                <w:lang w:val="en-ZA"/>
              </w:rPr>
            </w:pPr>
            <w:r w:rsidRPr="00F91730">
              <w:rPr>
                <w:rFonts w:asciiTheme="majorHAnsi" w:hAnsiTheme="majorHAnsi"/>
                <w:color w:val="000000"/>
                <w:sz w:val="18"/>
                <w:szCs w:val="18"/>
                <w:lang w:val="en-ZA"/>
              </w:rPr>
              <w:t xml:space="preserve">Synergize with INREMP in terms of adopting successful forest restoration modalities used by INREMP. </w:t>
            </w:r>
          </w:p>
        </w:tc>
      </w:tr>
      <w:tr w:rsidR="00CB6217" w:rsidRPr="00E168FA" w14:paraId="2F527FAB" w14:textId="77777777" w:rsidTr="00D607E3">
        <w:trPr>
          <w:tblHeader/>
        </w:trPr>
        <w:tc>
          <w:tcPr>
            <w:tcW w:w="1623" w:type="pct"/>
            <w:shd w:val="clear" w:color="auto" w:fill="auto"/>
          </w:tcPr>
          <w:p w14:paraId="29A9316C" w14:textId="77777777" w:rsidR="00CB6217" w:rsidRPr="00F91730" w:rsidRDefault="00CB6217" w:rsidP="00A729C2">
            <w:pPr>
              <w:pStyle w:val="NoSpacing"/>
              <w:rPr>
                <w:rFonts w:asciiTheme="majorHAnsi" w:hAnsiTheme="majorHAnsi"/>
                <w:sz w:val="18"/>
                <w:szCs w:val="18"/>
                <w:lang w:val="en-ZA"/>
              </w:rPr>
            </w:pPr>
            <w:r w:rsidRPr="00F91730">
              <w:rPr>
                <w:rFonts w:asciiTheme="majorHAnsi" w:hAnsiTheme="majorHAnsi"/>
                <w:sz w:val="18"/>
                <w:szCs w:val="18"/>
                <w:lang w:val="en-ZA"/>
              </w:rPr>
              <w:t>Community-Based Forest Management</w:t>
            </w:r>
          </w:p>
          <w:p w14:paraId="5AD9C24B" w14:textId="77777777" w:rsidR="00CB6217" w:rsidRPr="00F91730" w:rsidRDefault="00CB6217" w:rsidP="00A729C2">
            <w:pPr>
              <w:pStyle w:val="NoSpacing"/>
              <w:rPr>
                <w:rFonts w:asciiTheme="majorHAnsi" w:hAnsiTheme="majorHAnsi"/>
                <w:sz w:val="18"/>
                <w:szCs w:val="18"/>
                <w:lang w:val="en-ZA"/>
              </w:rPr>
            </w:pPr>
            <w:r w:rsidRPr="00F91730">
              <w:rPr>
                <w:rFonts w:asciiTheme="majorHAnsi" w:hAnsiTheme="majorHAnsi"/>
                <w:sz w:val="18"/>
                <w:szCs w:val="18"/>
                <w:lang w:val="en-ZA"/>
              </w:rPr>
              <w:t xml:space="preserve">AFoCO/CFM)  </w:t>
            </w:r>
          </w:p>
          <w:p w14:paraId="6EFF8AB7" w14:textId="77777777" w:rsidR="00CB6217" w:rsidRPr="00F91730" w:rsidRDefault="00CB6217" w:rsidP="00A729C2">
            <w:pPr>
              <w:pStyle w:val="NoSpacing"/>
              <w:rPr>
                <w:rFonts w:asciiTheme="majorHAnsi" w:hAnsiTheme="majorHAnsi"/>
                <w:sz w:val="18"/>
                <w:szCs w:val="18"/>
                <w:lang w:val="en-ZA"/>
              </w:rPr>
            </w:pPr>
            <w:r w:rsidRPr="00F91730">
              <w:rPr>
                <w:rFonts w:asciiTheme="majorHAnsi" w:hAnsiTheme="majorHAnsi"/>
                <w:sz w:val="18"/>
                <w:szCs w:val="18"/>
                <w:lang w:val="en-ZA"/>
              </w:rPr>
              <w:t>2014-2019</w:t>
            </w:r>
          </w:p>
        </w:tc>
        <w:tc>
          <w:tcPr>
            <w:tcW w:w="1567" w:type="pct"/>
            <w:shd w:val="clear" w:color="auto" w:fill="auto"/>
          </w:tcPr>
          <w:p w14:paraId="5C7975A8" w14:textId="77777777" w:rsidR="00CB6217" w:rsidRPr="00F91730" w:rsidRDefault="00CB6217" w:rsidP="00A729C2">
            <w:pPr>
              <w:pStyle w:val="NoSpacing"/>
              <w:rPr>
                <w:rFonts w:asciiTheme="majorHAnsi" w:hAnsiTheme="majorHAnsi"/>
                <w:sz w:val="18"/>
                <w:szCs w:val="18"/>
              </w:rPr>
            </w:pPr>
            <w:r w:rsidRPr="00F91730">
              <w:rPr>
                <w:rFonts w:asciiTheme="majorHAnsi" w:hAnsiTheme="majorHAnsi"/>
                <w:sz w:val="18"/>
                <w:szCs w:val="18"/>
              </w:rPr>
              <w:t xml:space="preserve">Strengthen participatory CBFM planning using Geographic Information System and Remote Sensing Technologies. </w:t>
            </w:r>
          </w:p>
        </w:tc>
        <w:tc>
          <w:tcPr>
            <w:tcW w:w="1810" w:type="pct"/>
            <w:shd w:val="clear" w:color="auto" w:fill="auto"/>
          </w:tcPr>
          <w:p w14:paraId="3AA38C84" w14:textId="77777777" w:rsidR="00CB6217" w:rsidRPr="00F91730" w:rsidRDefault="00CB6217" w:rsidP="00A729C2">
            <w:pPr>
              <w:pStyle w:val="NoSpacing"/>
              <w:rPr>
                <w:rFonts w:asciiTheme="majorHAnsi" w:hAnsiTheme="majorHAnsi"/>
                <w:sz w:val="18"/>
                <w:szCs w:val="18"/>
                <w:lang w:val="en-ZA"/>
              </w:rPr>
            </w:pPr>
            <w:r w:rsidRPr="00F91730">
              <w:rPr>
                <w:rFonts w:asciiTheme="majorHAnsi" w:hAnsiTheme="majorHAnsi"/>
                <w:sz w:val="18"/>
                <w:szCs w:val="18"/>
                <w:lang w:val="en-ZA"/>
              </w:rPr>
              <w:t xml:space="preserve">Synergize activities in common site in Davao and CARAGA regions.  </w:t>
            </w:r>
          </w:p>
        </w:tc>
      </w:tr>
      <w:tr w:rsidR="00CB6217" w:rsidRPr="00E168FA" w14:paraId="62DA6ED2" w14:textId="77777777" w:rsidTr="00D607E3">
        <w:trPr>
          <w:tblHeader/>
        </w:trPr>
        <w:tc>
          <w:tcPr>
            <w:tcW w:w="1623" w:type="pct"/>
            <w:shd w:val="clear" w:color="auto" w:fill="auto"/>
          </w:tcPr>
          <w:p w14:paraId="0AF88330" w14:textId="77777777" w:rsidR="00CB6217" w:rsidRPr="00F91730" w:rsidRDefault="00CB6217" w:rsidP="00A729C2">
            <w:pPr>
              <w:pStyle w:val="NoSpacing"/>
              <w:rPr>
                <w:rFonts w:asciiTheme="majorHAnsi" w:hAnsiTheme="majorHAnsi"/>
                <w:sz w:val="18"/>
                <w:szCs w:val="18"/>
                <w:lang w:val="en-ZA"/>
              </w:rPr>
            </w:pPr>
            <w:r w:rsidRPr="00F91730">
              <w:rPr>
                <w:rFonts w:asciiTheme="majorHAnsi" w:hAnsiTheme="majorHAnsi"/>
                <w:sz w:val="18"/>
                <w:szCs w:val="18"/>
                <w:lang w:val="en-ZA"/>
              </w:rPr>
              <w:t>Forest Law Enforcement, Governance and Trade</w:t>
            </w:r>
          </w:p>
          <w:p w14:paraId="7ACD8786" w14:textId="77777777" w:rsidR="00CB6217" w:rsidRPr="00F91730" w:rsidRDefault="00CB6217" w:rsidP="00A729C2">
            <w:pPr>
              <w:pStyle w:val="NoSpacing"/>
              <w:rPr>
                <w:rFonts w:asciiTheme="majorHAnsi" w:hAnsiTheme="majorHAnsi"/>
                <w:sz w:val="18"/>
                <w:szCs w:val="18"/>
                <w:lang w:val="en-ZA"/>
              </w:rPr>
            </w:pPr>
            <w:r w:rsidRPr="00F91730">
              <w:rPr>
                <w:rFonts w:asciiTheme="majorHAnsi" w:hAnsiTheme="majorHAnsi"/>
                <w:sz w:val="18"/>
                <w:szCs w:val="18"/>
                <w:lang w:val="en-ZA"/>
              </w:rPr>
              <w:t xml:space="preserve">(EU-FAO/FLEGT) </w:t>
            </w:r>
          </w:p>
          <w:p w14:paraId="39D51DA3" w14:textId="77777777" w:rsidR="00CB6217" w:rsidRPr="00F91730" w:rsidRDefault="00CB6217" w:rsidP="00A729C2">
            <w:pPr>
              <w:pStyle w:val="NoSpacing"/>
              <w:rPr>
                <w:rFonts w:asciiTheme="majorHAnsi" w:hAnsiTheme="majorHAnsi"/>
                <w:sz w:val="18"/>
                <w:szCs w:val="18"/>
                <w:lang w:val="en-ZA"/>
              </w:rPr>
            </w:pPr>
            <w:r w:rsidRPr="00F91730">
              <w:rPr>
                <w:rFonts w:asciiTheme="majorHAnsi" w:hAnsiTheme="majorHAnsi"/>
                <w:sz w:val="18"/>
                <w:szCs w:val="18"/>
                <w:lang w:val="en-ZA"/>
              </w:rPr>
              <w:t xml:space="preserve">2016-2020 </w:t>
            </w:r>
          </w:p>
        </w:tc>
        <w:tc>
          <w:tcPr>
            <w:tcW w:w="1567" w:type="pct"/>
            <w:shd w:val="clear" w:color="auto" w:fill="auto"/>
          </w:tcPr>
          <w:p w14:paraId="3FDEB6BA" w14:textId="77777777" w:rsidR="00CB6217" w:rsidRPr="00F91730" w:rsidRDefault="00CB6217" w:rsidP="00A729C2">
            <w:pPr>
              <w:pStyle w:val="NoSpacing"/>
              <w:rPr>
                <w:rFonts w:asciiTheme="majorHAnsi" w:hAnsiTheme="majorHAnsi"/>
                <w:sz w:val="18"/>
                <w:szCs w:val="18"/>
              </w:rPr>
            </w:pPr>
            <w:r w:rsidRPr="00F91730">
              <w:rPr>
                <w:rFonts w:asciiTheme="majorHAnsi" w:hAnsiTheme="majorHAnsi"/>
                <w:sz w:val="18"/>
                <w:szCs w:val="18"/>
              </w:rPr>
              <w:t xml:space="preserve">Strengthen forest governance through improved trade of legal forest products. </w:t>
            </w:r>
          </w:p>
        </w:tc>
        <w:tc>
          <w:tcPr>
            <w:tcW w:w="1810" w:type="pct"/>
            <w:shd w:val="clear" w:color="auto" w:fill="auto"/>
          </w:tcPr>
          <w:p w14:paraId="5E14E678" w14:textId="77777777" w:rsidR="00CB6217" w:rsidRPr="00F91730" w:rsidRDefault="00CB6217" w:rsidP="00A729C2">
            <w:pPr>
              <w:pStyle w:val="NoSpacing"/>
              <w:rPr>
                <w:rFonts w:asciiTheme="majorHAnsi" w:hAnsiTheme="majorHAnsi"/>
                <w:sz w:val="18"/>
                <w:szCs w:val="18"/>
                <w:lang w:val="en-ZA"/>
              </w:rPr>
            </w:pPr>
            <w:r w:rsidRPr="00F91730">
              <w:rPr>
                <w:rFonts w:asciiTheme="majorHAnsi" w:hAnsiTheme="majorHAnsi"/>
                <w:sz w:val="18"/>
                <w:szCs w:val="18"/>
                <w:lang w:val="en-ZA"/>
              </w:rPr>
              <w:t xml:space="preserve">Synergize with FLEGT in common sites in CARAGA Region through improvements in trade.  </w:t>
            </w:r>
          </w:p>
        </w:tc>
      </w:tr>
      <w:tr w:rsidR="00CB6217" w:rsidRPr="00E168FA" w14:paraId="7BAFADEE" w14:textId="77777777" w:rsidTr="00D607E3">
        <w:trPr>
          <w:tblHeader/>
        </w:trPr>
        <w:tc>
          <w:tcPr>
            <w:tcW w:w="1623" w:type="pct"/>
            <w:shd w:val="clear" w:color="auto" w:fill="auto"/>
          </w:tcPr>
          <w:p w14:paraId="70DA5756" w14:textId="77777777" w:rsidR="00CB6217" w:rsidRPr="00F91730" w:rsidRDefault="00CB6217" w:rsidP="00A729C2">
            <w:pPr>
              <w:pStyle w:val="NoSpacing"/>
              <w:rPr>
                <w:rFonts w:asciiTheme="majorHAnsi" w:hAnsiTheme="majorHAnsi"/>
                <w:sz w:val="18"/>
                <w:szCs w:val="18"/>
                <w:lang w:val="en-ZA"/>
              </w:rPr>
            </w:pPr>
            <w:r w:rsidRPr="00F91730">
              <w:rPr>
                <w:rFonts w:asciiTheme="majorHAnsi" w:hAnsiTheme="majorHAnsi"/>
                <w:sz w:val="18"/>
                <w:szCs w:val="18"/>
                <w:lang w:val="en-ZA"/>
              </w:rPr>
              <w:t>Forestland Management Project</w:t>
            </w:r>
          </w:p>
          <w:p w14:paraId="03557169" w14:textId="77777777" w:rsidR="00CB6217" w:rsidRPr="00F91730" w:rsidRDefault="00CB6217" w:rsidP="00A729C2">
            <w:pPr>
              <w:pStyle w:val="NoSpacing"/>
              <w:rPr>
                <w:rFonts w:asciiTheme="majorHAnsi" w:hAnsiTheme="majorHAnsi"/>
                <w:sz w:val="18"/>
                <w:szCs w:val="18"/>
                <w:lang w:val="en-ZA"/>
              </w:rPr>
            </w:pPr>
            <w:r w:rsidRPr="00F91730">
              <w:rPr>
                <w:rFonts w:asciiTheme="majorHAnsi" w:hAnsiTheme="majorHAnsi"/>
                <w:sz w:val="18"/>
                <w:szCs w:val="18"/>
                <w:lang w:val="en-ZA"/>
              </w:rPr>
              <w:t>JICA/FMP)</w:t>
            </w:r>
          </w:p>
          <w:p w14:paraId="7FEC83A9" w14:textId="77777777" w:rsidR="00CB6217" w:rsidRPr="00F91730" w:rsidRDefault="00CB6217" w:rsidP="00A729C2">
            <w:pPr>
              <w:pStyle w:val="NoSpacing"/>
              <w:rPr>
                <w:rFonts w:asciiTheme="majorHAnsi" w:hAnsiTheme="majorHAnsi"/>
                <w:sz w:val="18"/>
                <w:szCs w:val="18"/>
                <w:lang w:val="en-ZA"/>
              </w:rPr>
            </w:pPr>
            <w:r w:rsidRPr="00F91730">
              <w:rPr>
                <w:rFonts w:asciiTheme="majorHAnsi" w:hAnsiTheme="majorHAnsi"/>
                <w:sz w:val="18"/>
                <w:szCs w:val="18"/>
                <w:lang w:val="en-ZA"/>
              </w:rPr>
              <w:t>2012-2022</w:t>
            </w:r>
          </w:p>
        </w:tc>
        <w:tc>
          <w:tcPr>
            <w:tcW w:w="1567" w:type="pct"/>
            <w:shd w:val="clear" w:color="auto" w:fill="auto"/>
          </w:tcPr>
          <w:p w14:paraId="2F83E548" w14:textId="77777777" w:rsidR="00CB6217" w:rsidRPr="00F91730" w:rsidRDefault="00CB6217" w:rsidP="00A729C2">
            <w:pPr>
              <w:pStyle w:val="NoSpacing"/>
              <w:rPr>
                <w:rFonts w:asciiTheme="majorHAnsi" w:hAnsiTheme="majorHAnsi"/>
                <w:sz w:val="18"/>
                <w:szCs w:val="18"/>
              </w:rPr>
            </w:pPr>
            <w:r w:rsidRPr="00F91730">
              <w:rPr>
                <w:rFonts w:asciiTheme="majorHAnsi" w:hAnsiTheme="majorHAnsi"/>
                <w:sz w:val="18"/>
                <w:szCs w:val="18"/>
              </w:rPr>
              <w:t>Integrate conservation and development-oriented activities with full participation and capacitation of local communities.</w:t>
            </w:r>
          </w:p>
        </w:tc>
        <w:tc>
          <w:tcPr>
            <w:tcW w:w="1810" w:type="pct"/>
            <w:shd w:val="clear" w:color="auto" w:fill="auto"/>
          </w:tcPr>
          <w:p w14:paraId="71FFC183" w14:textId="77777777" w:rsidR="00CB6217" w:rsidRPr="00F91730" w:rsidRDefault="00CB6217" w:rsidP="00A729C2">
            <w:pPr>
              <w:pStyle w:val="NoSpacing"/>
              <w:rPr>
                <w:rFonts w:asciiTheme="majorHAnsi" w:hAnsiTheme="majorHAnsi"/>
                <w:sz w:val="18"/>
                <w:szCs w:val="18"/>
                <w:lang w:val="en-ZA"/>
              </w:rPr>
            </w:pPr>
            <w:r w:rsidRPr="00F91730">
              <w:rPr>
                <w:rFonts w:asciiTheme="majorHAnsi" w:hAnsiTheme="majorHAnsi"/>
                <w:sz w:val="18"/>
                <w:szCs w:val="18"/>
                <w:lang w:val="en-ZA"/>
              </w:rPr>
              <w:t>Complement current activities of the Forestland Management Project at the selected sites.</w:t>
            </w:r>
          </w:p>
        </w:tc>
      </w:tr>
      <w:tr w:rsidR="00CB6217" w:rsidRPr="00CD0D4F" w14:paraId="58A9147F" w14:textId="77777777" w:rsidTr="00D607E3">
        <w:trPr>
          <w:tblHeader/>
        </w:trPr>
        <w:tc>
          <w:tcPr>
            <w:tcW w:w="1623" w:type="pct"/>
            <w:shd w:val="clear" w:color="auto" w:fill="auto"/>
          </w:tcPr>
          <w:p w14:paraId="1DB080AB" w14:textId="77777777" w:rsidR="00CB6217" w:rsidRPr="00F91730" w:rsidRDefault="00CB6217" w:rsidP="00A729C2">
            <w:pPr>
              <w:pStyle w:val="NoSpacing"/>
              <w:rPr>
                <w:rFonts w:asciiTheme="majorHAnsi" w:hAnsiTheme="majorHAnsi"/>
                <w:sz w:val="18"/>
                <w:szCs w:val="18"/>
                <w:lang w:val="en-ZA"/>
              </w:rPr>
            </w:pPr>
            <w:r w:rsidRPr="00F91730">
              <w:rPr>
                <w:rFonts w:asciiTheme="majorHAnsi" w:hAnsiTheme="majorHAnsi"/>
                <w:sz w:val="18"/>
                <w:szCs w:val="18"/>
                <w:lang w:val="en-ZA"/>
              </w:rPr>
              <w:t>Risk Resiliency and Sustainability Program (Climate Investment Funds - Pilot Program for Climate Resilience [CIF -PPCR]/RRSP)</w:t>
            </w:r>
          </w:p>
          <w:p w14:paraId="1744E7AE" w14:textId="77777777" w:rsidR="00CB6217" w:rsidRPr="00F91730" w:rsidRDefault="00CB6217" w:rsidP="00A729C2">
            <w:pPr>
              <w:pStyle w:val="NoSpacing"/>
              <w:rPr>
                <w:rFonts w:asciiTheme="majorHAnsi" w:hAnsiTheme="majorHAnsi"/>
                <w:sz w:val="18"/>
                <w:szCs w:val="18"/>
                <w:lang w:val="en-ZA"/>
              </w:rPr>
            </w:pPr>
            <w:r w:rsidRPr="00F91730">
              <w:rPr>
                <w:rFonts w:asciiTheme="majorHAnsi" w:hAnsiTheme="majorHAnsi"/>
                <w:sz w:val="18"/>
                <w:szCs w:val="18"/>
                <w:lang w:val="en-ZA"/>
              </w:rPr>
              <w:t>Under Preparation</w:t>
            </w:r>
          </w:p>
        </w:tc>
        <w:tc>
          <w:tcPr>
            <w:tcW w:w="1567" w:type="pct"/>
            <w:shd w:val="clear" w:color="auto" w:fill="auto"/>
          </w:tcPr>
          <w:p w14:paraId="4978C398" w14:textId="77777777" w:rsidR="00CB6217" w:rsidRPr="00F91730" w:rsidRDefault="00CB6217" w:rsidP="00A729C2">
            <w:pPr>
              <w:pStyle w:val="NoSpacing"/>
              <w:rPr>
                <w:rFonts w:asciiTheme="majorHAnsi" w:hAnsiTheme="majorHAnsi"/>
                <w:sz w:val="18"/>
                <w:szCs w:val="18"/>
                <w:lang w:val="en-ZA"/>
              </w:rPr>
            </w:pPr>
            <w:r w:rsidRPr="00F91730">
              <w:rPr>
                <w:rFonts w:asciiTheme="majorHAnsi" w:hAnsiTheme="majorHAnsi"/>
                <w:sz w:val="18"/>
                <w:szCs w:val="18"/>
                <w:lang w:val="en-ZA"/>
              </w:rPr>
              <w:t xml:space="preserve">Strengthen locally based climate risk resiliency in 5 regions in the country.  </w:t>
            </w:r>
          </w:p>
        </w:tc>
        <w:tc>
          <w:tcPr>
            <w:tcW w:w="1810" w:type="pct"/>
            <w:shd w:val="clear" w:color="auto" w:fill="auto"/>
          </w:tcPr>
          <w:p w14:paraId="38F47FB4" w14:textId="77777777" w:rsidR="00CB6217" w:rsidRPr="00F91730" w:rsidRDefault="00CB6217" w:rsidP="00A729C2">
            <w:pPr>
              <w:pStyle w:val="NoSpacing"/>
              <w:rPr>
                <w:rFonts w:asciiTheme="majorHAnsi" w:hAnsiTheme="majorHAnsi"/>
                <w:sz w:val="18"/>
                <w:szCs w:val="18"/>
              </w:rPr>
            </w:pPr>
            <w:r w:rsidRPr="00F91730">
              <w:rPr>
                <w:rFonts w:asciiTheme="majorHAnsi" w:hAnsiTheme="majorHAnsi"/>
                <w:sz w:val="18"/>
                <w:szCs w:val="18"/>
              </w:rPr>
              <w:t>Synergize activities in Surigao Del Norte and Surigao del Sur in Eastern Mindanao by incorporating biodiversity management in local climate change adaptation systems.</w:t>
            </w:r>
          </w:p>
          <w:p w14:paraId="16D3DBEF" w14:textId="77777777" w:rsidR="00CB6217" w:rsidRPr="00F91730" w:rsidRDefault="00CB6217" w:rsidP="00A729C2">
            <w:pPr>
              <w:pStyle w:val="NoSpacing"/>
              <w:rPr>
                <w:rFonts w:asciiTheme="majorHAnsi" w:hAnsiTheme="majorHAnsi"/>
                <w:sz w:val="18"/>
                <w:szCs w:val="18"/>
              </w:rPr>
            </w:pPr>
            <w:r w:rsidRPr="00F91730">
              <w:rPr>
                <w:rFonts w:asciiTheme="majorHAnsi" w:hAnsiTheme="majorHAnsi"/>
                <w:sz w:val="18"/>
                <w:szCs w:val="18"/>
              </w:rPr>
              <w:t xml:space="preserve"> </w:t>
            </w:r>
          </w:p>
        </w:tc>
      </w:tr>
      <w:tr w:rsidR="00CB6217" w:rsidRPr="00E168FA" w14:paraId="4DC98DCB" w14:textId="77777777" w:rsidTr="00D607E3">
        <w:trPr>
          <w:tblHeader/>
        </w:trPr>
        <w:tc>
          <w:tcPr>
            <w:tcW w:w="1623" w:type="pct"/>
            <w:shd w:val="clear" w:color="auto" w:fill="auto"/>
          </w:tcPr>
          <w:p w14:paraId="69844093" w14:textId="20C4CC1F" w:rsidR="00CB6217" w:rsidRPr="00F91730" w:rsidRDefault="00CB6217" w:rsidP="00A729C2">
            <w:pPr>
              <w:pStyle w:val="NoSpacing"/>
              <w:rPr>
                <w:rFonts w:asciiTheme="majorHAnsi" w:hAnsiTheme="majorHAnsi"/>
                <w:sz w:val="18"/>
                <w:szCs w:val="18"/>
                <w:lang w:val="en-ZA"/>
              </w:rPr>
            </w:pPr>
            <w:r w:rsidRPr="00F91730">
              <w:rPr>
                <w:rFonts w:asciiTheme="majorHAnsi" w:hAnsiTheme="majorHAnsi"/>
                <w:sz w:val="18"/>
                <w:szCs w:val="18"/>
                <w:lang w:val="en-ZA"/>
              </w:rPr>
              <w:t>Ecosystem-Based Management and Ecosystem Services Valuation in Two (2) River Basins in the Philippines</w:t>
            </w:r>
            <w:r w:rsidR="006C49B0">
              <w:rPr>
                <w:rFonts w:asciiTheme="majorHAnsi" w:hAnsiTheme="majorHAnsi"/>
                <w:sz w:val="18"/>
                <w:szCs w:val="18"/>
                <w:lang w:val="en-ZA"/>
              </w:rPr>
              <w:t xml:space="preserve"> </w:t>
            </w:r>
            <w:r w:rsidRPr="00F91730">
              <w:rPr>
                <w:rFonts w:asciiTheme="majorHAnsi" w:hAnsiTheme="majorHAnsi"/>
                <w:sz w:val="18"/>
                <w:szCs w:val="18"/>
                <w:lang w:val="en-ZA"/>
              </w:rPr>
              <w:t xml:space="preserve">(BMUB-GIZ) </w:t>
            </w:r>
          </w:p>
          <w:p w14:paraId="11AE2B96" w14:textId="77777777" w:rsidR="00CB6217" w:rsidRPr="00F91730" w:rsidRDefault="00CB6217" w:rsidP="00A729C2">
            <w:pPr>
              <w:pStyle w:val="NoSpacing"/>
              <w:rPr>
                <w:rFonts w:asciiTheme="majorHAnsi" w:hAnsiTheme="majorHAnsi"/>
                <w:sz w:val="18"/>
                <w:szCs w:val="18"/>
                <w:lang w:val="en-ZA"/>
              </w:rPr>
            </w:pPr>
            <w:r w:rsidRPr="00F91730">
              <w:rPr>
                <w:rFonts w:asciiTheme="majorHAnsi" w:hAnsiTheme="majorHAnsi"/>
                <w:sz w:val="18"/>
                <w:szCs w:val="18"/>
                <w:lang w:val="en-ZA"/>
              </w:rPr>
              <w:t xml:space="preserve">2019 - 2022 </w:t>
            </w:r>
          </w:p>
        </w:tc>
        <w:tc>
          <w:tcPr>
            <w:tcW w:w="1567" w:type="pct"/>
            <w:shd w:val="clear" w:color="auto" w:fill="auto"/>
          </w:tcPr>
          <w:p w14:paraId="61CAC759" w14:textId="77777777" w:rsidR="00CB6217" w:rsidRPr="00F91730" w:rsidRDefault="00CB6217" w:rsidP="00A729C2">
            <w:pPr>
              <w:pStyle w:val="NoSpacing"/>
              <w:rPr>
                <w:rFonts w:asciiTheme="majorHAnsi" w:hAnsiTheme="majorHAnsi"/>
                <w:sz w:val="18"/>
                <w:szCs w:val="18"/>
                <w:lang w:val="en-ZA"/>
              </w:rPr>
            </w:pPr>
            <w:r w:rsidRPr="00F91730">
              <w:rPr>
                <w:rFonts w:asciiTheme="majorHAnsi" w:hAnsiTheme="majorHAnsi"/>
                <w:sz w:val="18"/>
                <w:szCs w:val="18"/>
                <w:lang w:val="en-ZA"/>
              </w:rPr>
              <w:t xml:space="preserve">Demonstrate improved river basin management though ecosystems services valuation and ecosystems-based management. </w:t>
            </w:r>
          </w:p>
        </w:tc>
        <w:tc>
          <w:tcPr>
            <w:tcW w:w="1810" w:type="pct"/>
            <w:shd w:val="clear" w:color="auto" w:fill="auto"/>
          </w:tcPr>
          <w:p w14:paraId="3B4E8177" w14:textId="77777777" w:rsidR="00CB6217" w:rsidRPr="00F91730" w:rsidRDefault="00CB6217" w:rsidP="00A729C2">
            <w:pPr>
              <w:pStyle w:val="NoSpacing"/>
              <w:rPr>
                <w:rFonts w:asciiTheme="majorHAnsi" w:hAnsiTheme="majorHAnsi"/>
                <w:sz w:val="18"/>
                <w:szCs w:val="18"/>
              </w:rPr>
            </w:pPr>
            <w:r w:rsidRPr="00F91730">
              <w:rPr>
                <w:rFonts w:asciiTheme="majorHAnsi" w:hAnsiTheme="majorHAnsi"/>
                <w:sz w:val="18"/>
                <w:szCs w:val="18"/>
              </w:rPr>
              <w:t xml:space="preserve">Collaborate to incorporate high biodiversity conservation values in river basin planning interventions in Agusan River Basin in Eastern Mindanao Corridor. </w:t>
            </w:r>
          </w:p>
        </w:tc>
      </w:tr>
      <w:tr w:rsidR="00CB6217" w:rsidRPr="00E168FA" w14:paraId="20CE0373" w14:textId="77777777" w:rsidTr="00D607E3">
        <w:trPr>
          <w:tblHeader/>
        </w:trPr>
        <w:tc>
          <w:tcPr>
            <w:tcW w:w="1623" w:type="pct"/>
            <w:shd w:val="clear" w:color="auto" w:fill="auto"/>
          </w:tcPr>
          <w:p w14:paraId="48517D3C" w14:textId="77777777" w:rsidR="00CB6217" w:rsidRPr="00F91730" w:rsidRDefault="00CB6217" w:rsidP="00A729C2">
            <w:pPr>
              <w:pStyle w:val="NoSpacing"/>
              <w:rPr>
                <w:rFonts w:asciiTheme="majorHAnsi" w:hAnsiTheme="majorHAnsi"/>
                <w:sz w:val="18"/>
                <w:szCs w:val="18"/>
                <w:lang w:val="en-ZA"/>
              </w:rPr>
            </w:pPr>
            <w:r w:rsidRPr="00F91730">
              <w:rPr>
                <w:rFonts w:asciiTheme="majorHAnsi" w:hAnsiTheme="majorHAnsi"/>
                <w:sz w:val="18"/>
                <w:szCs w:val="18"/>
                <w:lang w:val="en-ZA"/>
              </w:rPr>
              <w:t>Responsible Land Governance in Mindanao (BMX-GIZ)</w:t>
            </w:r>
          </w:p>
          <w:p w14:paraId="793E547D" w14:textId="77777777" w:rsidR="00CB6217" w:rsidRPr="00F91730" w:rsidRDefault="00CB6217" w:rsidP="00A729C2">
            <w:pPr>
              <w:pStyle w:val="NoSpacing"/>
              <w:rPr>
                <w:rFonts w:asciiTheme="majorHAnsi" w:hAnsiTheme="majorHAnsi"/>
                <w:sz w:val="18"/>
                <w:szCs w:val="18"/>
                <w:lang w:val="en-ZA"/>
              </w:rPr>
            </w:pPr>
            <w:r w:rsidRPr="00F91730">
              <w:rPr>
                <w:rFonts w:asciiTheme="majorHAnsi" w:hAnsiTheme="majorHAnsi"/>
                <w:sz w:val="18"/>
                <w:szCs w:val="18"/>
                <w:lang w:val="en-ZA"/>
              </w:rPr>
              <w:t>2019 -2021</w:t>
            </w:r>
          </w:p>
          <w:p w14:paraId="673C3C9D" w14:textId="77777777" w:rsidR="00CB6217" w:rsidRPr="00F91730" w:rsidRDefault="00CB6217" w:rsidP="00A729C2">
            <w:pPr>
              <w:pStyle w:val="NoSpacing"/>
              <w:rPr>
                <w:rFonts w:asciiTheme="majorHAnsi" w:hAnsiTheme="majorHAnsi"/>
                <w:sz w:val="18"/>
                <w:szCs w:val="18"/>
                <w:lang w:val="en-ZA"/>
              </w:rPr>
            </w:pPr>
          </w:p>
        </w:tc>
        <w:tc>
          <w:tcPr>
            <w:tcW w:w="1567" w:type="pct"/>
            <w:shd w:val="clear" w:color="auto" w:fill="auto"/>
          </w:tcPr>
          <w:p w14:paraId="0CEE40F5" w14:textId="77777777" w:rsidR="00CB6217" w:rsidRPr="00F91730" w:rsidRDefault="00CB6217" w:rsidP="00A729C2">
            <w:pPr>
              <w:pStyle w:val="NoSpacing"/>
              <w:rPr>
                <w:rFonts w:asciiTheme="majorHAnsi" w:hAnsiTheme="majorHAnsi"/>
                <w:sz w:val="18"/>
                <w:szCs w:val="18"/>
                <w:lang w:val="en-ZA"/>
              </w:rPr>
            </w:pPr>
            <w:r w:rsidRPr="00F91730">
              <w:rPr>
                <w:rFonts w:asciiTheme="majorHAnsi" w:hAnsiTheme="majorHAnsi"/>
                <w:sz w:val="18"/>
                <w:szCs w:val="18"/>
                <w:lang w:val="en-ZA"/>
              </w:rPr>
              <w:t xml:space="preserve">Strengthen multi sectoral approach in improving land governance systems in Mindanao. </w:t>
            </w:r>
          </w:p>
        </w:tc>
        <w:tc>
          <w:tcPr>
            <w:tcW w:w="1810" w:type="pct"/>
            <w:shd w:val="clear" w:color="auto" w:fill="auto"/>
          </w:tcPr>
          <w:p w14:paraId="2B3EBC64" w14:textId="77777777" w:rsidR="00CB6217" w:rsidRPr="00F91730" w:rsidRDefault="00CB6217" w:rsidP="00A729C2">
            <w:pPr>
              <w:pStyle w:val="NoSpacing"/>
              <w:rPr>
                <w:rFonts w:asciiTheme="majorHAnsi" w:hAnsiTheme="majorHAnsi"/>
                <w:sz w:val="18"/>
                <w:szCs w:val="18"/>
              </w:rPr>
            </w:pPr>
            <w:r w:rsidRPr="00F91730">
              <w:rPr>
                <w:rFonts w:asciiTheme="majorHAnsi" w:hAnsiTheme="majorHAnsi"/>
                <w:sz w:val="18"/>
                <w:szCs w:val="18"/>
              </w:rPr>
              <w:t xml:space="preserve">Collaborate to incorporate high biodiversity conservation values in land administration planning to support the updating of Region 13 Physical Framework plan. </w:t>
            </w:r>
          </w:p>
        </w:tc>
      </w:tr>
      <w:tr w:rsidR="00CB6217" w:rsidRPr="00E168FA" w14:paraId="1D5F62E7" w14:textId="77777777" w:rsidTr="00D607E3">
        <w:trPr>
          <w:tblHeader/>
        </w:trPr>
        <w:tc>
          <w:tcPr>
            <w:tcW w:w="1623" w:type="pct"/>
            <w:shd w:val="clear" w:color="auto" w:fill="auto"/>
          </w:tcPr>
          <w:p w14:paraId="1A671252" w14:textId="77777777" w:rsidR="00CB6217" w:rsidRPr="00F91730" w:rsidRDefault="00CB6217" w:rsidP="00A729C2">
            <w:pPr>
              <w:pStyle w:val="NoSpacing"/>
              <w:rPr>
                <w:rFonts w:asciiTheme="majorHAnsi" w:hAnsiTheme="majorHAnsi"/>
                <w:sz w:val="18"/>
                <w:szCs w:val="18"/>
                <w:lang w:val="en-ZA"/>
              </w:rPr>
            </w:pPr>
            <w:r w:rsidRPr="00F91730">
              <w:rPr>
                <w:rFonts w:asciiTheme="majorHAnsi" w:hAnsiTheme="majorHAnsi"/>
                <w:sz w:val="18"/>
                <w:szCs w:val="18"/>
                <w:lang w:val="en-ZA"/>
              </w:rPr>
              <w:t xml:space="preserve">Philippine Rural Development Project </w:t>
            </w:r>
          </w:p>
          <w:p w14:paraId="7F368876" w14:textId="77777777" w:rsidR="00CB6217" w:rsidRPr="00F91730" w:rsidRDefault="00CB6217" w:rsidP="00A729C2">
            <w:pPr>
              <w:pStyle w:val="NoSpacing"/>
              <w:rPr>
                <w:rFonts w:asciiTheme="majorHAnsi" w:hAnsiTheme="majorHAnsi"/>
                <w:sz w:val="18"/>
                <w:szCs w:val="18"/>
                <w:lang w:val="en-ZA"/>
              </w:rPr>
            </w:pPr>
            <w:r w:rsidRPr="00F91730">
              <w:rPr>
                <w:rFonts w:asciiTheme="majorHAnsi" w:hAnsiTheme="majorHAnsi"/>
                <w:sz w:val="18"/>
                <w:szCs w:val="18"/>
                <w:lang w:val="en-ZA"/>
              </w:rPr>
              <w:t>(World Bank/PRRDP</w:t>
            </w:r>
          </w:p>
          <w:p w14:paraId="6A1E0B4E" w14:textId="77777777" w:rsidR="00CB6217" w:rsidRPr="00F91730" w:rsidRDefault="00CB6217" w:rsidP="00A729C2">
            <w:pPr>
              <w:pStyle w:val="NoSpacing"/>
              <w:rPr>
                <w:rFonts w:asciiTheme="majorHAnsi" w:hAnsiTheme="majorHAnsi"/>
                <w:sz w:val="18"/>
                <w:szCs w:val="18"/>
                <w:lang w:val="en-ZA"/>
              </w:rPr>
            </w:pPr>
            <w:r w:rsidRPr="00F91730">
              <w:rPr>
                <w:rFonts w:asciiTheme="majorHAnsi" w:hAnsiTheme="majorHAnsi"/>
                <w:sz w:val="18"/>
                <w:szCs w:val="18"/>
                <w:lang w:val="en-ZA"/>
              </w:rPr>
              <w:t>2014-2021</w:t>
            </w:r>
          </w:p>
        </w:tc>
        <w:tc>
          <w:tcPr>
            <w:tcW w:w="1567" w:type="pct"/>
            <w:shd w:val="clear" w:color="auto" w:fill="auto"/>
          </w:tcPr>
          <w:p w14:paraId="1DA493AB" w14:textId="77777777" w:rsidR="00CB6217" w:rsidRPr="00F91730" w:rsidRDefault="00CB6217" w:rsidP="00A729C2">
            <w:pPr>
              <w:pStyle w:val="NoSpacing"/>
              <w:rPr>
                <w:rFonts w:asciiTheme="majorHAnsi" w:hAnsiTheme="majorHAnsi"/>
                <w:sz w:val="18"/>
                <w:szCs w:val="18"/>
                <w:lang w:val="en-ZA"/>
              </w:rPr>
            </w:pPr>
            <w:r w:rsidRPr="00F91730">
              <w:rPr>
                <w:rFonts w:asciiTheme="majorHAnsi" w:hAnsiTheme="majorHAnsi"/>
                <w:sz w:val="18"/>
                <w:szCs w:val="18"/>
                <w:lang w:val="en-ZA"/>
              </w:rPr>
              <w:t xml:space="preserve">Develop the platform for climate smart and market oriented agri- fishery sectors through infrastructure and value chain studies. </w:t>
            </w:r>
          </w:p>
        </w:tc>
        <w:tc>
          <w:tcPr>
            <w:tcW w:w="1810" w:type="pct"/>
            <w:shd w:val="clear" w:color="auto" w:fill="auto"/>
          </w:tcPr>
          <w:p w14:paraId="4DC1C2EA" w14:textId="77777777" w:rsidR="00CB6217" w:rsidRPr="00F91730" w:rsidRDefault="00CB6217" w:rsidP="00A729C2">
            <w:pPr>
              <w:pStyle w:val="NoSpacing"/>
              <w:rPr>
                <w:rFonts w:asciiTheme="majorHAnsi" w:hAnsiTheme="majorHAnsi"/>
                <w:sz w:val="18"/>
                <w:szCs w:val="18"/>
              </w:rPr>
            </w:pPr>
            <w:r w:rsidRPr="00F91730">
              <w:rPr>
                <w:rFonts w:asciiTheme="majorHAnsi" w:hAnsiTheme="majorHAnsi"/>
                <w:sz w:val="18"/>
                <w:szCs w:val="18"/>
              </w:rPr>
              <w:t xml:space="preserve">Collaborate in common sites in Eastern Mindanao for the promotion of agroforestry based - perennial tree crops through value chain approach. </w:t>
            </w:r>
          </w:p>
        </w:tc>
      </w:tr>
      <w:tr w:rsidR="00CB6217" w:rsidRPr="00E168FA" w14:paraId="6001FD9F" w14:textId="77777777" w:rsidTr="00D607E3">
        <w:trPr>
          <w:tblHeader/>
        </w:trPr>
        <w:tc>
          <w:tcPr>
            <w:tcW w:w="1623" w:type="pct"/>
            <w:shd w:val="clear" w:color="auto" w:fill="auto"/>
          </w:tcPr>
          <w:p w14:paraId="6F61EDDD" w14:textId="77777777" w:rsidR="00CB6217" w:rsidRPr="00F91730" w:rsidRDefault="00CB6217" w:rsidP="00A729C2">
            <w:pPr>
              <w:pStyle w:val="NoSpacing"/>
              <w:rPr>
                <w:rFonts w:asciiTheme="majorHAnsi" w:hAnsiTheme="majorHAnsi"/>
                <w:sz w:val="18"/>
                <w:szCs w:val="18"/>
                <w:lang w:val="en-ZA"/>
              </w:rPr>
            </w:pPr>
            <w:r w:rsidRPr="00F91730">
              <w:rPr>
                <w:rFonts w:asciiTheme="majorHAnsi" w:hAnsiTheme="majorHAnsi"/>
                <w:sz w:val="18"/>
                <w:szCs w:val="18"/>
                <w:lang w:val="en-ZA"/>
              </w:rPr>
              <w:t>Land Degradation Neutrality (LDN)</w:t>
            </w:r>
          </w:p>
          <w:p w14:paraId="1AEF2F19" w14:textId="77777777" w:rsidR="00CB6217" w:rsidRPr="00F91730" w:rsidRDefault="00CB6217" w:rsidP="00A729C2">
            <w:pPr>
              <w:pStyle w:val="NoSpacing"/>
              <w:rPr>
                <w:rFonts w:asciiTheme="majorHAnsi" w:hAnsiTheme="majorHAnsi"/>
                <w:sz w:val="18"/>
                <w:szCs w:val="18"/>
                <w:lang w:val="en-ZA"/>
              </w:rPr>
            </w:pPr>
            <w:r w:rsidRPr="00F91730">
              <w:rPr>
                <w:rFonts w:asciiTheme="majorHAnsi" w:hAnsiTheme="majorHAnsi"/>
                <w:sz w:val="18"/>
                <w:szCs w:val="18"/>
                <w:lang w:val="en-ZA"/>
              </w:rPr>
              <w:t xml:space="preserve">Demonstration Projects  </w:t>
            </w:r>
          </w:p>
          <w:p w14:paraId="64EE96A4" w14:textId="77777777" w:rsidR="00CB6217" w:rsidRPr="00F91730" w:rsidRDefault="00CB6217" w:rsidP="00A729C2">
            <w:pPr>
              <w:pStyle w:val="NoSpacing"/>
              <w:rPr>
                <w:rFonts w:asciiTheme="majorHAnsi" w:hAnsiTheme="majorHAnsi"/>
                <w:sz w:val="18"/>
                <w:szCs w:val="18"/>
                <w:lang w:val="en-ZA"/>
              </w:rPr>
            </w:pPr>
            <w:r w:rsidRPr="00F91730">
              <w:rPr>
                <w:rFonts w:asciiTheme="majorHAnsi" w:hAnsiTheme="majorHAnsi"/>
                <w:sz w:val="18"/>
                <w:szCs w:val="18"/>
                <w:lang w:val="en-ZA"/>
              </w:rPr>
              <w:t xml:space="preserve">(Under preparation) </w:t>
            </w:r>
          </w:p>
        </w:tc>
        <w:tc>
          <w:tcPr>
            <w:tcW w:w="1567" w:type="pct"/>
            <w:shd w:val="clear" w:color="auto" w:fill="auto"/>
          </w:tcPr>
          <w:p w14:paraId="3015F323" w14:textId="77777777" w:rsidR="00CB6217" w:rsidRPr="00F91730" w:rsidRDefault="00CB6217" w:rsidP="00A729C2">
            <w:pPr>
              <w:pStyle w:val="NoSpacing"/>
              <w:rPr>
                <w:rFonts w:asciiTheme="majorHAnsi" w:hAnsiTheme="majorHAnsi"/>
                <w:sz w:val="18"/>
                <w:szCs w:val="18"/>
                <w:lang w:val="en-ZA"/>
              </w:rPr>
            </w:pPr>
            <w:r w:rsidRPr="00F91730">
              <w:rPr>
                <w:rFonts w:asciiTheme="majorHAnsi" w:hAnsiTheme="majorHAnsi"/>
                <w:sz w:val="18"/>
                <w:szCs w:val="18"/>
                <w:lang w:val="en-ZA"/>
              </w:rPr>
              <w:t xml:space="preserve">Support land degradation neutrality actions in 5 River basins. </w:t>
            </w:r>
          </w:p>
        </w:tc>
        <w:tc>
          <w:tcPr>
            <w:tcW w:w="1810" w:type="pct"/>
            <w:shd w:val="clear" w:color="auto" w:fill="auto"/>
          </w:tcPr>
          <w:p w14:paraId="551D4C39" w14:textId="77777777" w:rsidR="00CB6217" w:rsidRPr="00F91730" w:rsidRDefault="00CB6217" w:rsidP="00A729C2">
            <w:pPr>
              <w:pStyle w:val="NoSpacing"/>
              <w:rPr>
                <w:rFonts w:asciiTheme="majorHAnsi" w:hAnsiTheme="majorHAnsi"/>
                <w:sz w:val="18"/>
                <w:szCs w:val="18"/>
              </w:rPr>
            </w:pPr>
            <w:r w:rsidRPr="00F91730">
              <w:rPr>
                <w:rFonts w:asciiTheme="majorHAnsi" w:hAnsiTheme="majorHAnsi"/>
                <w:sz w:val="18"/>
                <w:szCs w:val="18"/>
              </w:rPr>
              <w:t xml:space="preserve">Collaborate to incorporate biodiversity conservation concerns in multi sectoral river basin-based planning in common sites (one candidate is in CARAGA).  Demonstrate the methodology to become part of the Philippine UNCCD - LDN Program. </w:t>
            </w:r>
          </w:p>
        </w:tc>
      </w:tr>
      <w:tr w:rsidR="00CB6217" w:rsidRPr="00E168FA" w14:paraId="45098FE5" w14:textId="77777777" w:rsidTr="00D607E3">
        <w:trPr>
          <w:tblHeader/>
        </w:trPr>
        <w:tc>
          <w:tcPr>
            <w:tcW w:w="1623" w:type="pct"/>
            <w:shd w:val="clear" w:color="auto" w:fill="auto"/>
          </w:tcPr>
          <w:p w14:paraId="476BB193" w14:textId="77777777" w:rsidR="00CB6217" w:rsidRPr="00F91730" w:rsidRDefault="00CB6217" w:rsidP="00A729C2">
            <w:pPr>
              <w:pStyle w:val="NoSpacing"/>
              <w:rPr>
                <w:rFonts w:asciiTheme="majorHAnsi" w:hAnsiTheme="majorHAnsi"/>
                <w:sz w:val="18"/>
                <w:szCs w:val="18"/>
                <w:lang w:val="en-ZA"/>
              </w:rPr>
            </w:pPr>
            <w:r w:rsidRPr="00F91730">
              <w:rPr>
                <w:rFonts w:asciiTheme="majorHAnsi" w:hAnsiTheme="majorHAnsi"/>
                <w:sz w:val="18"/>
                <w:szCs w:val="18"/>
                <w:lang w:val="en-ZA"/>
              </w:rPr>
              <w:t>Strengthening National Systems to Improve Governance and Management of Indigenous People and Local Communities Conserved Areas and Territories</w:t>
            </w:r>
          </w:p>
          <w:p w14:paraId="09883510" w14:textId="77777777" w:rsidR="00CB6217" w:rsidRPr="00F91730" w:rsidRDefault="00CB6217" w:rsidP="00A729C2">
            <w:pPr>
              <w:pStyle w:val="NoSpacing"/>
              <w:rPr>
                <w:rFonts w:asciiTheme="majorHAnsi" w:hAnsiTheme="majorHAnsi"/>
                <w:sz w:val="18"/>
                <w:szCs w:val="18"/>
                <w:lang w:val="en-ZA"/>
              </w:rPr>
            </w:pPr>
            <w:r w:rsidRPr="00F91730">
              <w:rPr>
                <w:rFonts w:asciiTheme="majorHAnsi" w:hAnsiTheme="majorHAnsi"/>
                <w:sz w:val="18"/>
                <w:szCs w:val="18"/>
                <w:lang w:val="en-ZA"/>
              </w:rPr>
              <w:t>(GEF-UNDP/Phil-ICCA</w:t>
            </w:r>
          </w:p>
          <w:p w14:paraId="4968666D" w14:textId="77777777" w:rsidR="00CB6217" w:rsidRPr="00F91730" w:rsidRDefault="00CB6217" w:rsidP="00A729C2">
            <w:pPr>
              <w:pStyle w:val="NoSpacing"/>
              <w:rPr>
                <w:rFonts w:asciiTheme="majorHAnsi" w:hAnsiTheme="majorHAnsi"/>
                <w:sz w:val="18"/>
                <w:szCs w:val="18"/>
                <w:lang w:val="en-ZA"/>
              </w:rPr>
            </w:pPr>
            <w:r w:rsidRPr="00F91730">
              <w:rPr>
                <w:rFonts w:asciiTheme="majorHAnsi" w:hAnsiTheme="majorHAnsi"/>
                <w:sz w:val="18"/>
                <w:szCs w:val="18"/>
                <w:lang w:val="en-ZA"/>
              </w:rPr>
              <w:t xml:space="preserve">2015- 2019 </w:t>
            </w:r>
          </w:p>
        </w:tc>
        <w:tc>
          <w:tcPr>
            <w:tcW w:w="1567" w:type="pct"/>
            <w:shd w:val="clear" w:color="auto" w:fill="auto"/>
          </w:tcPr>
          <w:p w14:paraId="452E459B" w14:textId="77777777" w:rsidR="00CB6217" w:rsidRPr="00F91730" w:rsidRDefault="00CB6217" w:rsidP="00A729C2">
            <w:pPr>
              <w:pStyle w:val="NoSpacing"/>
              <w:rPr>
                <w:rFonts w:asciiTheme="majorHAnsi" w:hAnsiTheme="majorHAnsi"/>
                <w:sz w:val="18"/>
                <w:szCs w:val="18"/>
                <w:lang w:val="en-ZA"/>
              </w:rPr>
            </w:pPr>
            <w:r w:rsidRPr="00F91730">
              <w:rPr>
                <w:rFonts w:asciiTheme="majorHAnsi" w:hAnsiTheme="majorHAnsi"/>
                <w:sz w:val="18"/>
                <w:szCs w:val="18"/>
                <w:lang w:val="en-ZA"/>
              </w:rPr>
              <w:t xml:space="preserve">Institutionalize the ICCA mechanism as a sustainable addition to the network of biodiversity conservation areas. </w:t>
            </w:r>
          </w:p>
        </w:tc>
        <w:tc>
          <w:tcPr>
            <w:tcW w:w="1810" w:type="pct"/>
            <w:shd w:val="clear" w:color="auto" w:fill="auto"/>
          </w:tcPr>
          <w:p w14:paraId="1B311544" w14:textId="77777777" w:rsidR="00CB6217" w:rsidRPr="00F91730" w:rsidRDefault="00CB6217" w:rsidP="00A729C2">
            <w:pPr>
              <w:pStyle w:val="NoSpacing"/>
              <w:rPr>
                <w:rFonts w:asciiTheme="majorHAnsi" w:hAnsiTheme="majorHAnsi"/>
                <w:sz w:val="18"/>
                <w:szCs w:val="18"/>
              </w:rPr>
            </w:pPr>
            <w:r w:rsidRPr="00F91730">
              <w:rPr>
                <w:rFonts w:asciiTheme="majorHAnsi" w:hAnsiTheme="majorHAnsi"/>
                <w:sz w:val="18"/>
                <w:szCs w:val="18"/>
              </w:rPr>
              <w:t xml:space="preserve">Synergize in common sites in CARAGA Region and build on the lessons learned as basis for planning support to ICCAs under this project. </w:t>
            </w:r>
          </w:p>
        </w:tc>
      </w:tr>
      <w:tr w:rsidR="00CB6217" w:rsidRPr="00E168FA" w14:paraId="59DF3462" w14:textId="77777777" w:rsidTr="00D607E3">
        <w:trPr>
          <w:tblHeader/>
        </w:trPr>
        <w:tc>
          <w:tcPr>
            <w:tcW w:w="1623" w:type="pct"/>
            <w:shd w:val="clear" w:color="auto" w:fill="auto"/>
          </w:tcPr>
          <w:p w14:paraId="1AE214E4" w14:textId="77777777" w:rsidR="00CB6217" w:rsidRPr="00F91730" w:rsidRDefault="00CB6217" w:rsidP="00A729C2">
            <w:pPr>
              <w:pStyle w:val="NoSpacing"/>
              <w:rPr>
                <w:rFonts w:asciiTheme="majorHAnsi" w:hAnsiTheme="majorHAnsi"/>
                <w:sz w:val="18"/>
                <w:szCs w:val="18"/>
                <w:lang w:val="en-ZA"/>
              </w:rPr>
            </w:pPr>
            <w:r w:rsidRPr="00F91730">
              <w:rPr>
                <w:rFonts w:asciiTheme="majorHAnsi" w:hAnsiTheme="majorHAnsi"/>
                <w:sz w:val="18"/>
                <w:szCs w:val="18"/>
                <w:lang w:val="en-ZA"/>
              </w:rPr>
              <w:t>Conflict Sensitive Resource and Asset Management-Indigenous Practices for Conservation of Biodiversity Program-Phase 2</w:t>
            </w:r>
          </w:p>
          <w:p w14:paraId="6E483A5A" w14:textId="77777777" w:rsidR="00CB6217" w:rsidRPr="00F91730" w:rsidRDefault="00CB6217" w:rsidP="00A729C2">
            <w:pPr>
              <w:pStyle w:val="NoSpacing"/>
              <w:rPr>
                <w:rFonts w:asciiTheme="majorHAnsi" w:hAnsiTheme="majorHAnsi"/>
                <w:sz w:val="18"/>
                <w:szCs w:val="18"/>
                <w:lang w:val="en-ZA"/>
              </w:rPr>
            </w:pPr>
            <w:r w:rsidRPr="00F91730">
              <w:rPr>
                <w:rFonts w:asciiTheme="majorHAnsi" w:hAnsiTheme="majorHAnsi"/>
                <w:sz w:val="18"/>
                <w:szCs w:val="18"/>
                <w:lang w:val="en-ZA"/>
              </w:rPr>
              <w:t xml:space="preserve"> </w:t>
            </w:r>
          </w:p>
          <w:p w14:paraId="63F3927E" w14:textId="77777777" w:rsidR="00CB6217" w:rsidRPr="00F91730" w:rsidRDefault="00CB6217" w:rsidP="00A729C2">
            <w:pPr>
              <w:pStyle w:val="NoSpacing"/>
              <w:rPr>
                <w:rFonts w:asciiTheme="majorHAnsi" w:hAnsiTheme="majorHAnsi"/>
                <w:sz w:val="18"/>
                <w:szCs w:val="18"/>
                <w:lang w:val="en-ZA"/>
              </w:rPr>
            </w:pPr>
            <w:r w:rsidRPr="00F91730">
              <w:rPr>
                <w:rFonts w:asciiTheme="majorHAnsi" w:hAnsiTheme="majorHAnsi"/>
                <w:sz w:val="18"/>
                <w:szCs w:val="18"/>
                <w:lang w:val="en-ZA"/>
              </w:rPr>
              <w:t xml:space="preserve">BMUB-GIZ/COSERAM- IP4Biodiv) </w:t>
            </w:r>
          </w:p>
          <w:p w14:paraId="1247D919" w14:textId="77777777" w:rsidR="00CB6217" w:rsidRPr="00F91730" w:rsidRDefault="00CB6217" w:rsidP="00A729C2">
            <w:pPr>
              <w:pStyle w:val="NoSpacing"/>
              <w:rPr>
                <w:rFonts w:asciiTheme="majorHAnsi" w:hAnsiTheme="majorHAnsi"/>
                <w:sz w:val="18"/>
                <w:szCs w:val="18"/>
                <w:lang w:val="en-ZA"/>
              </w:rPr>
            </w:pPr>
            <w:r w:rsidRPr="00F91730">
              <w:rPr>
                <w:rFonts w:asciiTheme="majorHAnsi" w:hAnsiTheme="majorHAnsi"/>
                <w:sz w:val="18"/>
                <w:szCs w:val="18"/>
                <w:lang w:val="en-ZA"/>
              </w:rPr>
              <w:t>2015-2018</w:t>
            </w:r>
          </w:p>
        </w:tc>
        <w:tc>
          <w:tcPr>
            <w:tcW w:w="1567" w:type="pct"/>
            <w:shd w:val="clear" w:color="auto" w:fill="auto"/>
          </w:tcPr>
          <w:p w14:paraId="69604814" w14:textId="77777777" w:rsidR="00CB6217" w:rsidRPr="00F91730" w:rsidRDefault="00CB6217" w:rsidP="00A729C2">
            <w:pPr>
              <w:pStyle w:val="NoSpacing"/>
              <w:rPr>
                <w:rFonts w:asciiTheme="majorHAnsi" w:hAnsiTheme="majorHAnsi"/>
                <w:sz w:val="18"/>
                <w:szCs w:val="18"/>
                <w:lang w:val="en-ZA"/>
              </w:rPr>
            </w:pPr>
            <w:r w:rsidRPr="00F91730">
              <w:rPr>
                <w:rFonts w:asciiTheme="majorHAnsi" w:hAnsiTheme="majorHAnsi"/>
                <w:sz w:val="18"/>
                <w:szCs w:val="18"/>
                <w:lang w:val="en-ZA"/>
              </w:rPr>
              <w:t xml:space="preserve">Improve preconditions for peaceful collaboration between IPs and other population groups on biodiversity conservation in Agusan Wildlife Sanctuary. </w:t>
            </w:r>
          </w:p>
        </w:tc>
        <w:tc>
          <w:tcPr>
            <w:tcW w:w="1810" w:type="pct"/>
            <w:shd w:val="clear" w:color="auto" w:fill="auto"/>
          </w:tcPr>
          <w:p w14:paraId="2DBA29B8" w14:textId="77777777" w:rsidR="00CB6217" w:rsidRPr="00F91730" w:rsidRDefault="00CB6217" w:rsidP="00A729C2">
            <w:pPr>
              <w:pStyle w:val="NoSpacing"/>
              <w:rPr>
                <w:rFonts w:asciiTheme="majorHAnsi" w:hAnsiTheme="majorHAnsi"/>
                <w:sz w:val="18"/>
                <w:szCs w:val="18"/>
              </w:rPr>
            </w:pPr>
            <w:r w:rsidRPr="00F91730">
              <w:rPr>
                <w:rFonts w:asciiTheme="majorHAnsi" w:hAnsiTheme="majorHAnsi"/>
                <w:sz w:val="18"/>
                <w:szCs w:val="18"/>
              </w:rPr>
              <w:t xml:space="preserve">Build on the recent COSERAM innovations and experience in supporting ancestral domain planning, ICCAS and Local Conservation Area (LCA) planning in CARAGA Region. </w:t>
            </w:r>
          </w:p>
        </w:tc>
      </w:tr>
      <w:tr w:rsidR="00CB6217" w:rsidRPr="00E168FA" w14:paraId="70D8E798" w14:textId="77777777" w:rsidTr="00D607E3">
        <w:trPr>
          <w:tblHeader/>
        </w:trPr>
        <w:tc>
          <w:tcPr>
            <w:tcW w:w="1623" w:type="pct"/>
            <w:shd w:val="clear" w:color="auto" w:fill="auto"/>
          </w:tcPr>
          <w:p w14:paraId="62E98AD0" w14:textId="77777777" w:rsidR="00CB6217" w:rsidRPr="00F91730" w:rsidRDefault="00CB6217" w:rsidP="00A729C2">
            <w:pPr>
              <w:pStyle w:val="NoSpacing"/>
              <w:rPr>
                <w:rFonts w:asciiTheme="majorHAnsi" w:hAnsiTheme="majorHAnsi"/>
                <w:sz w:val="18"/>
                <w:szCs w:val="18"/>
                <w:lang w:val="en-ZA"/>
              </w:rPr>
            </w:pPr>
            <w:r w:rsidRPr="00F91730">
              <w:rPr>
                <w:rFonts w:asciiTheme="majorHAnsi" w:hAnsiTheme="majorHAnsi"/>
                <w:sz w:val="18"/>
                <w:szCs w:val="18"/>
                <w:lang w:val="en-ZA"/>
              </w:rPr>
              <w:t>Small Grant Agusan Marsh Sanctuary Support</w:t>
            </w:r>
          </w:p>
          <w:p w14:paraId="347F2707" w14:textId="77777777" w:rsidR="00CB6217" w:rsidRPr="00F91730" w:rsidRDefault="00CB6217" w:rsidP="00A729C2">
            <w:pPr>
              <w:pStyle w:val="NoSpacing"/>
              <w:rPr>
                <w:rFonts w:asciiTheme="majorHAnsi" w:hAnsiTheme="majorHAnsi"/>
                <w:sz w:val="18"/>
                <w:szCs w:val="18"/>
                <w:lang w:val="en-ZA"/>
              </w:rPr>
            </w:pPr>
            <w:r w:rsidRPr="00F91730">
              <w:rPr>
                <w:rFonts w:asciiTheme="majorHAnsi" w:hAnsiTheme="majorHAnsi"/>
                <w:sz w:val="18"/>
                <w:szCs w:val="18"/>
                <w:lang w:val="en-ZA"/>
              </w:rPr>
              <w:t>(Foundation for Philippine Environment)</w:t>
            </w:r>
          </w:p>
        </w:tc>
        <w:tc>
          <w:tcPr>
            <w:tcW w:w="1567" w:type="pct"/>
            <w:shd w:val="clear" w:color="auto" w:fill="auto"/>
          </w:tcPr>
          <w:p w14:paraId="0D090CBD" w14:textId="77777777" w:rsidR="00CB6217" w:rsidRPr="00F91730" w:rsidRDefault="00CB6217" w:rsidP="00A729C2">
            <w:pPr>
              <w:pStyle w:val="NoSpacing"/>
              <w:rPr>
                <w:rFonts w:asciiTheme="majorHAnsi" w:hAnsiTheme="majorHAnsi"/>
                <w:sz w:val="18"/>
                <w:szCs w:val="18"/>
                <w:lang w:val="en-ZA"/>
              </w:rPr>
            </w:pPr>
            <w:r w:rsidRPr="00F91730">
              <w:rPr>
                <w:rFonts w:asciiTheme="majorHAnsi" w:hAnsiTheme="majorHAnsi"/>
                <w:sz w:val="18"/>
                <w:szCs w:val="18"/>
                <w:lang w:val="en-ZA"/>
              </w:rPr>
              <w:t>Support community participation in the development of Agusan Marsh Sanctuary</w:t>
            </w:r>
          </w:p>
        </w:tc>
        <w:tc>
          <w:tcPr>
            <w:tcW w:w="1810" w:type="pct"/>
            <w:shd w:val="clear" w:color="auto" w:fill="auto"/>
          </w:tcPr>
          <w:p w14:paraId="2F3A764B" w14:textId="77777777" w:rsidR="00CB6217" w:rsidRPr="00F91730" w:rsidRDefault="00CB6217" w:rsidP="00A729C2">
            <w:pPr>
              <w:pStyle w:val="NoSpacing"/>
              <w:rPr>
                <w:rFonts w:asciiTheme="majorHAnsi" w:hAnsiTheme="majorHAnsi"/>
                <w:sz w:val="18"/>
                <w:szCs w:val="18"/>
              </w:rPr>
            </w:pPr>
            <w:r w:rsidRPr="00F91730">
              <w:rPr>
                <w:rFonts w:asciiTheme="majorHAnsi" w:hAnsiTheme="majorHAnsi"/>
                <w:sz w:val="18"/>
                <w:szCs w:val="18"/>
              </w:rPr>
              <w:t>Collaborate with FPE and upcoming grantees to enhance the role of local IP network in Agusan Marsh Sanctuary programs.</w:t>
            </w:r>
          </w:p>
        </w:tc>
      </w:tr>
      <w:tr w:rsidR="00CB6217" w:rsidRPr="00E168FA" w14:paraId="573D6A54" w14:textId="77777777" w:rsidTr="00D607E3">
        <w:trPr>
          <w:tblHeader/>
        </w:trPr>
        <w:tc>
          <w:tcPr>
            <w:tcW w:w="1623" w:type="pct"/>
            <w:shd w:val="clear" w:color="auto" w:fill="auto"/>
          </w:tcPr>
          <w:p w14:paraId="4C39B5F1" w14:textId="77777777" w:rsidR="00CB6217" w:rsidRPr="00F91730" w:rsidRDefault="00CB6217" w:rsidP="00A729C2">
            <w:pPr>
              <w:pStyle w:val="NoSpacing"/>
              <w:rPr>
                <w:rFonts w:asciiTheme="majorHAnsi" w:hAnsiTheme="majorHAnsi"/>
                <w:sz w:val="18"/>
                <w:szCs w:val="18"/>
                <w:lang w:val="en-ZA"/>
              </w:rPr>
            </w:pPr>
            <w:r w:rsidRPr="00F91730">
              <w:rPr>
                <w:rFonts w:asciiTheme="majorHAnsi" w:hAnsiTheme="majorHAnsi"/>
                <w:sz w:val="18"/>
                <w:szCs w:val="18"/>
                <w:lang w:val="en-ZA"/>
              </w:rPr>
              <w:t xml:space="preserve">Fifth Operational Phase of GEF Small Grants Programme </w:t>
            </w:r>
          </w:p>
          <w:p w14:paraId="5D05C4FA" w14:textId="77777777" w:rsidR="00CB6217" w:rsidRPr="00F91730" w:rsidRDefault="00CB6217" w:rsidP="00A729C2">
            <w:pPr>
              <w:pStyle w:val="NoSpacing"/>
              <w:rPr>
                <w:rFonts w:asciiTheme="majorHAnsi" w:hAnsiTheme="majorHAnsi"/>
                <w:sz w:val="18"/>
                <w:szCs w:val="18"/>
                <w:lang w:val="en-ZA"/>
              </w:rPr>
            </w:pPr>
            <w:r w:rsidRPr="00F91730">
              <w:rPr>
                <w:rFonts w:asciiTheme="majorHAnsi" w:hAnsiTheme="majorHAnsi"/>
                <w:sz w:val="18"/>
                <w:szCs w:val="18"/>
                <w:lang w:val="en-ZA"/>
              </w:rPr>
              <w:t>(UNDP-GEF-NZAID/SGP-5)</w:t>
            </w:r>
          </w:p>
          <w:p w14:paraId="41629046" w14:textId="77777777" w:rsidR="00CB6217" w:rsidRPr="00F91730" w:rsidRDefault="00CB6217" w:rsidP="00A729C2">
            <w:pPr>
              <w:pStyle w:val="NoSpacing"/>
              <w:rPr>
                <w:rFonts w:asciiTheme="majorHAnsi" w:hAnsiTheme="majorHAnsi"/>
                <w:sz w:val="18"/>
                <w:szCs w:val="18"/>
                <w:lang w:val="en-ZA"/>
              </w:rPr>
            </w:pPr>
            <w:r w:rsidRPr="00F91730">
              <w:rPr>
                <w:rFonts w:asciiTheme="majorHAnsi" w:hAnsiTheme="majorHAnsi"/>
                <w:sz w:val="18"/>
                <w:szCs w:val="18"/>
                <w:lang w:val="en-ZA"/>
              </w:rPr>
              <w:t>2013- 2018</w:t>
            </w:r>
          </w:p>
        </w:tc>
        <w:tc>
          <w:tcPr>
            <w:tcW w:w="1567" w:type="pct"/>
            <w:shd w:val="clear" w:color="auto" w:fill="auto"/>
          </w:tcPr>
          <w:p w14:paraId="7D45A504" w14:textId="77777777" w:rsidR="00CB6217" w:rsidRPr="00F91730" w:rsidRDefault="00CB6217" w:rsidP="00A729C2">
            <w:pPr>
              <w:pStyle w:val="NoSpacing"/>
              <w:rPr>
                <w:rFonts w:asciiTheme="majorHAnsi" w:hAnsiTheme="majorHAnsi"/>
                <w:sz w:val="18"/>
                <w:szCs w:val="18"/>
                <w:lang w:val="en-ZA"/>
              </w:rPr>
            </w:pPr>
            <w:r w:rsidRPr="00F91730">
              <w:rPr>
                <w:rFonts w:asciiTheme="majorHAnsi" w:hAnsiTheme="majorHAnsi"/>
                <w:sz w:val="18"/>
                <w:szCs w:val="18"/>
                <w:lang w:val="en-ZA"/>
              </w:rPr>
              <w:t>Secure global environmental benefits through community-based biodiversity conservation initiatives and actions in selected priority sites.</w:t>
            </w:r>
          </w:p>
        </w:tc>
        <w:tc>
          <w:tcPr>
            <w:tcW w:w="1810" w:type="pct"/>
            <w:shd w:val="clear" w:color="auto" w:fill="auto"/>
          </w:tcPr>
          <w:p w14:paraId="73D8979D" w14:textId="77777777" w:rsidR="00CB6217" w:rsidRPr="00F91730" w:rsidRDefault="00CB6217" w:rsidP="00A729C2">
            <w:pPr>
              <w:pStyle w:val="NoSpacing"/>
              <w:rPr>
                <w:rFonts w:asciiTheme="majorHAnsi" w:hAnsiTheme="majorHAnsi"/>
                <w:sz w:val="18"/>
                <w:szCs w:val="18"/>
              </w:rPr>
            </w:pPr>
            <w:r w:rsidRPr="00F91730">
              <w:rPr>
                <w:rFonts w:asciiTheme="majorHAnsi" w:hAnsiTheme="majorHAnsi"/>
                <w:sz w:val="18"/>
                <w:szCs w:val="18"/>
              </w:rPr>
              <w:t>Collaborate with BMB (oversight of G</w:t>
            </w:r>
            <w:r w:rsidR="00F91730">
              <w:rPr>
                <w:rFonts w:asciiTheme="majorHAnsi" w:hAnsiTheme="majorHAnsi"/>
                <w:sz w:val="18"/>
                <w:szCs w:val="18"/>
              </w:rPr>
              <w:t>EF-SGP) to communicate learning</w:t>
            </w:r>
            <w:r w:rsidRPr="00F91730">
              <w:rPr>
                <w:rFonts w:asciiTheme="majorHAnsi" w:hAnsiTheme="majorHAnsi"/>
                <w:sz w:val="18"/>
                <w:szCs w:val="18"/>
              </w:rPr>
              <w:t xml:space="preserve"> and good practices of IP community grantees.</w:t>
            </w:r>
          </w:p>
        </w:tc>
      </w:tr>
    </w:tbl>
    <w:p w14:paraId="6A2501F0" w14:textId="77777777" w:rsidR="00CB6217" w:rsidRPr="003702A2" w:rsidRDefault="00CB6217" w:rsidP="00CB6217">
      <w:pPr>
        <w:spacing w:after="0"/>
        <w:jc w:val="left"/>
        <w:rPr>
          <w:rFonts w:asciiTheme="majorHAnsi" w:hAnsiTheme="majorHAnsi" w:cs="Segoe UI"/>
          <w:color w:val="000000" w:themeColor="text1"/>
          <w:szCs w:val="20"/>
        </w:rPr>
      </w:pPr>
    </w:p>
    <w:p w14:paraId="28C843D5" w14:textId="77777777" w:rsidR="00677513" w:rsidRDefault="00677513" w:rsidP="00677513">
      <w:pPr>
        <w:pStyle w:val="ListParagraph"/>
        <w:rPr>
          <w:rFonts w:ascii="Calibri" w:hAnsi="Calibri"/>
          <w:bCs/>
          <w:i/>
          <w:sz w:val="20"/>
          <w:szCs w:val="20"/>
        </w:rPr>
      </w:pPr>
    </w:p>
    <w:p w14:paraId="25DF0E95" w14:textId="7B42562C" w:rsidR="006E6F20" w:rsidRPr="00280050" w:rsidRDefault="13C820C5" w:rsidP="00614AAF">
      <w:pPr>
        <w:pStyle w:val="ListParagraph"/>
        <w:numPr>
          <w:ilvl w:val="0"/>
          <w:numId w:val="4"/>
        </w:numPr>
        <w:rPr>
          <w:b/>
          <w:bCs/>
          <w:sz w:val="22"/>
          <w:szCs w:val="22"/>
        </w:rPr>
      </w:pPr>
      <w:r w:rsidRPr="13C820C5">
        <w:rPr>
          <w:rFonts w:asciiTheme="majorHAnsi" w:eastAsiaTheme="majorEastAsia" w:hAnsiTheme="majorHAnsi" w:cstheme="majorBidi"/>
          <w:b/>
          <w:bCs/>
          <w:sz w:val="22"/>
          <w:szCs w:val="22"/>
          <w:u w:val="single"/>
        </w:rPr>
        <w:t>Stakeholder engagement</w:t>
      </w:r>
    </w:p>
    <w:p w14:paraId="793F398D" w14:textId="77777777" w:rsidR="006E6F20" w:rsidRPr="003C6B08" w:rsidRDefault="006E6F20" w:rsidP="006E6F20">
      <w:pPr>
        <w:spacing w:after="0"/>
        <w:jc w:val="left"/>
        <w:rPr>
          <w:rFonts w:cs="Calibri"/>
          <w:i/>
          <w:szCs w:val="20"/>
        </w:rPr>
      </w:pPr>
    </w:p>
    <w:p w14:paraId="098FC4BF" w14:textId="66B36AB2" w:rsidR="00CB6217" w:rsidRDefault="004636FC" w:rsidP="00614AAF">
      <w:pPr>
        <w:pStyle w:val="ListParagraph"/>
        <w:widowControl w:val="0"/>
        <w:numPr>
          <w:ilvl w:val="0"/>
          <w:numId w:val="75"/>
        </w:numPr>
        <w:autoSpaceDE w:val="0"/>
        <w:autoSpaceDN w:val="0"/>
        <w:adjustRightInd w:val="0"/>
        <w:ind w:left="0" w:hanging="450"/>
        <w:jc w:val="both"/>
        <w:rPr>
          <w:rFonts w:asciiTheme="majorHAnsi" w:hAnsiTheme="majorHAnsi" w:cs="Calibri"/>
          <w:sz w:val="20"/>
          <w:szCs w:val="20"/>
        </w:rPr>
      </w:pPr>
      <w:r>
        <w:rPr>
          <w:rFonts w:asciiTheme="majorHAnsi" w:hAnsiTheme="majorHAnsi" w:cs="Calibri"/>
          <w:sz w:val="20"/>
          <w:szCs w:val="20"/>
        </w:rPr>
        <w:t>A w</w:t>
      </w:r>
      <w:r w:rsidR="00CB6217" w:rsidRPr="00435A9E">
        <w:rPr>
          <w:rFonts w:asciiTheme="majorHAnsi" w:hAnsiTheme="majorHAnsi" w:cs="Calibri"/>
          <w:sz w:val="20"/>
          <w:szCs w:val="20"/>
        </w:rPr>
        <w:t xml:space="preserve">ide range of consultations </w:t>
      </w:r>
      <w:r w:rsidR="000F1138" w:rsidRPr="00435A9E">
        <w:rPr>
          <w:rFonts w:asciiTheme="majorHAnsi" w:hAnsiTheme="majorHAnsi" w:cs="Calibri"/>
          <w:sz w:val="20"/>
          <w:szCs w:val="20"/>
        </w:rPr>
        <w:t xml:space="preserve">with stakeholders have been conducted </w:t>
      </w:r>
      <w:r w:rsidR="00CB6217" w:rsidRPr="00435A9E">
        <w:rPr>
          <w:rFonts w:asciiTheme="majorHAnsi" w:hAnsiTheme="majorHAnsi" w:cs="Calibri"/>
          <w:sz w:val="20"/>
          <w:szCs w:val="20"/>
        </w:rPr>
        <w:t xml:space="preserve">during the PPG stage. Initial stakeholder analysis during the PIF stage was followed up with consultation during the PPG stage in terms of the design of the project. During the PPG stage, the stakeholder analysis was updated and elaborated following consultations undertaken by international and national consultants at the biological corridor sites and with the provincial and municipal governments addressing both institutional stakeholders in the context of their statutory involvement in the project, and more broadly for non-governmental stakeholders including natural resource-dependent communities. </w:t>
      </w:r>
      <w:r w:rsidR="001A42CB">
        <w:rPr>
          <w:rFonts w:asciiTheme="majorHAnsi" w:hAnsiTheme="majorHAnsi" w:cs="Calibri"/>
          <w:sz w:val="20"/>
          <w:szCs w:val="20"/>
        </w:rPr>
        <w:t>A number of</w:t>
      </w:r>
      <w:r w:rsidR="00CB6217" w:rsidRPr="00435A9E">
        <w:rPr>
          <w:rFonts w:asciiTheme="majorHAnsi" w:hAnsiTheme="majorHAnsi" w:cs="Calibri"/>
          <w:sz w:val="20"/>
          <w:szCs w:val="20"/>
        </w:rPr>
        <w:t xml:space="preserve"> corridor level stakeholder workshops were conducted to obtain the perspective of the different stakeholders during the period </w:t>
      </w:r>
      <w:r w:rsidR="001A42CB">
        <w:rPr>
          <w:rFonts w:asciiTheme="majorHAnsi" w:hAnsiTheme="majorHAnsi" w:cs="Calibri"/>
          <w:sz w:val="20"/>
          <w:szCs w:val="20"/>
        </w:rPr>
        <w:t>April</w:t>
      </w:r>
      <w:r w:rsidR="00CB6217" w:rsidRPr="00435A9E">
        <w:rPr>
          <w:rFonts w:asciiTheme="majorHAnsi" w:hAnsiTheme="majorHAnsi" w:cs="Calibri"/>
          <w:sz w:val="20"/>
          <w:szCs w:val="20"/>
        </w:rPr>
        <w:t xml:space="preserve"> through </w:t>
      </w:r>
      <w:r w:rsidR="001A42CB">
        <w:rPr>
          <w:rFonts w:asciiTheme="majorHAnsi" w:hAnsiTheme="majorHAnsi" w:cs="Calibri"/>
          <w:sz w:val="20"/>
          <w:szCs w:val="20"/>
        </w:rPr>
        <w:t>Novembe</w:t>
      </w:r>
      <w:r w:rsidR="005C5BD8" w:rsidRPr="00435A9E">
        <w:rPr>
          <w:rFonts w:asciiTheme="majorHAnsi" w:hAnsiTheme="majorHAnsi" w:cs="Calibri"/>
          <w:sz w:val="20"/>
          <w:szCs w:val="20"/>
        </w:rPr>
        <w:t>r</w:t>
      </w:r>
      <w:r w:rsidR="00CB6217" w:rsidRPr="00435A9E">
        <w:rPr>
          <w:rFonts w:asciiTheme="majorHAnsi" w:hAnsiTheme="majorHAnsi" w:cs="Calibri"/>
          <w:sz w:val="20"/>
          <w:szCs w:val="20"/>
        </w:rPr>
        <w:t xml:space="preserve"> 2018. A number of bilateral meetings with </w:t>
      </w:r>
      <w:r w:rsidR="00CB6217" w:rsidRPr="004968B0">
        <w:rPr>
          <w:rFonts w:asciiTheme="majorHAnsi" w:hAnsiTheme="majorHAnsi" w:cs="Calibri"/>
          <w:sz w:val="20"/>
          <w:szCs w:val="20"/>
        </w:rPr>
        <w:t xml:space="preserve">future partners were also conducted. Series of validation workshops were conducted in Manila and the two </w:t>
      </w:r>
      <w:r w:rsidR="005C5BD8" w:rsidRPr="004968B0">
        <w:rPr>
          <w:rFonts w:asciiTheme="majorHAnsi" w:hAnsiTheme="majorHAnsi" w:cs="Calibri"/>
          <w:sz w:val="20"/>
          <w:szCs w:val="20"/>
        </w:rPr>
        <w:t xml:space="preserve">provinces between </w:t>
      </w:r>
      <w:r w:rsidR="001A42CB" w:rsidRPr="004968B0">
        <w:rPr>
          <w:rFonts w:asciiTheme="majorHAnsi" w:hAnsiTheme="majorHAnsi" w:cs="Calibri"/>
          <w:sz w:val="20"/>
          <w:szCs w:val="20"/>
        </w:rPr>
        <w:t>December</w:t>
      </w:r>
      <w:r w:rsidR="00CB6217" w:rsidRPr="004968B0">
        <w:rPr>
          <w:rFonts w:asciiTheme="majorHAnsi" w:hAnsiTheme="majorHAnsi" w:cs="Calibri"/>
          <w:sz w:val="20"/>
          <w:szCs w:val="20"/>
        </w:rPr>
        <w:t xml:space="preserve"> 2018 </w:t>
      </w:r>
      <w:r w:rsidR="005C5BD8" w:rsidRPr="004968B0">
        <w:rPr>
          <w:rFonts w:asciiTheme="majorHAnsi" w:hAnsiTheme="majorHAnsi" w:cs="Calibri"/>
          <w:sz w:val="20"/>
          <w:szCs w:val="20"/>
        </w:rPr>
        <w:t xml:space="preserve">and </w:t>
      </w:r>
      <w:r w:rsidR="00D607E3" w:rsidRPr="004968B0">
        <w:rPr>
          <w:rFonts w:asciiTheme="majorHAnsi" w:hAnsiTheme="majorHAnsi" w:cs="Calibri"/>
          <w:sz w:val="20"/>
          <w:szCs w:val="20"/>
        </w:rPr>
        <w:t>February</w:t>
      </w:r>
      <w:r w:rsidR="005C5BD8" w:rsidRPr="004968B0">
        <w:rPr>
          <w:rFonts w:asciiTheme="majorHAnsi" w:hAnsiTheme="majorHAnsi" w:cs="Calibri"/>
          <w:sz w:val="20"/>
          <w:szCs w:val="20"/>
        </w:rPr>
        <w:t xml:space="preserve"> 2019 </w:t>
      </w:r>
      <w:r w:rsidR="00CB6217" w:rsidRPr="004968B0">
        <w:rPr>
          <w:rFonts w:asciiTheme="majorHAnsi" w:hAnsiTheme="majorHAnsi" w:cs="Calibri"/>
          <w:sz w:val="20"/>
          <w:szCs w:val="20"/>
        </w:rPr>
        <w:t xml:space="preserve">to discuss the project design and reach general consensus on project outcomes, outputs, activities and institutional arrangements for the project. </w:t>
      </w:r>
      <w:r w:rsidR="001A42CB" w:rsidRPr="004968B0">
        <w:rPr>
          <w:rFonts w:asciiTheme="majorHAnsi" w:hAnsiTheme="majorHAnsi" w:cs="Calibri"/>
          <w:sz w:val="20"/>
          <w:szCs w:val="20"/>
        </w:rPr>
        <w:t>See Table 4 below of listing of consultations.</w:t>
      </w:r>
      <w:r w:rsidR="001A42CB">
        <w:rPr>
          <w:rFonts w:asciiTheme="majorHAnsi" w:hAnsiTheme="majorHAnsi" w:cs="Calibri"/>
          <w:sz w:val="20"/>
          <w:szCs w:val="20"/>
        </w:rPr>
        <w:t xml:space="preserve"> </w:t>
      </w:r>
      <w:r w:rsidR="00CB6217" w:rsidRPr="00435A9E">
        <w:rPr>
          <w:rFonts w:asciiTheme="majorHAnsi" w:hAnsiTheme="majorHAnsi" w:cs="Calibri"/>
          <w:sz w:val="20"/>
          <w:szCs w:val="20"/>
        </w:rPr>
        <w:t>The list of stakeholders consulted has been downloaded in PIMS.</w:t>
      </w:r>
    </w:p>
    <w:p w14:paraId="507759BB" w14:textId="77777777" w:rsidR="001A42CB" w:rsidRDefault="001A42CB" w:rsidP="001A42CB">
      <w:pPr>
        <w:widowControl w:val="0"/>
        <w:autoSpaceDE w:val="0"/>
        <w:autoSpaceDN w:val="0"/>
        <w:adjustRightInd w:val="0"/>
        <w:rPr>
          <w:rFonts w:asciiTheme="majorHAnsi" w:hAnsiTheme="majorHAnsi" w:cs="Calibri"/>
          <w:szCs w:val="20"/>
        </w:rPr>
      </w:pPr>
    </w:p>
    <w:p w14:paraId="0EDAD3C1" w14:textId="7BFA4C48" w:rsidR="001A42CB" w:rsidRPr="00AE2184" w:rsidRDefault="001A42CB" w:rsidP="001A42CB">
      <w:pPr>
        <w:widowControl w:val="0"/>
        <w:autoSpaceDE w:val="0"/>
        <w:autoSpaceDN w:val="0"/>
        <w:adjustRightInd w:val="0"/>
        <w:rPr>
          <w:rFonts w:asciiTheme="majorHAnsi" w:hAnsiTheme="majorHAnsi" w:cs="Calibri"/>
          <w:b/>
          <w:szCs w:val="20"/>
        </w:rPr>
      </w:pPr>
      <w:r w:rsidRPr="00AE2184">
        <w:rPr>
          <w:rFonts w:asciiTheme="majorHAnsi" w:hAnsiTheme="majorHAnsi" w:cs="Calibri"/>
          <w:b/>
          <w:szCs w:val="20"/>
        </w:rPr>
        <w:t>Table 4: Consultations Meetings</w:t>
      </w:r>
    </w:p>
    <w:tbl>
      <w:tblPr>
        <w:tblStyle w:val="TableGrid"/>
        <w:tblW w:w="9180" w:type="dxa"/>
        <w:tblInd w:w="-342" w:type="dxa"/>
        <w:tblLook w:val="04A0" w:firstRow="1" w:lastRow="0" w:firstColumn="1" w:lastColumn="0" w:noHBand="0" w:noVBand="1"/>
      </w:tblPr>
      <w:tblGrid>
        <w:gridCol w:w="2430"/>
        <w:gridCol w:w="1980"/>
        <w:gridCol w:w="4770"/>
      </w:tblGrid>
      <w:tr w:rsidR="005975EA" w14:paraId="11B0C072" w14:textId="77777777" w:rsidTr="005975EA">
        <w:trPr>
          <w:tblHeader/>
        </w:trPr>
        <w:tc>
          <w:tcPr>
            <w:tcW w:w="2430" w:type="dxa"/>
            <w:shd w:val="clear" w:color="auto" w:fill="D6E3BC" w:themeFill="accent3" w:themeFillTint="66"/>
          </w:tcPr>
          <w:p w14:paraId="56F8CE53" w14:textId="77777777" w:rsidR="001A42CB" w:rsidRPr="00DC36F4" w:rsidRDefault="001A42CB" w:rsidP="001A42CB">
            <w:pPr>
              <w:spacing w:after="0"/>
              <w:jc w:val="center"/>
              <w:rPr>
                <w:b/>
                <w:sz w:val="18"/>
                <w:szCs w:val="18"/>
              </w:rPr>
            </w:pPr>
            <w:r w:rsidRPr="00DC36F4">
              <w:rPr>
                <w:b/>
                <w:sz w:val="18"/>
                <w:szCs w:val="18"/>
              </w:rPr>
              <w:t>KEY ACTIVITIES</w:t>
            </w:r>
          </w:p>
        </w:tc>
        <w:tc>
          <w:tcPr>
            <w:tcW w:w="1980" w:type="dxa"/>
            <w:shd w:val="clear" w:color="auto" w:fill="D6E3BC" w:themeFill="accent3" w:themeFillTint="66"/>
          </w:tcPr>
          <w:p w14:paraId="22101C79" w14:textId="77777777" w:rsidR="001A42CB" w:rsidRPr="00DC36F4" w:rsidRDefault="001A42CB" w:rsidP="001A42CB">
            <w:pPr>
              <w:spacing w:after="0"/>
              <w:jc w:val="center"/>
              <w:rPr>
                <w:b/>
                <w:sz w:val="18"/>
                <w:szCs w:val="18"/>
              </w:rPr>
            </w:pPr>
            <w:r w:rsidRPr="00DC36F4">
              <w:rPr>
                <w:b/>
                <w:sz w:val="18"/>
                <w:szCs w:val="18"/>
              </w:rPr>
              <w:t>DATE</w:t>
            </w:r>
          </w:p>
        </w:tc>
        <w:tc>
          <w:tcPr>
            <w:tcW w:w="4770" w:type="dxa"/>
            <w:shd w:val="clear" w:color="auto" w:fill="D6E3BC" w:themeFill="accent3" w:themeFillTint="66"/>
          </w:tcPr>
          <w:p w14:paraId="5F210B06" w14:textId="77777777" w:rsidR="001A42CB" w:rsidRPr="00DC36F4" w:rsidRDefault="001A42CB" w:rsidP="001A42CB">
            <w:pPr>
              <w:spacing w:after="0"/>
              <w:jc w:val="center"/>
              <w:rPr>
                <w:b/>
                <w:sz w:val="18"/>
                <w:szCs w:val="18"/>
              </w:rPr>
            </w:pPr>
            <w:r w:rsidRPr="00DC36F4">
              <w:rPr>
                <w:b/>
                <w:sz w:val="18"/>
                <w:szCs w:val="18"/>
              </w:rPr>
              <w:t>STAKEHOLDERS</w:t>
            </w:r>
          </w:p>
        </w:tc>
      </w:tr>
      <w:tr w:rsidR="005975EA" w14:paraId="5D6D02AB" w14:textId="77777777" w:rsidTr="005975EA">
        <w:tc>
          <w:tcPr>
            <w:tcW w:w="2430" w:type="dxa"/>
          </w:tcPr>
          <w:p w14:paraId="44D39208" w14:textId="77777777" w:rsidR="001A42CB" w:rsidRPr="00DC36F4" w:rsidRDefault="001A42CB" w:rsidP="005975EA">
            <w:pPr>
              <w:spacing w:after="0"/>
              <w:jc w:val="left"/>
              <w:rPr>
                <w:sz w:val="18"/>
                <w:szCs w:val="18"/>
              </w:rPr>
            </w:pPr>
            <w:r w:rsidRPr="00DC36F4">
              <w:rPr>
                <w:sz w:val="18"/>
                <w:szCs w:val="18"/>
              </w:rPr>
              <w:t>1</w:t>
            </w:r>
            <w:r w:rsidRPr="00DC36F4">
              <w:rPr>
                <w:sz w:val="18"/>
                <w:szCs w:val="18"/>
                <w:vertAlign w:val="superscript"/>
              </w:rPr>
              <w:t>st</w:t>
            </w:r>
            <w:r w:rsidRPr="00DC36F4">
              <w:rPr>
                <w:sz w:val="18"/>
                <w:szCs w:val="18"/>
              </w:rPr>
              <w:t xml:space="preserve"> Technical Working Group (TWG) Meeting</w:t>
            </w:r>
          </w:p>
        </w:tc>
        <w:tc>
          <w:tcPr>
            <w:tcW w:w="1980" w:type="dxa"/>
          </w:tcPr>
          <w:p w14:paraId="039614BA" w14:textId="77777777" w:rsidR="001A42CB" w:rsidRPr="00DC36F4" w:rsidRDefault="001A42CB" w:rsidP="005975EA">
            <w:pPr>
              <w:spacing w:after="0"/>
              <w:jc w:val="left"/>
              <w:rPr>
                <w:sz w:val="18"/>
                <w:szCs w:val="18"/>
              </w:rPr>
            </w:pPr>
            <w:r w:rsidRPr="00DC36F4">
              <w:rPr>
                <w:sz w:val="18"/>
                <w:szCs w:val="18"/>
              </w:rPr>
              <w:t>April 16, 2018</w:t>
            </w:r>
          </w:p>
          <w:p w14:paraId="2FA5D28D" w14:textId="77777777" w:rsidR="001A42CB" w:rsidRPr="00DC36F4" w:rsidRDefault="001A42CB" w:rsidP="005975EA">
            <w:pPr>
              <w:spacing w:after="0"/>
              <w:jc w:val="left"/>
              <w:rPr>
                <w:sz w:val="18"/>
                <w:szCs w:val="18"/>
              </w:rPr>
            </w:pPr>
          </w:p>
        </w:tc>
        <w:tc>
          <w:tcPr>
            <w:tcW w:w="4770" w:type="dxa"/>
          </w:tcPr>
          <w:p w14:paraId="078B40CB" w14:textId="77777777" w:rsidR="001A42CB" w:rsidRPr="00DC36F4" w:rsidRDefault="001A42CB" w:rsidP="005975EA">
            <w:pPr>
              <w:spacing w:after="0"/>
              <w:jc w:val="left"/>
              <w:rPr>
                <w:sz w:val="18"/>
                <w:szCs w:val="18"/>
              </w:rPr>
            </w:pPr>
            <w:r w:rsidRPr="00DC36F4">
              <w:rPr>
                <w:sz w:val="18"/>
                <w:szCs w:val="18"/>
              </w:rPr>
              <w:t>TWG Members</w:t>
            </w:r>
          </w:p>
          <w:p w14:paraId="04416FDC" w14:textId="77777777" w:rsidR="001A42CB" w:rsidRPr="00DC36F4" w:rsidRDefault="001A42CB" w:rsidP="005975EA">
            <w:pPr>
              <w:spacing w:after="0"/>
              <w:jc w:val="left"/>
              <w:rPr>
                <w:sz w:val="18"/>
                <w:szCs w:val="18"/>
              </w:rPr>
            </w:pPr>
            <w:r w:rsidRPr="00DC36F4">
              <w:rPr>
                <w:sz w:val="18"/>
                <w:szCs w:val="18"/>
              </w:rPr>
              <w:t>(DENR-FASPS, DENR-BMB, DENR-FMB, DENR-Planning, DA-BSWM, DA-Planning, HLURB, NEDA, NCIP, FAO)</w:t>
            </w:r>
          </w:p>
        </w:tc>
      </w:tr>
      <w:tr w:rsidR="005975EA" w14:paraId="4A3AFE02" w14:textId="77777777" w:rsidTr="005975EA">
        <w:tc>
          <w:tcPr>
            <w:tcW w:w="2430" w:type="dxa"/>
          </w:tcPr>
          <w:p w14:paraId="3A0C395B" w14:textId="77777777" w:rsidR="001A42CB" w:rsidRPr="00DC36F4" w:rsidRDefault="001A42CB" w:rsidP="005975EA">
            <w:pPr>
              <w:spacing w:after="0"/>
              <w:jc w:val="left"/>
              <w:rPr>
                <w:sz w:val="18"/>
                <w:szCs w:val="18"/>
              </w:rPr>
            </w:pPr>
            <w:r w:rsidRPr="00DC36F4">
              <w:rPr>
                <w:sz w:val="18"/>
                <w:szCs w:val="18"/>
              </w:rPr>
              <w:t>2</w:t>
            </w:r>
            <w:r w:rsidRPr="00DC36F4">
              <w:rPr>
                <w:sz w:val="18"/>
                <w:szCs w:val="18"/>
                <w:vertAlign w:val="superscript"/>
              </w:rPr>
              <w:t>nd</w:t>
            </w:r>
            <w:r w:rsidRPr="00DC36F4">
              <w:rPr>
                <w:sz w:val="18"/>
                <w:szCs w:val="18"/>
              </w:rPr>
              <w:t xml:space="preserve"> TWG Meeting</w:t>
            </w:r>
          </w:p>
        </w:tc>
        <w:tc>
          <w:tcPr>
            <w:tcW w:w="1980" w:type="dxa"/>
          </w:tcPr>
          <w:p w14:paraId="02012CBB" w14:textId="77777777" w:rsidR="001A42CB" w:rsidRPr="00DC36F4" w:rsidRDefault="001A42CB" w:rsidP="005975EA">
            <w:pPr>
              <w:spacing w:after="0"/>
              <w:jc w:val="left"/>
              <w:rPr>
                <w:sz w:val="18"/>
                <w:szCs w:val="18"/>
              </w:rPr>
            </w:pPr>
            <w:r w:rsidRPr="00DC36F4">
              <w:rPr>
                <w:sz w:val="18"/>
                <w:szCs w:val="18"/>
              </w:rPr>
              <w:t>2</w:t>
            </w:r>
            <w:r w:rsidRPr="00DC36F4">
              <w:rPr>
                <w:sz w:val="18"/>
                <w:szCs w:val="18"/>
                <w:vertAlign w:val="superscript"/>
              </w:rPr>
              <w:t>nd</w:t>
            </w:r>
            <w:r w:rsidRPr="00DC36F4">
              <w:rPr>
                <w:sz w:val="18"/>
                <w:szCs w:val="18"/>
              </w:rPr>
              <w:t xml:space="preserve"> TWG Meeting</w:t>
            </w:r>
          </w:p>
        </w:tc>
        <w:tc>
          <w:tcPr>
            <w:tcW w:w="4770" w:type="dxa"/>
          </w:tcPr>
          <w:p w14:paraId="021DBF27" w14:textId="77777777" w:rsidR="001A42CB" w:rsidRPr="00DC36F4" w:rsidRDefault="001A42CB" w:rsidP="005975EA">
            <w:pPr>
              <w:spacing w:after="0"/>
              <w:jc w:val="left"/>
              <w:rPr>
                <w:sz w:val="18"/>
                <w:szCs w:val="18"/>
              </w:rPr>
            </w:pPr>
            <w:r w:rsidRPr="00DC36F4">
              <w:rPr>
                <w:sz w:val="18"/>
                <w:szCs w:val="18"/>
              </w:rPr>
              <w:t>TWG Members</w:t>
            </w:r>
          </w:p>
        </w:tc>
      </w:tr>
      <w:tr w:rsidR="005975EA" w14:paraId="41AEF5BD" w14:textId="77777777" w:rsidTr="005975EA">
        <w:tc>
          <w:tcPr>
            <w:tcW w:w="2430" w:type="dxa"/>
          </w:tcPr>
          <w:p w14:paraId="542F5E19" w14:textId="77777777" w:rsidR="001A42CB" w:rsidRPr="00DC36F4" w:rsidRDefault="001A42CB" w:rsidP="005975EA">
            <w:pPr>
              <w:spacing w:after="0"/>
              <w:jc w:val="left"/>
              <w:rPr>
                <w:sz w:val="18"/>
                <w:szCs w:val="18"/>
              </w:rPr>
            </w:pPr>
            <w:r w:rsidRPr="00DC36F4">
              <w:rPr>
                <w:sz w:val="18"/>
                <w:szCs w:val="18"/>
              </w:rPr>
              <w:t>National Inception Workshop</w:t>
            </w:r>
          </w:p>
          <w:p w14:paraId="3839D34D" w14:textId="77777777" w:rsidR="001A42CB" w:rsidRPr="00DC36F4" w:rsidRDefault="001A42CB" w:rsidP="005975EA">
            <w:pPr>
              <w:spacing w:after="0"/>
              <w:jc w:val="left"/>
              <w:rPr>
                <w:sz w:val="18"/>
                <w:szCs w:val="18"/>
              </w:rPr>
            </w:pPr>
          </w:p>
        </w:tc>
        <w:tc>
          <w:tcPr>
            <w:tcW w:w="1980" w:type="dxa"/>
          </w:tcPr>
          <w:p w14:paraId="1D6C123B" w14:textId="77777777" w:rsidR="001A42CB" w:rsidRPr="00DC36F4" w:rsidRDefault="001A42CB" w:rsidP="005975EA">
            <w:pPr>
              <w:spacing w:after="0"/>
              <w:jc w:val="left"/>
              <w:rPr>
                <w:sz w:val="18"/>
                <w:szCs w:val="18"/>
              </w:rPr>
            </w:pPr>
            <w:r w:rsidRPr="00DC36F4">
              <w:rPr>
                <w:sz w:val="18"/>
                <w:szCs w:val="18"/>
              </w:rPr>
              <w:t>April 26-27, 2018</w:t>
            </w:r>
          </w:p>
          <w:p w14:paraId="5604326E" w14:textId="77777777" w:rsidR="001A42CB" w:rsidRPr="00DC36F4" w:rsidRDefault="001A42CB" w:rsidP="005975EA">
            <w:pPr>
              <w:spacing w:after="0"/>
              <w:jc w:val="left"/>
              <w:rPr>
                <w:sz w:val="18"/>
                <w:szCs w:val="18"/>
              </w:rPr>
            </w:pPr>
          </w:p>
        </w:tc>
        <w:tc>
          <w:tcPr>
            <w:tcW w:w="4770" w:type="dxa"/>
          </w:tcPr>
          <w:p w14:paraId="7A0F8D5C" w14:textId="77777777" w:rsidR="001A42CB" w:rsidRPr="00DC36F4" w:rsidRDefault="001A42CB" w:rsidP="005975EA">
            <w:pPr>
              <w:spacing w:after="0"/>
              <w:jc w:val="left"/>
              <w:rPr>
                <w:sz w:val="18"/>
                <w:szCs w:val="18"/>
              </w:rPr>
            </w:pPr>
            <w:r w:rsidRPr="00DC36F4">
              <w:rPr>
                <w:sz w:val="18"/>
                <w:szCs w:val="18"/>
              </w:rPr>
              <w:t xml:space="preserve">National Agencies, Regional Agencies, Civil Society Organizations (CSOs), Non-Government Organizations (NGOs) and other key stakeholders </w:t>
            </w:r>
          </w:p>
        </w:tc>
      </w:tr>
      <w:tr w:rsidR="005975EA" w14:paraId="423A129E" w14:textId="77777777" w:rsidTr="005975EA">
        <w:tc>
          <w:tcPr>
            <w:tcW w:w="2430" w:type="dxa"/>
          </w:tcPr>
          <w:p w14:paraId="70161C1D" w14:textId="77777777" w:rsidR="001A42CB" w:rsidRPr="00DC36F4" w:rsidRDefault="001A42CB" w:rsidP="005975EA">
            <w:pPr>
              <w:spacing w:after="0"/>
              <w:jc w:val="left"/>
              <w:rPr>
                <w:sz w:val="18"/>
                <w:szCs w:val="18"/>
              </w:rPr>
            </w:pPr>
            <w:r w:rsidRPr="00DC36F4">
              <w:rPr>
                <w:sz w:val="18"/>
                <w:szCs w:val="18"/>
              </w:rPr>
              <w:t>Oriental Mindoro Inception Workshop</w:t>
            </w:r>
          </w:p>
          <w:p w14:paraId="1B41772E" w14:textId="77777777" w:rsidR="001A42CB" w:rsidRPr="00DC36F4" w:rsidRDefault="001A42CB" w:rsidP="005975EA">
            <w:pPr>
              <w:spacing w:after="0"/>
              <w:jc w:val="left"/>
              <w:rPr>
                <w:sz w:val="18"/>
                <w:szCs w:val="18"/>
              </w:rPr>
            </w:pPr>
          </w:p>
        </w:tc>
        <w:tc>
          <w:tcPr>
            <w:tcW w:w="1980" w:type="dxa"/>
          </w:tcPr>
          <w:p w14:paraId="3985CFE4" w14:textId="77777777" w:rsidR="001A42CB" w:rsidRPr="00DC36F4" w:rsidRDefault="001A42CB" w:rsidP="005975EA">
            <w:pPr>
              <w:spacing w:after="0"/>
              <w:jc w:val="left"/>
              <w:rPr>
                <w:sz w:val="18"/>
                <w:szCs w:val="18"/>
              </w:rPr>
            </w:pPr>
            <w:r w:rsidRPr="00DC36F4">
              <w:rPr>
                <w:sz w:val="18"/>
                <w:szCs w:val="18"/>
              </w:rPr>
              <w:t>May 2, 2018</w:t>
            </w:r>
          </w:p>
          <w:p w14:paraId="5D852FCC" w14:textId="77777777" w:rsidR="001A42CB" w:rsidRPr="00DC36F4" w:rsidRDefault="001A42CB" w:rsidP="005975EA">
            <w:pPr>
              <w:spacing w:after="0"/>
              <w:jc w:val="left"/>
              <w:rPr>
                <w:sz w:val="18"/>
                <w:szCs w:val="18"/>
              </w:rPr>
            </w:pPr>
          </w:p>
        </w:tc>
        <w:tc>
          <w:tcPr>
            <w:tcW w:w="4770" w:type="dxa"/>
          </w:tcPr>
          <w:p w14:paraId="59879A5F" w14:textId="77777777" w:rsidR="001A42CB" w:rsidRPr="00DC36F4" w:rsidRDefault="001A42CB" w:rsidP="005975EA">
            <w:pPr>
              <w:spacing w:after="0"/>
              <w:jc w:val="left"/>
              <w:rPr>
                <w:sz w:val="18"/>
                <w:szCs w:val="18"/>
              </w:rPr>
            </w:pPr>
            <w:r w:rsidRPr="00DC36F4">
              <w:rPr>
                <w:sz w:val="18"/>
                <w:szCs w:val="18"/>
              </w:rPr>
              <w:t xml:space="preserve">Regional/Provincial Agencies, Local Government Units (LGUs) Indigenous Peoples (IP) representatives, NGOs, and other key stakeholders </w:t>
            </w:r>
          </w:p>
        </w:tc>
      </w:tr>
      <w:tr w:rsidR="005975EA" w14:paraId="3723CE32" w14:textId="77777777" w:rsidTr="005975EA">
        <w:tc>
          <w:tcPr>
            <w:tcW w:w="2430" w:type="dxa"/>
          </w:tcPr>
          <w:p w14:paraId="2E64388F" w14:textId="1DD027B5" w:rsidR="001A42CB" w:rsidRPr="00DC36F4" w:rsidRDefault="001A42CB" w:rsidP="005975EA">
            <w:pPr>
              <w:spacing w:after="0"/>
              <w:jc w:val="left"/>
              <w:rPr>
                <w:sz w:val="18"/>
                <w:szCs w:val="18"/>
              </w:rPr>
            </w:pPr>
            <w:r w:rsidRPr="00DC36F4">
              <w:rPr>
                <w:sz w:val="18"/>
                <w:szCs w:val="18"/>
              </w:rPr>
              <w:t>Occidental Mindoro Inception Workshop</w:t>
            </w:r>
          </w:p>
        </w:tc>
        <w:tc>
          <w:tcPr>
            <w:tcW w:w="1980" w:type="dxa"/>
          </w:tcPr>
          <w:p w14:paraId="55DAA123" w14:textId="77777777" w:rsidR="001A42CB" w:rsidRPr="00DC36F4" w:rsidRDefault="001A42CB" w:rsidP="005975EA">
            <w:pPr>
              <w:spacing w:after="0"/>
              <w:jc w:val="left"/>
              <w:rPr>
                <w:sz w:val="18"/>
                <w:szCs w:val="18"/>
              </w:rPr>
            </w:pPr>
            <w:r w:rsidRPr="00DC36F4">
              <w:rPr>
                <w:sz w:val="18"/>
                <w:szCs w:val="18"/>
              </w:rPr>
              <w:t>June 5-6, 2018</w:t>
            </w:r>
          </w:p>
          <w:p w14:paraId="3F6497BA" w14:textId="77777777" w:rsidR="001A42CB" w:rsidRPr="00DC36F4" w:rsidRDefault="001A42CB" w:rsidP="005975EA">
            <w:pPr>
              <w:spacing w:after="0"/>
              <w:jc w:val="left"/>
              <w:rPr>
                <w:sz w:val="18"/>
                <w:szCs w:val="18"/>
              </w:rPr>
            </w:pPr>
          </w:p>
        </w:tc>
        <w:tc>
          <w:tcPr>
            <w:tcW w:w="4770" w:type="dxa"/>
          </w:tcPr>
          <w:p w14:paraId="111D9683" w14:textId="77777777" w:rsidR="001A42CB" w:rsidRPr="00DC36F4" w:rsidRDefault="001A42CB" w:rsidP="005975EA">
            <w:pPr>
              <w:spacing w:after="0"/>
              <w:jc w:val="left"/>
              <w:rPr>
                <w:sz w:val="18"/>
                <w:szCs w:val="18"/>
              </w:rPr>
            </w:pPr>
            <w:r w:rsidRPr="00DC36F4">
              <w:rPr>
                <w:sz w:val="18"/>
                <w:szCs w:val="18"/>
              </w:rPr>
              <w:t xml:space="preserve">Regional/Provincial Agencies, Local Government Units (LGUs) IP Representatives, NGOs, and other key stakeholders </w:t>
            </w:r>
          </w:p>
        </w:tc>
      </w:tr>
      <w:tr w:rsidR="005975EA" w14:paraId="1D60AADE" w14:textId="77777777" w:rsidTr="005975EA">
        <w:tc>
          <w:tcPr>
            <w:tcW w:w="2430" w:type="dxa"/>
          </w:tcPr>
          <w:p w14:paraId="6296EF54" w14:textId="78598855" w:rsidR="001A42CB" w:rsidRPr="00DC36F4" w:rsidRDefault="001A42CB" w:rsidP="005975EA">
            <w:pPr>
              <w:spacing w:after="0"/>
              <w:jc w:val="left"/>
              <w:rPr>
                <w:sz w:val="18"/>
                <w:szCs w:val="18"/>
              </w:rPr>
            </w:pPr>
            <w:r w:rsidRPr="00DC36F4">
              <w:rPr>
                <w:sz w:val="18"/>
                <w:szCs w:val="18"/>
              </w:rPr>
              <w:t>Courtesy Meetings in Region 13</w:t>
            </w:r>
          </w:p>
        </w:tc>
        <w:tc>
          <w:tcPr>
            <w:tcW w:w="1980" w:type="dxa"/>
          </w:tcPr>
          <w:p w14:paraId="536845C0" w14:textId="77777777" w:rsidR="001A42CB" w:rsidRPr="00DC36F4" w:rsidRDefault="001A42CB" w:rsidP="005975EA">
            <w:pPr>
              <w:spacing w:after="0"/>
              <w:jc w:val="left"/>
              <w:rPr>
                <w:sz w:val="18"/>
                <w:szCs w:val="18"/>
              </w:rPr>
            </w:pPr>
            <w:r w:rsidRPr="00DC36F4">
              <w:rPr>
                <w:sz w:val="18"/>
                <w:szCs w:val="18"/>
              </w:rPr>
              <w:t>June 12-14, 2018</w:t>
            </w:r>
          </w:p>
          <w:p w14:paraId="6248C797" w14:textId="77777777" w:rsidR="001A42CB" w:rsidRPr="00DC36F4" w:rsidRDefault="001A42CB" w:rsidP="005975EA">
            <w:pPr>
              <w:spacing w:after="0"/>
              <w:jc w:val="left"/>
              <w:rPr>
                <w:sz w:val="18"/>
                <w:szCs w:val="18"/>
              </w:rPr>
            </w:pPr>
          </w:p>
        </w:tc>
        <w:tc>
          <w:tcPr>
            <w:tcW w:w="4770" w:type="dxa"/>
          </w:tcPr>
          <w:p w14:paraId="1D1DDAD4" w14:textId="77777777" w:rsidR="001A42CB" w:rsidRPr="00DC36F4" w:rsidRDefault="001A42CB" w:rsidP="005975EA">
            <w:pPr>
              <w:spacing w:after="0"/>
              <w:jc w:val="left"/>
              <w:rPr>
                <w:sz w:val="18"/>
                <w:szCs w:val="18"/>
                <w:lang w:val="en-PH"/>
              </w:rPr>
            </w:pPr>
            <w:r w:rsidRPr="00DC36F4">
              <w:rPr>
                <w:sz w:val="18"/>
                <w:szCs w:val="18"/>
              </w:rPr>
              <w:t>Region 13 National Agencies and other key stakeholders</w:t>
            </w:r>
          </w:p>
        </w:tc>
      </w:tr>
      <w:tr w:rsidR="005975EA" w14:paraId="77A7CF52" w14:textId="77777777" w:rsidTr="005975EA">
        <w:tc>
          <w:tcPr>
            <w:tcW w:w="2430" w:type="dxa"/>
          </w:tcPr>
          <w:p w14:paraId="2087D4CD" w14:textId="77777777" w:rsidR="001A42CB" w:rsidRPr="00DC36F4" w:rsidRDefault="001A42CB" w:rsidP="005975EA">
            <w:pPr>
              <w:spacing w:after="0"/>
              <w:jc w:val="left"/>
              <w:rPr>
                <w:sz w:val="18"/>
                <w:szCs w:val="18"/>
                <w:lang w:val="en-PH"/>
              </w:rPr>
            </w:pPr>
            <w:r w:rsidRPr="00DC36F4">
              <w:rPr>
                <w:sz w:val="18"/>
                <w:szCs w:val="18"/>
              </w:rPr>
              <w:t>National Commission of Indigenous Peoples (NCIP) En Banc 1</w:t>
            </w:r>
            <w:r w:rsidRPr="00DC36F4">
              <w:rPr>
                <w:sz w:val="18"/>
                <w:szCs w:val="18"/>
                <w:vertAlign w:val="superscript"/>
              </w:rPr>
              <w:t>st</w:t>
            </w:r>
            <w:r w:rsidRPr="00DC36F4">
              <w:rPr>
                <w:sz w:val="18"/>
                <w:szCs w:val="18"/>
              </w:rPr>
              <w:t xml:space="preserve"> presentation </w:t>
            </w:r>
          </w:p>
        </w:tc>
        <w:tc>
          <w:tcPr>
            <w:tcW w:w="1980" w:type="dxa"/>
          </w:tcPr>
          <w:p w14:paraId="15FB8142" w14:textId="77777777" w:rsidR="001A42CB" w:rsidRPr="00DC36F4" w:rsidRDefault="001A42CB" w:rsidP="005975EA">
            <w:pPr>
              <w:spacing w:after="0"/>
              <w:jc w:val="left"/>
              <w:rPr>
                <w:sz w:val="18"/>
                <w:szCs w:val="18"/>
              </w:rPr>
            </w:pPr>
            <w:r w:rsidRPr="00DC36F4">
              <w:rPr>
                <w:sz w:val="18"/>
                <w:szCs w:val="18"/>
              </w:rPr>
              <w:t>June 20, 2018</w:t>
            </w:r>
          </w:p>
          <w:p w14:paraId="6C9A9113" w14:textId="77777777" w:rsidR="001A42CB" w:rsidRPr="00DC36F4" w:rsidRDefault="001A42CB" w:rsidP="005975EA">
            <w:pPr>
              <w:spacing w:after="0"/>
              <w:jc w:val="left"/>
              <w:rPr>
                <w:sz w:val="18"/>
                <w:szCs w:val="18"/>
              </w:rPr>
            </w:pPr>
          </w:p>
        </w:tc>
        <w:tc>
          <w:tcPr>
            <w:tcW w:w="4770" w:type="dxa"/>
          </w:tcPr>
          <w:p w14:paraId="00BC666A" w14:textId="77777777" w:rsidR="001A42CB" w:rsidRPr="00DC36F4" w:rsidRDefault="001A42CB" w:rsidP="005975EA">
            <w:pPr>
              <w:spacing w:after="0"/>
              <w:jc w:val="left"/>
              <w:rPr>
                <w:sz w:val="18"/>
                <w:szCs w:val="18"/>
              </w:rPr>
            </w:pPr>
            <w:r w:rsidRPr="00DC36F4">
              <w:rPr>
                <w:sz w:val="18"/>
                <w:szCs w:val="18"/>
              </w:rPr>
              <w:t>NCIP commissioners and directors</w:t>
            </w:r>
          </w:p>
          <w:p w14:paraId="56B1A22F" w14:textId="77777777" w:rsidR="001A42CB" w:rsidRPr="00DC36F4" w:rsidRDefault="001A42CB" w:rsidP="005975EA">
            <w:pPr>
              <w:spacing w:after="0"/>
              <w:jc w:val="left"/>
              <w:rPr>
                <w:sz w:val="18"/>
                <w:szCs w:val="18"/>
              </w:rPr>
            </w:pPr>
          </w:p>
        </w:tc>
      </w:tr>
      <w:tr w:rsidR="005975EA" w14:paraId="5C979470" w14:textId="77777777" w:rsidTr="005975EA">
        <w:tc>
          <w:tcPr>
            <w:tcW w:w="2430" w:type="dxa"/>
          </w:tcPr>
          <w:p w14:paraId="7BC977D1" w14:textId="77777777" w:rsidR="001A42CB" w:rsidRPr="00DC36F4" w:rsidRDefault="001A42CB" w:rsidP="005975EA">
            <w:pPr>
              <w:spacing w:after="0"/>
              <w:jc w:val="left"/>
              <w:rPr>
                <w:sz w:val="18"/>
                <w:szCs w:val="18"/>
                <w:lang w:val="en-PH"/>
              </w:rPr>
            </w:pPr>
            <w:r w:rsidRPr="00DC36F4">
              <w:rPr>
                <w:sz w:val="18"/>
                <w:szCs w:val="18"/>
              </w:rPr>
              <w:t>Department of Environment and Natural Resources Divisions, Line Agencies and Bureaus Inception Workshop</w:t>
            </w:r>
          </w:p>
        </w:tc>
        <w:tc>
          <w:tcPr>
            <w:tcW w:w="1980" w:type="dxa"/>
          </w:tcPr>
          <w:p w14:paraId="7B069704" w14:textId="77777777" w:rsidR="001A42CB" w:rsidRPr="00DC36F4" w:rsidRDefault="001A42CB" w:rsidP="005975EA">
            <w:pPr>
              <w:spacing w:after="0"/>
              <w:jc w:val="left"/>
              <w:rPr>
                <w:sz w:val="18"/>
                <w:szCs w:val="18"/>
              </w:rPr>
            </w:pPr>
            <w:r w:rsidRPr="00DC36F4">
              <w:rPr>
                <w:sz w:val="18"/>
                <w:szCs w:val="18"/>
              </w:rPr>
              <w:t>July 6, 2018</w:t>
            </w:r>
          </w:p>
          <w:p w14:paraId="46DC6BAA" w14:textId="77777777" w:rsidR="001A42CB" w:rsidRPr="00DC36F4" w:rsidRDefault="001A42CB" w:rsidP="005975EA">
            <w:pPr>
              <w:spacing w:after="0"/>
              <w:jc w:val="left"/>
              <w:rPr>
                <w:sz w:val="18"/>
                <w:szCs w:val="18"/>
              </w:rPr>
            </w:pPr>
          </w:p>
        </w:tc>
        <w:tc>
          <w:tcPr>
            <w:tcW w:w="4770" w:type="dxa"/>
          </w:tcPr>
          <w:p w14:paraId="111B324D" w14:textId="77777777" w:rsidR="001A42CB" w:rsidRPr="00DC36F4" w:rsidRDefault="001A42CB" w:rsidP="005975EA">
            <w:pPr>
              <w:spacing w:after="0"/>
              <w:jc w:val="left"/>
              <w:rPr>
                <w:sz w:val="18"/>
                <w:szCs w:val="18"/>
              </w:rPr>
            </w:pPr>
            <w:r w:rsidRPr="00DC36F4">
              <w:rPr>
                <w:sz w:val="18"/>
                <w:szCs w:val="18"/>
              </w:rPr>
              <w:t>Key DENR Bureaus</w:t>
            </w:r>
          </w:p>
          <w:p w14:paraId="5B6569C5" w14:textId="77777777" w:rsidR="001A42CB" w:rsidRPr="00DC36F4" w:rsidRDefault="001A42CB" w:rsidP="005975EA">
            <w:pPr>
              <w:spacing w:after="0"/>
              <w:jc w:val="left"/>
              <w:rPr>
                <w:sz w:val="18"/>
                <w:szCs w:val="18"/>
              </w:rPr>
            </w:pPr>
          </w:p>
        </w:tc>
      </w:tr>
      <w:tr w:rsidR="005975EA" w14:paraId="39C14892" w14:textId="77777777" w:rsidTr="005975EA">
        <w:trPr>
          <w:trHeight w:val="314"/>
        </w:trPr>
        <w:tc>
          <w:tcPr>
            <w:tcW w:w="2430" w:type="dxa"/>
          </w:tcPr>
          <w:p w14:paraId="3E267FC7" w14:textId="77777777" w:rsidR="001A42CB" w:rsidRPr="00DC36F4" w:rsidRDefault="001A42CB" w:rsidP="005975EA">
            <w:pPr>
              <w:spacing w:after="0"/>
              <w:jc w:val="left"/>
              <w:rPr>
                <w:sz w:val="18"/>
                <w:szCs w:val="18"/>
                <w:lang w:val="en-PH"/>
              </w:rPr>
            </w:pPr>
            <w:r w:rsidRPr="00DC36F4">
              <w:rPr>
                <w:sz w:val="18"/>
                <w:szCs w:val="18"/>
              </w:rPr>
              <w:t>NCIP En Banc Meeting 2</w:t>
            </w:r>
            <w:r w:rsidRPr="00DC36F4">
              <w:rPr>
                <w:sz w:val="18"/>
                <w:szCs w:val="18"/>
                <w:vertAlign w:val="superscript"/>
              </w:rPr>
              <w:t>nd</w:t>
            </w:r>
            <w:r w:rsidRPr="00DC36F4">
              <w:rPr>
                <w:sz w:val="18"/>
                <w:szCs w:val="18"/>
              </w:rPr>
              <w:t xml:space="preserve"> presentation</w:t>
            </w:r>
          </w:p>
        </w:tc>
        <w:tc>
          <w:tcPr>
            <w:tcW w:w="1980" w:type="dxa"/>
          </w:tcPr>
          <w:p w14:paraId="6600CF21" w14:textId="77777777" w:rsidR="001A42CB" w:rsidRPr="00DC36F4" w:rsidRDefault="001A42CB" w:rsidP="005975EA">
            <w:pPr>
              <w:spacing w:after="0"/>
              <w:jc w:val="left"/>
              <w:rPr>
                <w:sz w:val="18"/>
                <w:szCs w:val="18"/>
                <w:lang w:val="en-PH"/>
              </w:rPr>
            </w:pPr>
            <w:r w:rsidRPr="00DC36F4">
              <w:rPr>
                <w:sz w:val="18"/>
                <w:szCs w:val="18"/>
              </w:rPr>
              <w:t>August 16, 2018</w:t>
            </w:r>
          </w:p>
        </w:tc>
        <w:tc>
          <w:tcPr>
            <w:tcW w:w="4770" w:type="dxa"/>
          </w:tcPr>
          <w:p w14:paraId="48171D06" w14:textId="77777777" w:rsidR="001A42CB" w:rsidRPr="00DC36F4" w:rsidRDefault="001A42CB" w:rsidP="005975EA">
            <w:pPr>
              <w:spacing w:after="0"/>
              <w:jc w:val="left"/>
              <w:rPr>
                <w:sz w:val="18"/>
                <w:szCs w:val="18"/>
                <w:lang w:val="en-PH"/>
              </w:rPr>
            </w:pPr>
            <w:r w:rsidRPr="00DC36F4">
              <w:rPr>
                <w:sz w:val="18"/>
                <w:szCs w:val="18"/>
              </w:rPr>
              <w:t>NCIP commissioners and directors</w:t>
            </w:r>
          </w:p>
        </w:tc>
      </w:tr>
      <w:tr w:rsidR="005975EA" w14:paraId="6423B8CE" w14:textId="77777777" w:rsidTr="005975EA">
        <w:tc>
          <w:tcPr>
            <w:tcW w:w="2430" w:type="dxa"/>
          </w:tcPr>
          <w:p w14:paraId="5F941774" w14:textId="4F3D28F8" w:rsidR="001A42CB" w:rsidRPr="00DC36F4" w:rsidRDefault="001A42CB" w:rsidP="005975EA">
            <w:pPr>
              <w:spacing w:after="0"/>
              <w:jc w:val="left"/>
              <w:rPr>
                <w:sz w:val="18"/>
                <w:szCs w:val="18"/>
              </w:rPr>
            </w:pPr>
            <w:r w:rsidRPr="00DC36F4">
              <w:rPr>
                <w:sz w:val="18"/>
                <w:szCs w:val="18"/>
              </w:rPr>
              <w:t>Eastern Mindanao Inception Workshop</w:t>
            </w:r>
          </w:p>
        </w:tc>
        <w:tc>
          <w:tcPr>
            <w:tcW w:w="1980" w:type="dxa"/>
          </w:tcPr>
          <w:p w14:paraId="4F54AF7B" w14:textId="77777777" w:rsidR="001A42CB" w:rsidRPr="00DC36F4" w:rsidRDefault="001A42CB" w:rsidP="005975EA">
            <w:pPr>
              <w:spacing w:after="0"/>
              <w:jc w:val="left"/>
              <w:rPr>
                <w:sz w:val="18"/>
                <w:szCs w:val="18"/>
              </w:rPr>
            </w:pPr>
            <w:r w:rsidRPr="00DC36F4">
              <w:rPr>
                <w:sz w:val="18"/>
                <w:szCs w:val="18"/>
              </w:rPr>
              <w:t>August 23-24, 2018</w:t>
            </w:r>
          </w:p>
          <w:p w14:paraId="7EDCE290" w14:textId="77777777" w:rsidR="001A42CB" w:rsidRPr="00DC36F4" w:rsidRDefault="001A42CB" w:rsidP="005975EA">
            <w:pPr>
              <w:spacing w:after="0"/>
              <w:jc w:val="left"/>
              <w:rPr>
                <w:sz w:val="18"/>
                <w:szCs w:val="18"/>
              </w:rPr>
            </w:pPr>
          </w:p>
        </w:tc>
        <w:tc>
          <w:tcPr>
            <w:tcW w:w="4770" w:type="dxa"/>
          </w:tcPr>
          <w:p w14:paraId="7AECA931" w14:textId="77777777" w:rsidR="001A42CB" w:rsidRPr="00DC36F4" w:rsidRDefault="001A42CB" w:rsidP="005975EA">
            <w:pPr>
              <w:spacing w:after="0"/>
              <w:jc w:val="left"/>
              <w:rPr>
                <w:sz w:val="18"/>
                <w:szCs w:val="18"/>
                <w:lang w:val="en-PH"/>
              </w:rPr>
            </w:pPr>
            <w:r w:rsidRPr="00DC36F4">
              <w:rPr>
                <w:sz w:val="18"/>
                <w:szCs w:val="18"/>
              </w:rPr>
              <w:t xml:space="preserve">Regional Agencies, IP reps, NGOs, Mining Companies and other key stakeholders </w:t>
            </w:r>
          </w:p>
        </w:tc>
      </w:tr>
      <w:tr w:rsidR="005975EA" w14:paraId="56428799" w14:textId="77777777" w:rsidTr="005975EA">
        <w:tc>
          <w:tcPr>
            <w:tcW w:w="2430" w:type="dxa"/>
          </w:tcPr>
          <w:p w14:paraId="41C865A7" w14:textId="066407C4" w:rsidR="001A42CB" w:rsidRPr="00DC36F4" w:rsidRDefault="001A42CB" w:rsidP="005975EA">
            <w:pPr>
              <w:spacing w:after="0"/>
              <w:jc w:val="left"/>
              <w:rPr>
                <w:sz w:val="18"/>
                <w:szCs w:val="18"/>
              </w:rPr>
            </w:pPr>
            <w:r w:rsidRPr="00DC36F4">
              <w:rPr>
                <w:sz w:val="18"/>
                <w:szCs w:val="18"/>
              </w:rPr>
              <w:t>Theory of Change Workshop</w:t>
            </w:r>
          </w:p>
        </w:tc>
        <w:tc>
          <w:tcPr>
            <w:tcW w:w="1980" w:type="dxa"/>
          </w:tcPr>
          <w:p w14:paraId="0B4A370F" w14:textId="468AA087" w:rsidR="001A42CB" w:rsidRPr="00DC36F4" w:rsidRDefault="005975EA" w:rsidP="005975EA">
            <w:pPr>
              <w:spacing w:after="0"/>
              <w:jc w:val="left"/>
              <w:rPr>
                <w:sz w:val="18"/>
                <w:szCs w:val="18"/>
              </w:rPr>
            </w:pPr>
            <w:r>
              <w:rPr>
                <w:sz w:val="18"/>
                <w:szCs w:val="18"/>
              </w:rPr>
              <w:t xml:space="preserve">September 5-6, </w:t>
            </w:r>
            <w:r w:rsidR="001A42CB" w:rsidRPr="00DC36F4">
              <w:rPr>
                <w:sz w:val="18"/>
                <w:szCs w:val="18"/>
              </w:rPr>
              <w:t>2018</w:t>
            </w:r>
          </w:p>
        </w:tc>
        <w:tc>
          <w:tcPr>
            <w:tcW w:w="4770" w:type="dxa"/>
          </w:tcPr>
          <w:p w14:paraId="392EDF8A" w14:textId="77777777" w:rsidR="001A42CB" w:rsidRPr="00DC36F4" w:rsidRDefault="001A42CB" w:rsidP="005975EA">
            <w:pPr>
              <w:spacing w:after="0"/>
              <w:jc w:val="left"/>
              <w:rPr>
                <w:sz w:val="18"/>
                <w:szCs w:val="18"/>
              </w:rPr>
            </w:pPr>
            <w:r w:rsidRPr="00DC36F4">
              <w:rPr>
                <w:sz w:val="18"/>
                <w:szCs w:val="18"/>
              </w:rPr>
              <w:t>TWG members, and key regional/provincial stakeholders</w:t>
            </w:r>
          </w:p>
        </w:tc>
      </w:tr>
      <w:tr w:rsidR="005975EA" w14:paraId="5BEC1760" w14:textId="77777777" w:rsidTr="005975EA">
        <w:tc>
          <w:tcPr>
            <w:tcW w:w="2430" w:type="dxa"/>
          </w:tcPr>
          <w:p w14:paraId="5158E9F3" w14:textId="77777777" w:rsidR="001A42CB" w:rsidRPr="00DC36F4" w:rsidRDefault="001A42CB" w:rsidP="005975EA">
            <w:pPr>
              <w:spacing w:after="0"/>
              <w:jc w:val="left"/>
              <w:rPr>
                <w:sz w:val="18"/>
                <w:szCs w:val="18"/>
              </w:rPr>
            </w:pPr>
            <w:r w:rsidRPr="00DC36F4">
              <w:rPr>
                <w:sz w:val="18"/>
                <w:szCs w:val="18"/>
              </w:rPr>
              <w:t xml:space="preserve">Region 13 Field visits to Regional Agencies, Provincial LGUs and IP consultation </w:t>
            </w:r>
          </w:p>
        </w:tc>
        <w:tc>
          <w:tcPr>
            <w:tcW w:w="1980" w:type="dxa"/>
          </w:tcPr>
          <w:p w14:paraId="5B13E24C" w14:textId="77777777" w:rsidR="001A42CB" w:rsidRPr="00DC36F4" w:rsidRDefault="001A42CB" w:rsidP="005975EA">
            <w:pPr>
              <w:spacing w:after="0"/>
              <w:jc w:val="left"/>
              <w:rPr>
                <w:sz w:val="18"/>
                <w:szCs w:val="18"/>
              </w:rPr>
            </w:pPr>
            <w:r w:rsidRPr="00DC36F4">
              <w:rPr>
                <w:sz w:val="18"/>
                <w:szCs w:val="18"/>
              </w:rPr>
              <w:t>September 10-13, 2018</w:t>
            </w:r>
          </w:p>
        </w:tc>
        <w:tc>
          <w:tcPr>
            <w:tcW w:w="4770" w:type="dxa"/>
          </w:tcPr>
          <w:p w14:paraId="24DD6157" w14:textId="77777777" w:rsidR="001A42CB" w:rsidRPr="00DC36F4" w:rsidRDefault="001A42CB" w:rsidP="005975EA">
            <w:pPr>
              <w:spacing w:after="0"/>
              <w:jc w:val="left"/>
              <w:rPr>
                <w:sz w:val="18"/>
                <w:szCs w:val="18"/>
              </w:rPr>
            </w:pPr>
            <w:r w:rsidRPr="00DC36F4">
              <w:rPr>
                <w:sz w:val="18"/>
                <w:szCs w:val="18"/>
              </w:rPr>
              <w:t>Regional Agencies, Provincial LGUs and IP representatives from different municipal LGUs</w:t>
            </w:r>
          </w:p>
        </w:tc>
      </w:tr>
      <w:tr w:rsidR="005975EA" w14:paraId="07DAB9A7" w14:textId="77777777" w:rsidTr="005975EA">
        <w:tc>
          <w:tcPr>
            <w:tcW w:w="2430" w:type="dxa"/>
          </w:tcPr>
          <w:p w14:paraId="0B49B6BD" w14:textId="77777777" w:rsidR="001A42CB" w:rsidRPr="00DC36F4" w:rsidRDefault="001A42CB" w:rsidP="005975EA">
            <w:pPr>
              <w:spacing w:after="0"/>
              <w:jc w:val="left"/>
              <w:rPr>
                <w:sz w:val="18"/>
                <w:szCs w:val="18"/>
              </w:rPr>
            </w:pPr>
            <w:r w:rsidRPr="00DC36F4">
              <w:rPr>
                <w:sz w:val="18"/>
                <w:szCs w:val="18"/>
              </w:rPr>
              <w:t>Capacity Assessment Workshops</w:t>
            </w:r>
          </w:p>
          <w:p w14:paraId="25F4239D" w14:textId="77777777" w:rsidR="001A42CB" w:rsidRPr="00DC36F4" w:rsidRDefault="001A42CB" w:rsidP="00614AAF">
            <w:pPr>
              <w:numPr>
                <w:ilvl w:val="0"/>
                <w:numId w:val="120"/>
              </w:numPr>
              <w:spacing w:after="0"/>
              <w:jc w:val="left"/>
              <w:rPr>
                <w:sz w:val="18"/>
                <w:szCs w:val="18"/>
              </w:rPr>
            </w:pPr>
            <w:r w:rsidRPr="00DC36F4">
              <w:rPr>
                <w:sz w:val="18"/>
                <w:szCs w:val="18"/>
              </w:rPr>
              <w:t>DENR</w:t>
            </w:r>
          </w:p>
          <w:p w14:paraId="2207054B" w14:textId="77777777" w:rsidR="001A42CB" w:rsidRPr="00DC36F4" w:rsidRDefault="001A42CB" w:rsidP="00614AAF">
            <w:pPr>
              <w:numPr>
                <w:ilvl w:val="0"/>
                <w:numId w:val="120"/>
              </w:numPr>
              <w:spacing w:after="0"/>
              <w:jc w:val="left"/>
              <w:rPr>
                <w:sz w:val="18"/>
                <w:szCs w:val="18"/>
              </w:rPr>
            </w:pPr>
            <w:r w:rsidRPr="00DC36F4">
              <w:rPr>
                <w:sz w:val="18"/>
                <w:szCs w:val="18"/>
              </w:rPr>
              <w:t>DA</w:t>
            </w:r>
          </w:p>
          <w:p w14:paraId="25F016DE" w14:textId="0E950817" w:rsidR="001A42CB" w:rsidRPr="005975EA" w:rsidRDefault="001A42CB" w:rsidP="00614AAF">
            <w:pPr>
              <w:numPr>
                <w:ilvl w:val="0"/>
                <w:numId w:val="120"/>
              </w:numPr>
              <w:spacing w:after="0"/>
              <w:jc w:val="left"/>
              <w:rPr>
                <w:sz w:val="18"/>
                <w:szCs w:val="18"/>
              </w:rPr>
            </w:pPr>
            <w:r w:rsidRPr="00DC36F4">
              <w:rPr>
                <w:sz w:val="18"/>
                <w:szCs w:val="18"/>
              </w:rPr>
              <w:t>NCIP</w:t>
            </w:r>
          </w:p>
        </w:tc>
        <w:tc>
          <w:tcPr>
            <w:tcW w:w="1980" w:type="dxa"/>
          </w:tcPr>
          <w:p w14:paraId="42FF41EE" w14:textId="77777777" w:rsidR="005975EA" w:rsidRDefault="005975EA" w:rsidP="005975EA">
            <w:pPr>
              <w:spacing w:after="0"/>
              <w:jc w:val="left"/>
              <w:rPr>
                <w:sz w:val="18"/>
                <w:szCs w:val="18"/>
              </w:rPr>
            </w:pPr>
          </w:p>
          <w:p w14:paraId="5591306F" w14:textId="77777777" w:rsidR="005975EA" w:rsidRDefault="005975EA" w:rsidP="005975EA">
            <w:pPr>
              <w:spacing w:after="0"/>
              <w:jc w:val="left"/>
              <w:rPr>
                <w:sz w:val="18"/>
                <w:szCs w:val="18"/>
              </w:rPr>
            </w:pPr>
          </w:p>
          <w:p w14:paraId="0E1736E2" w14:textId="77777777" w:rsidR="001A42CB" w:rsidRPr="00DC36F4" w:rsidRDefault="001A42CB" w:rsidP="005975EA">
            <w:pPr>
              <w:spacing w:after="0"/>
              <w:jc w:val="left"/>
              <w:rPr>
                <w:sz w:val="18"/>
                <w:szCs w:val="18"/>
              </w:rPr>
            </w:pPr>
            <w:r w:rsidRPr="00DC36F4">
              <w:rPr>
                <w:sz w:val="18"/>
                <w:szCs w:val="18"/>
              </w:rPr>
              <w:t>August 31, 2018</w:t>
            </w:r>
          </w:p>
          <w:p w14:paraId="2BA13340" w14:textId="77777777" w:rsidR="001A42CB" w:rsidRPr="00DC36F4" w:rsidRDefault="001A42CB" w:rsidP="005975EA">
            <w:pPr>
              <w:spacing w:after="0"/>
              <w:jc w:val="left"/>
              <w:rPr>
                <w:sz w:val="18"/>
                <w:szCs w:val="18"/>
              </w:rPr>
            </w:pPr>
            <w:r w:rsidRPr="00DC36F4">
              <w:rPr>
                <w:sz w:val="18"/>
                <w:szCs w:val="18"/>
              </w:rPr>
              <w:t>October 18, 2018</w:t>
            </w:r>
          </w:p>
          <w:p w14:paraId="6237EC19" w14:textId="77777777" w:rsidR="001A42CB" w:rsidRPr="00DC36F4" w:rsidRDefault="001A42CB" w:rsidP="005975EA">
            <w:pPr>
              <w:spacing w:after="0"/>
              <w:jc w:val="left"/>
              <w:rPr>
                <w:sz w:val="18"/>
                <w:szCs w:val="18"/>
                <w:lang w:val="en-PH"/>
              </w:rPr>
            </w:pPr>
            <w:r w:rsidRPr="00DC36F4">
              <w:rPr>
                <w:sz w:val="18"/>
                <w:szCs w:val="18"/>
              </w:rPr>
              <w:t>December 20. 2018</w:t>
            </w:r>
          </w:p>
        </w:tc>
        <w:tc>
          <w:tcPr>
            <w:tcW w:w="4770" w:type="dxa"/>
          </w:tcPr>
          <w:p w14:paraId="166970B9" w14:textId="77777777" w:rsidR="001A42CB" w:rsidRPr="00DC36F4" w:rsidRDefault="001A42CB" w:rsidP="005975EA">
            <w:pPr>
              <w:spacing w:after="0"/>
              <w:jc w:val="left"/>
              <w:rPr>
                <w:sz w:val="18"/>
                <w:szCs w:val="18"/>
              </w:rPr>
            </w:pPr>
          </w:p>
          <w:p w14:paraId="6616236D" w14:textId="77777777" w:rsidR="001A42CB" w:rsidRPr="00DC36F4" w:rsidRDefault="001A42CB" w:rsidP="005975EA">
            <w:pPr>
              <w:spacing w:after="0"/>
              <w:jc w:val="left"/>
              <w:rPr>
                <w:sz w:val="18"/>
                <w:szCs w:val="18"/>
              </w:rPr>
            </w:pPr>
          </w:p>
          <w:p w14:paraId="7A59EB9A" w14:textId="77777777" w:rsidR="001A42CB" w:rsidRPr="00DC36F4" w:rsidRDefault="001A42CB" w:rsidP="005975EA">
            <w:pPr>
              <w:spacing w:after="0"/>
              <w:jc w:val="left"/>
              <w:rPr>
                <w:sz w:val="18"/>
                <w:szCs w:val="18"/>
              </w:rPr>
            </w:pPr>
            <w:r w:rsidRPr="00DC36F4">
              <w:rPr>
                <w:sz w:val="18"/>
                <w:szCs w:val="18"/>
              </w:rPr>
              <w:t>Key DENR bureaus</w:t>
            </w:r>
          </w:p>
          <w:p w14:paraId="66B07F6F" w14:textId="77777777" w:rsidR="001A42CB" w:rsidRPr="00DC36F4" w:rsidRDefault="001A42CB" w:rsidP="005975EA">
            <w:pPr>
              <w:spacing w:after="0"/>
              <w:jc w:val="left"/>
              <w:rPr>
                <w:sz w:val="18"/>
                <w:szCs w:val="18"/>
              </w:rPr>
            </w:pPr>
            <w:r w:rsidRPr="00DC36F4">
              <w:rPr>
                <w:sz w:val="18"/>
                <w:szCs w:val="18"/>
              </w:rPr>
              <w:t>DA Planning and BSWM</w:t>
            </w:r>
          </w:p>
          <w:p w14:paraId="1C15B558" w14:textId="77777777" w:rsidR="001A42CB" w:rsidRPr="00DC36F4" w:rsidRDefault="001A42CB" w:rsidP="005975EA">
            <w:pPr>
              <w:spacing w:after="0"/>
              <w:jc w:val="left"/>
              <w:rPr>
                <w:sz w:val="18"/>
                <w:szCs w:val="18"/>
              </w:rPr>
            </w:pPr>
            <w:r w:rsidRPr="00DC36F4">
              <w:rPr>
                <w:sz w:val="18"/>
                <w:szCs w:val="18"/>
              </w:rPr>
              <w:t>NCIP Divisions</w:t>
            </w:r>
          </w:p>
        </w:tc>
      </w:tr>
      <w:tr w:rsidR="005975EA" w14:paraId="4D0C8332" w14:textId="77777777" w:rsidTr="005975EA">
        <w:tc>
          <w:tcPr>
            <w:tcW w:w="2430" w:type="dxa"/>
          </w:tcPr>
          <w:p w14:paraId="6D10F67C" w14:textId="77777777" w:rsidR="001A42CB" w:rsidRPr="00DC36F4" w:rsidRDefault="001A42CB" w:rsidP="005975EA">
            <w:pPr>
              <w:spacing w:after="0"/>
              <w:jc w:val="left"/>
              <w:rPr>
                <w:sz w:val="18"/>
                <w:szCs w:val="18"/>
                <w:lang w:val="en-PH"/>
              </w:rPr>
            </w:pPr>
            <w:r w:rsidRPr="00DC36F4">
              <w:rPr>
                <w:sz w:val="18"/>
                <w:szCs w:val="18"/>
              </w:rPr>
              <w:t xml:space="preserve">CSO/ NGO Meeting </w:t>
            </w:r>
          </w:p>
        </w:tc>
        <w:tc>
          <w:tcPr>
            <w:tcW w:w="1980" w:type="dxa"/>
          </w:tcPr>
          <w:p w14:paraId="3ECCE371" w14:textId="77777777" w:rsidR="001A42CB" w:rsidRPr="00DC36F4" w:rsidRDefault="001A42CB" w:rsidP="005975EA">
            <w:pPr>
              <w:spacing w:after="0"/>
              <w:jc w:val="left"/>
              <w:rPr>
                <w:sz w:val="18"/>
                <w:szCs w:val="18"/>
                <w:lang w:val="en-PH"/>
              </w:rPr>
            </w:pPr>
            <w:r w:rsidRPr="00DC36F4">
              <w:rPr>
                <w:sz w:val="18"/>
                <w:szCs w:val="18"/>
              </w:rPr>
              <w:t>November 5, 2018</w:t>
            </w:r>
          </w:p>
        </w:tc>
        <w:tc>
          <w:tcPr>
            <w:tcW w:w="4770" w:type="dxa"/>
          </w:tcPr>
          <w:p w14:paraId="553E2B35" w14:textId="77777777" w:rsidR="001A42CB" w:rsidRPr="00DC36F4" w:rsidRDefault="001A42CB" w:rsidP="005975EA">
            <w:pPr>
              <w:spacing w:after="0"/>
              <w:jc w:val="left"/>
              <w:rPr>
                <w:sz w:val="18"/>
                <w:szCs w:val="18"/>
              </w:rPr>
            </w:pPr>
            <w:r w:rsidRPr="00DC36F4">
              <w:rPr>
                <w:sz w:val="18"/>
                <w:szCs w:val="18"/>
              </w:rPr>
              <w:t>Key CSO and NGO stakeholders</w:t>
            </w:r>
          </w:p>
        </w:tc>
      </w:tr>
      <w:tr w:rsidR="005975EA" w14:paraId="41A068FB" w14:textId="77777777" w:rsidTr="005975EA">
        <w:tc>
          <w:tcPr>
            <w:tcW w:w="2430" w:type="dxa"/>
          </w:tcPr>
          <w:p w14:paraId="7411E110" w14:textId="77777777" w:rsidR="001A42CB" w:rsidRPr="00DC36F4" w:rsidRDefault="001A42CB" w:rsidP="005975EA">
            <w:pPr>
              <w:spacing w:after="0"/>
              <w:jc w:val="left"/>
              <w:rPr>
                <w:sz w:val="18"/>
                <w:szCs w:val="18"/>
              </w:rPr>
            </w:pPr>
            <w:r w:rsidRPr="00DC36F4">
              <w:rPr>
                <w:sz w:val="18"/>
                <w:szCs w:val="18"/>
              </w:rPr>
              <w:t>3</w:t>
            </w:r>
            <w:r w:rsidRPr="00DC36F4">
              <w:rPr>
                <w:sz w:val="18"/>
                <w:szCs w:val="18"/>
                <w:vertAlign w:val="superscript"/>
              </w:rPr>
              <w:t>rd</w:t>
            </w:r>
            <w:r w:rsidRPr="00DC36F4">
              <w:rPr>
                <w:sz w:val="18"/>
                <w:szCs w:val="18"/>
              </w:rPr>
              <w:t xml:space="preserve"> TWG Meeting</w:t>
            </w:r>
          </w:p>
        </w:tc>
        <w:tc>
          <w:tcPr>
            <w:tcW w:w="1980" w:type="dxa"/>
          </w:tcPr>
          <w:p w14:paraId="6CF42316" w14:textId="77777777" w:rsidR="001A42CB" w:rsidRPr="00DC36F4" w:rsidRDefault="001A42CB" w:rsidP="005975EA">
            <w:pPr>
              <w:spacing w:after="0"/>
              <w:jc w:val="left"/>
              <w:rPr>
                <w:sz w:val="18"/>
                <w:szCs w:val="18"/>
              </w:rPr>
            </w:pPr>
            <w:r w:rsidRPr="00DC36F4">
              <w:rPr>
                <w:sz w:val="18"/>
                <w:szCs w:val="18"/>
              </w:rPr>
              <w:t>November 6, 2018</w:t>
            </w:r>
          </w:p>
        </w:tc>
        <w:tc>
          <w:tcPr>
            <w:tcW w:w="4770" w:type="dxa"/>
          </w:tcPr>
          <w:p w14:paraId="6CF301FE" w14:textId="77777777" w:rsidR="001A42CB" w:rsidRPr="00DC36F4" w:rsidRDefault="001A42CB" w:rsidP="005975EA">
            <w:pPr>
              <w:spacing w:after="0"/>
              <w:jc w:val="left"/>
              <w:rPr>
                <w:sz w:val="18"/>
                <w:szCs w:val="18"/>
              </w:rPr>
            </w:pPr>
            <w:r w:rsidRPr="00DC36F4">
              <w:rPr>
                <w:sz w:val="18"/>
                <w:szCs w:val="18"/>
              </w:rPr>
              <w:t xml:space="preserve">TWG Members, DENR-MGB </w:t>
            </w:r>
          </w:p>
        </w:tc>
      </w:tr>
      <w:tr w:rsidR="005975EA" w14:paraId="12339B5E" w14:textId="77777777" w:rsidTr="005975EA">
        <w:tc>
          <w:tcPr>
            <w:tcW w:w="2430" w:type="dxa"/>
          </w:tcPr>
          <w:p w14:paraId="41E83AD4" w14:textId="77777777" w:rsidR="001A42CB" w:rsidRPr="00DC36F4" w:rsidRDefault="001A42CB" w:rsidP="005975EA">
            <w:pPr>
              <w:spacing w:after="0"/>
              <w:jc w:val="left"/>
              <w:rPr>
                <w:sz w:val="18"/>
                <w:szCs w:val="18"/>
                <w:lang w:val="en-PH"/>
              </w:rPr>
            </w:pPr>
            <w:r w:rsidRPr="00DC36F4">
              <w:rPr>
                <w:sz w:val="18"/>
                <w:szCs w:val="18"/>
              </w:rPr>
              <w:t>NCIP En Banc Meeting 3</w:t>
            </w:r>
            <w:r w:rsidRPr="00DC36F4">
              <w:rPr>
                <w:sz w:val="18"/>
                <w:szCs w:val="18"/>
                <w:vertAlign w:val="superscript"/>
              </w:rPr>
              <w:t>rd</w:t>
            </w:r>
            <w:r w:rsidRPr="00DC36F4">
              <w:rPr>
                <w:sz w:val="18"/>
                <w:szCs w:val="18"/>
              </w:rPr>
              <w:t xml:space="preserve"> presentation</w:t>
            </w:r>
          </w:p>
        </w:tc>
        <w:tc>
          <w:tcPr>
            <w:tcW w:w="1980" w:type="dxa"/>
          </w:tcPr>
          <w:p w14:paraId="0525A219" w14:textId="77777777" w:rsidR="001A42CB" w:rsidRPr="00DC36F4" w:rsidRDefault="001A42CB" w:rsidP="005975EA">
            <w:pPr>
              <w:spacing w:after="0"/>
              <w:jc w:val="left"/>
              <w:rPr>
                <w:sz w:val="18"/>
                <w:szCs w:val="18"/>
                <w:lang w:val="en-PH"/>
              </w:rPr>
            </w:pPr>
            <w:r w:rsidRPr="00DC36F4">
              <w:rPr>
                <w:sz w:val="18"/>
                <w:szCs w:val="18"/>
              </w:rPr>
              <w:t>November 15, 2018</w:t>
            </w:r>
          </w:p>
        </w:tc>
        <w:tc>
          <w:tcPr>
            <w:tcW w:w="4770" w:type="dxa"/>
          </w:tcPr>
          <w:p w14:paraId="0FC84CB6" w14:textId="77777777" w:rsidR="001A42CB" w:rsidRPr="00DC36F4" w:rsidRDefault="001A42CB" w:rsidP="005975EA">
            <w:pPr>
              <w:spacing w:after="0"/>
              <w:jc w:val="left"/>
              <w:rPr>
                <w:sz w:val="18"/>
                <w:szCs w:val="18"/>
              </w:rPr>
            </w:pPr>
          </w:p>
        </w:tc>
      </w:tr>
      <w:tr w:rsidR="005975EA" w14:paraId="27E459E0" w14:textId="77777777" w:rsidTr="005975EA">
        <w:tc>
          <w:tcPr>
            <w:tcW w:w="2430" w:type="dxa"/>
          </w:tcPr>
          <w:p w14:paraId="755C12CC" w14:textId="68861132" w:rsidR="001A42CB" w:rsidRPr="00DC36F4" w:rsidRDefault="001A42CB" w:rsidP="005975EA">
            <w:pPr>
              <w:spacing w:after="0"/>
              <w:jc w:val="left"/>
              <w:rPr>
                <w:sz w:val="18"/>
                <w:szCs w:val="18"/>
              </w:rPr>
            </w:pPr>
            <w:r w:rsidRPr="00DC36F4">
              <w:rPr>
                <w:sz w:val="18"/>
                <w:szCs w:val="18"/>
              </w:rPr>
              <w:t>Meeting with Mining Companies</w:t>
            </w:r>
          </w:p>
        </w:tc>
        <w:tc>
          <w:tcPr>
            <w:tcW w:w="1980" w:type="dxa"/>
          </w:tcPr>
          <w:p w14:paraId="684A072E" w14:textId="77777777" w:rsidR="001A42CB" w:rsidRPr="00DC36F4" w:rsidRDefault="001A42CB" w:rsidP="005975EA">
            <w:pPr>
              <w:spacing w:after="0"/>
              <w:jc w:val="left"/>
              <w:rPr>
                <w:sz w:val="18"/>
                <w:szCs w:val="18"/>
              </w:rPr>
            </w:pPr>
            <w:r w:rsidRPr="00DC36F4">
              <w:rPr>
                <w:sz w:val="18"/>
                <w:szCs w:val="18"/>
              </w:rPr>
              <w:t>November 16, 2018</w:t>
            </w:r>
          </w:p>
          <w:p w14:paraId="7B025F47" w14:textId="77777777" w:rsidR="001A42CB" w:rsidRPr="00DC36F4" w:rsidRDefault="001A42CB" w:rsidP="005975EA">
            <w:pPr>
              <w:spacing w:after="0"/>
              <w:jc w:val="left"/>
              <w:rPr>
                <w:sz w:val="18"/>
                <w:szCs w:val="18"/>
              </w:rPr>
            </w:pPr>
          </w:p>
        </w:tc>
        <w:tc>
          <w:tcPr>
            <w:tcW w:w="4770" w:type="dxa"/>
          </w:tcPr>
          <w:p w14:paraId="250E1264" w14:textId="77777777" w:rsidR="001A42CB" w:rsidRPr="00DC36F4" w:rsidRDefault="001A42CB" w:rsidP="005975EA">
            <w:pPr>
              <w:spacing w:after="0"/>
              <w:jc w:val="left"/>
              <w:rPr>
                <w:sz w:val="18"/>
                <w:szCs w:val="18"/>
                <w:lang w:val="en-PH"/>
              </w:rPr>
            </w:pPr>
            <w:r w:rsidRPr="00DC36F4">
              <w:rPr>
                <w:sz w:val="18"/>
                <w:szCs w:val="18"/>
              </w:rPr>
              <w:t>Select Mining Companies from Region 11 and 13, Chamber of Mines</w:t>
            </w:r>
          </w:p>
        </w:tc>
      </w:tr>
      <w:tr w:rsidR="005975EA" w14:paraId="7A179FAC" w14:textId="77777777" w:rsidTr="005975EA">
        <w:tc>
          <w:tcPr>
            <w:tcW w:w="2430" w:type="dxa"/>
          </w:tcPr>
          <w:p w14:paraId="7E58AE27" w14:textId="77777777" w:rsidR="001A42CB" w:rsidRPr="00DC36F4" w:rsidRDefault="001A42CB" w:rsidP="005975EA">
            <w:pPr>
              <w:spacing w:after="0"/>
              <w:jc w:val="left"/>
              <w:rPr>
                <w:sz w:val="18"/>
                <w:szCs w:val="18"/>
              </w:rPr>
            </w:pPr>
            <w:r w:rsidRPr="00DC36F4">
              <w:rPr>
                <w:sz w:val="18"/>
                <w:szCs w:val="18"/>
              </w:rPr>
              <w:t>Region 11 Courtesy Meetings</w:t>
            </w:r>
          </w:p>
          <w:p w14:paraId="2B1E0ED2" w14:textId="77777777" w:rsidR="001A42CB" w:rsidRPr="00DC36F4" w:rsidRDefault="001A42CB" w:rsidP="005975EA">
            <w:pPr>
              <w:spacing w:after="0"/>
              <w:jc w:val="left"/>
              <w:rPr>
                <w:sz w:val="18"/>
                <w:szCs w:val="18"/>
              </w:rPr>
            </w:pPr>
          </w:p>
        </w:tc>
        <w:tc>
          <w:tcPr>
            <w:tcW w:w="1980" w:type="dxa"/>
          </w:tcPr>
          <w:p w14:paraId="3B2B637C" w14:textId="77777777" w:rsidR="001A42CB" w:rsidRPr="00DC36F4" w:rsidRDefault="001A42CB" w:rsidP="005975EA">
            <w:pPr>
              <w:spacing w:after="0"/>
              <w:jc w:val="left"/>
              <w:rPr>
                <w:sz w:val="18"/>
                <w:szCs w:val="18"/>
              </w:rPr>
            </w:pPr>
            <w:r w:rsidRPr="00DC36F4">
              <w:rPr>
                <w:sz w:val="18"/>
                <w:szCs w:val="18"/>
              </w:rPr>
              <w:t>November 21-22, 2018</w:t>
            </w:r>
          </w:p>
          <w:p w14:paraId="0A9453AF" w14:textId="77777777" w:rsidR="001A42CB" w:rsidRPr="00DC36F4" w:rsidRDefault="001A42CB" w:rsidP="005975EA">
            <w:pPr>
              <w:spacing w:after="0"/>
              <w:jc w:val="left"/>
              <w:rPr>
                <w:sz w:val="18"/>
                <w:szCs w:val="18"/>
              </w:rPr>
            </w:pPr>
          </w:p>
        </w:tc>
        <w:tc>
          <w:tcPr>
            <w:tcW w:w="4770" w:type="dxa"/>
          </w:tcPr>
          <w:p w14:paraId="775B068F" w14:textId="77777777" w:rsidR="001A42CB" w:rsidRPr="00DC36F4" w:rsidRDefault="001A42CB" w:rsidP="005975EA">
            <w:pPr>
              <w:spacing w:after="0"/>
              <w:jc w:val="left"/>
              <w:rPr>
                <w:sz w:val="18"/>
                <w:szCs w:val="18"/>
                <w:lang w:val="en-PH"/>
              </w:rPr>
            </w:pPr>
            <w:r w:rsidRPr="00DC36F4">
              <w:rPr>
                <w:sz w:val="18"/>
                <w:szCs w:val="18"/>
              </w:rPr>
              <w:t>Region 11 Agencies, IP leaders, NGOs and other key stakeholders</w:t>
            </w:r>
          </w:p>
        </w:tc>
      </w:tr>
      <w:tr w:rsidR="005975EA" w14:paraId="0F00DA8C" w14:textId="77777777" w:rsidTr="005975EA">
        <w:tc>
          <w:tcPr>
            <w:tcW w:w="2430" w:type="dxa"/>
          </w:tcPr>
          <w:p w14:paraId="77556FE9" w14:textId="77777777" w:rsidR="001A42CB" w:rsidRPr="00DC36F4" w:rsidRDefault="001A42CB" w:rsidP="005975EA">
            <w:pPr>
              <w:spacing w:after="0"/>
              <w:jc w:val="left"/>
              <w:rPr>
                <w:sz w:val="18"/>
                <w:szCs w:val="18"/>
                <w:lang w:val="en-PH"/>
              </w:rPr>
            </w:pPr>
            <w:r w:rsidRPr="00DC36F4">
              <w:rPr>
                <w:sz w:val="18"/>
                <w:szCs w:val="18"/>
              </w:rPr>
              <w:t>Eastern Mindanao Validation Workshop</w:t>
            </w:r>
          </w:p>
        </w:tc>
        <w:tc>
          <w:tcPr>
            <w:tcW w:w="1980" w:type="dxa"/>
          </w:tcPr>
          <w:p w14:paraId="23B3232D" w14:textId="77777777" w:rsidR="001A42CB" w:rsidRPr="00DC36F4" w:rsidRDefault="001A42CB" w:rsidP="005975EA">
            <w:pPr>
              <w:spacing w:after="0"/>
              <w:jc w:val="left"/>
              <w:rPr>
                <w:sz w:val="18"/>
                <w:szCs w:val="18"/>
              </w:rPr>
            </w:pPr>
            <w:r w:rsidRPr="00DC36F4">
              <w:rPr>
                <w:sz w:val="18"/>
                <w:szCs w:val="18"/>
              </w:rPr>
              <w:t>November 27-28, 2018</w:t>
            </w:r>
          </w:p>
          <w:p w14:paraId="2A592D9F" w14:textId="77777777" w:rsidR="001A42CB" w:rsidRPr="00DC36F4" w:rsidRDefault="001A42CB" w:rsidP="005975EA">
            <w:pPr>
              <w:spacing w:after="0"/>
              <w:jc w:val="left"/>
              <w:rPr>
                <w:sz w:val="18"/>
                <w:szCs w:val="18"/>
              </w:rPr>
            </w:pPr>
          </w:p>
        </w:tc>
        <w:tc>
          <w:tcPr>
            <w:tcW w:w="4770" w:type="dxa"/>
          </w:tcPr>
          <w:p w14:paraId="3A37F00C" w14:textId="77777777" w:rsidR="001A42CB" w:rsidRPr="00DC36F4" w:rsidRDefault="001A42CB" w:rsidP="005975EA">
            <w:pPr>
              <w:spacing w:after="0"/>
              <w:jc w:val="left"/>
              <w:rPr>
                <w:sz w:val="18"/>
                <w:szCs w:val="18"/>
                <w:lang w:val="en-PH"/>
              </w:rPr>
            </w:pPr>
            <w:r w:rsidRPr="00DC36F4">
              <w:rPr>
                <w:sz w:val="18"/>
                <w:szCs w:val="18"/>
              </w:rPr>
              <w:t xml:space="preserve">Regional Agencies, IP reps, NGOs, and other key stakeholders </w:t>
            </w:r>
          </w:p>
        </w:tc>
      </w:tr>
      <w:tr w:rsidR="005975EA" w14:paraId="5E827EBC" w14:textId="77777777" w:rsidTr="005975EA">
        <w:tc>
          <w:tcPr>
            <w:tcW w:w="2430" w:type="dxa"/>
          </w:tcPr>
          <w:p w14:paraId="2ECCECB3" w14:textId="77777777" w:rsidR="001A42CB" w:rsidRPr="00DC36F4" w:rsidRDefault="001A42CB" w:rsidP="005975EA">
            <w:pPr>
              <w:spacing w:after="0"/>
              <w:jc w:val="left"/>
              <w:rPr>
                <w:sz w:val="18"/>
                <w:szCs w:val="18"/>
                <w:lang w:val="en-PH"/>
              </w:rPr>
            </w:pPr>
            <w:r w:rsidRPr="00DC36F4">
              <w:rPr>
                <w:sz w:val="18"/>
                <w:szCs w:val="18"/>
              </w:rPr>
              <w:t>Meeting IP leaders of Mindoro Island</w:t>
            </w:r>
          </w:p>
        </w:tc>
        <w:tc>
          <w:tcPr>
            <w:tcW w:w="1980" w:type="dxa"/>
          </w:tcPr>
          <w:p w14:paraId="06A15F94" w14:textId="77777777" w:rsidR="001A42CB" w:rsidRPr="00DC36F4" w:rsidRDefault="001A42CB" w:rsidP="005975EA">
            <w:pPr>
              <w:spacing w:after="0"/>
              <w:jc w:val="left"/>
              <w:rPr>
                <w:sz w:val="18"/>
                <w:szCs w:val="18"/>
                <w:lang w:val="en-PH"/>
              </w:rPr>
            </w:pPr>
            <w:r w:rsidRPr="00DC36F4">
              <w:rPr>
                <w:sz w:val="18"/>
                <w:szCs w:val="18"/>
              </w:rPr>
              <w:t>November 29, 2018</w:t>
            </w:r>
          </w:p>
        </w:tc>
        <w:tc>
          <w:tcPr>
            <w:tcW w:w="4770" w:type="dxa"/>
          </w:tcPr>
          <w:p w14:paraId="77DC6E5B" w14:textId="77777777" w:rsidR="001A42CB" w:rsidRPr="00DC36F4" w:rsidRDefault="001A42CB" w:rsidP="005975EA">
            <w:pPr>
              <w:spacing w:after="0"/>
              <w:jc w:val="left"/>
              <w:rPr>
                <w:sz w:val="18"/>
                <w:szCs w:val="18"/>
                <w:lang w:val="en-PH"/>
              </w:rPr>
            </w:pPr>
            <w:r w:rsidRPr="00DC36F4">
              <w:rPr>
                <w:sz w:val="18"/>
                <w:szCs w:val="18"/>
              </w:rPr>
              <w:t>CENTRO (Mindoro IP Leaders)</w:t>
            </w:r>
          </w:p>
        </w:tc>
      </w:tr>
      <w:tr w:rsidR="005975EA" w14:paraId="1C9DFC05" w14:textId="77777777" w:rsidTr="005975EA">
        <w:tc>
          <w:tcPr>
            <w:tcW w:w="2430" w:type="dxa"/>
          </w:tcPr>
          <w:p w14:paraId="2026CC0F" w14:textId="5DFD1E43" w:rsidR="001A42CB" w:rsidRPr="00DC36F4" w:rsidRDefault="001A42CB" w:rsidP="005975EA">
            <w:pPr>
              <w:spacing w:after="0"/>
              <w:jc w:val="left"/>
              <w:rPr>
                <w:sz w:val="18"/>
                <w:szCs w:val="18"/>
              </w:rPr>
            </w:pPr>
            <w:r w:rsidRPr="00DC36F4">
              <w:rPr>
                <w:sz w:val="18"/>
                <w:szCs w:val="18"/>
              </w:rPr>
              <w:t>Presentation to DA</w:t>
            </w:r>
          </w:p>
        </w:tc>
        <w:tc>
          <w:tcPr>
            <w:tcW w:w="1980" w:type="dxa"/>
          </w:tcPr>
          <w:p w14:paraId="3F5FE2FA" w14:textId="527EE0E2" w:rsidR="001A42CB" w:rsidRPr="00DC36F4" w:rsidRDefault="001A42CB" w:rsidP="005975EA">
            <w:pPr>
              <w:spacing w:after="0"/>
              <w:jc w:val="left"/>
              <w:rPr>
                <w:sz w:val="18"/>
                <w:szCs w:val="18"/>
              </w:rPr>
            </w:pPr>
            <w:r w:rsidRPr="00DC36F4">
              <w:rPr>
                <w:sz w:val="18"/>
                <w:szCs w:val="18"/>
              </w:rPr>
              <w:t>January 4, 2019</w:t>
            </w:r>
          </w:p>
        </w:tc>
        <w:tc>
          <w:tcPr>
            <w:tcW w:w="4770" w:type="dxa"/>
          </w:tcPr>
          <w:p w14:paraId="5C935E85" w14:textId="77777777" w:rsidR="001A42CB" w:rsidRPr="00DC36F4" w:rsidRDefault="001A42CB" w:rsidP="005975EA">
            <w:pPr>
              <w:spacing w:after="0"/>
              <w:jc w:val="left"/>
              <w:rPr>
                <w:sz w:val="18"/>
                <w:szCs w:val="18"/>
                <w:lang w:val="en-PH"/>
              </w:rPr>
            </w:pPr>
            <w:r w:rsidRPr="00DC36F4">
              <w:rPr>
                <w:sz w:val="18"/>
                <w:szCs w:val="18"/>
              </w:rPr>
              <w:t>Key Offices and Bureaus of the Department of Agriculture</w:t>
            </w:r>
          </w:p>
        </w:tc>
      </w:tr>
      <w:tr w:rsidR="005975EA" w14:paraId="5C1F4735" w14:textId="77777777" w:rsidTr="005975EA">
        <w:tc>
          <w:tcPr>
            <w:tcW w:w="2430" w:type="dxa"/>
          </w:tcPr>
          <w:p w14:paraId="73DA0E46" w14:textId="77777777" w:rsidR="001A42CB" w:rsidRPr="00DC36F4" w:rsidRDefault="001A42CB" w:rsidP="005975EA">
            <w:pPr>
              <w:spacing w:after="0"/>
              <w:jc w:val="left"/>
              <w:rPr>
                <w:sz w:val="18"/>
                <w:szCs w:val="18"/>
              </w:rPr>
            </w:pPr>
            <w:r w:rsidRPr="00DC36F4">
              <w:rPr>
                <w:sz w:val="18"/>
                <w:szCs w:val="18"/>
              </w:rPr>
              <w:t>Davao Validation Workshop</w:t>
            </w:r>
          </w:p>
          <w:p w14:paraId="0F62980E" w14:textId="77777777" w:rsidR="001A42CB" w:rsidRPr="00DC36F4" w:rsidRDefault="001A42CB" w:rsidP="005975EA">
            <w:pPr>
              <w:spacing w:after="0"/>
              <w:jc w:val="left"/>
              <w:rPr>
                <w:sz w:val="18"/>
                <w:szCs w:val="18"/>
              </w:rPr>
            </w:pPr>
          </w:p>
        </w:tc>
        <w:tc>
          <w:tcPr>
            <w:tcW w:w="1980" w:type="dxa"/>
          </w:tcPr>
          <w:p w14:paraId="5470180B" w14:textId="77777777" w:rsidR="001A42CB" w:rsidRPr="00DC36F4" w:rsidRDefault="001A42CB" w:rsidP="005975EA">
            <w:pPr>
              <w:spacing w:after="0"/>
              <w:jc w:val="left"/>
              <w:rPr>
                <w:sz w:val="18"/>
                <w:szCs w:val="18"/>
              </w:rPr>
            </w:pPr>
            <w:r w:rsidRPr="00DC36F4">
              <w:rPr>
                <w:sz w:val="18"/>
                <w:szCs w:val="18"/>
              </w:rPr>
              <w:t>January 10-11 2019</w:t>
            </w:r>
          </w:p>
          <w:p w14:paraId="6B57385B" w14:textId="77777777" w:rsidR="001A42CB" w:rsidRPr="00DC36F4" w:rsidRDefault="001A42CB" w:rsidP="005975EA">
            <w:pPr>
              <w:spacing w:after="0"/>
              <w:jc w:val="left"/>
              <w:rPr>
                <w:sz w:val="18"/>
                <w:szCs w:val="18"/>
              </w:rPr>
            </w:pPr>
          </w:p>
        </w:tc>
        <w:tc>
          <w:tcPr>
            <w:tcW w:w="4770" w:type="dxa"/>
          </w:tcPr>
          <w:p w14:paraId="0C19FD83" w14:textId="77777777" w:rsidR="001A42CB" w:rsidRPr="00DC36F4" w:rsidRDefault="001A42CB" w:rsidP="005975EA">
            <w:pPr>
              <w:spacing w:after="0"/>
              <w:jc w:val="left"/>
              <w:rPr>
                <w:sz w:val="18"/>
                <w:szCs w:val="18"/>
              </w:rPr>
            </w:pPr>
            <w:r w:rsidRPr="00DC36F4">
              <w:rPr>
                <w:sz w:val="18"/>
                <w:szCs w:val="18"/>
              </w:rPr>
              <w:t xml:space="preserve">Regional Agencies, IP reps, NGOs, and other key stakeholders </w:t>
            </w:r>
          </w:p>
        </w:tc>
      </w:tr>
      <w:tr w:rsidR="005975EA" w14:paraId="5C934EAE" w14:textId="77777777" w:rsidTr="005975EA">
        <w:tc>
          <w:tcPr>
            <w:tcW w:w="2430" w:type="dxa"/>
          </w:tcPr>
          <w:p w14:paraId="6C6C4BE1" w14:textId="396E77F7" w:rsidR="001A42CB" w:rsidRPr="00DC36F4" w:rsidRDefault="001A42CB" w:rsidP="005975EA">
            <w:pPr>
              <w:spacing w:after="0"/>
              <w:jc w:val="left"/>
              <w:rPr>
                <w:sz w:val="18"/>
                <w:szCs w:val="18"/>
              </w:rPr>
            </w:pPr>
            <w:r w:rsidRPr="00DC36F4">
              <w:rPr>
                <w:sz w:val="18"/>
                <w:szCs w:val="18"/>
              </w:rPr>
              <w:t>Region 4B Validation Workshop</w:t>
            </w:r>
          </w:p>
        </w:tc>
        <w:tc>
          <w:tcPr>
            <w:tcW w:w="1980" w:type="dxa"/>
          </w:tcPr>
          <w:p w14:paraId="11A7F2AC" w14:textId="77777777" w:rsidR="001A42CB" w:rsidRPr="00DC36F4" w:rsidRDefault="001A42CB" w:rsidP="005975EA">
            <w:pPr>
              <w:spacing w:after="0"/>
              <w:jc w:val="left"/>
              <w:rPr>
                <w:sz w:val="18"/>
                <w:szCs w:val="18"/>
              </w:rPr>
            </w:pPr>
            <w:r w:rsidRPr="00DC36F4">
              <w:rPr>
                <w:sz w:val="18"/>
                <w:szCs w:val="18"/>
              </w:rPr>
              <w:t>January 15-16 2019</w:t>
            </w:r>
          </w:p>
          <w:p w14:paraId="731574BE" w14:textId="77777777" w:rsidR="001A42CB" w:rsidRPr="00DC36F4" w:rsidRDefault="001A42CB" w:rsidP="005975EA">
            <w:pPr>
              <w:spacing w:after="0"/>
              <w:jc w:val="left"/>
              <w:rPr>
                <w:sz w:val="18"/>
                <w:szCs w:val="18"/>
              </w:rPr>
            </w:pPr>
          </w:p>
        </w:tc>
        <w:tc>
          <w:tcPr>
            <w:tcW w:w="4770" w:type="dxa"/>
          </w:tcPr>
          <w:p w14:paraId="192C8913" w14:textId="77777777" w:rsidR="001A42CB" w:rsidRPr="00DC36F4" w:rsidRDefault="001A42CB" w:rsidP="005975EA">
            <w:pPr>
              <w:spacing w:after="0"/>
              <w:jc w:val="left"/>
              <w:rPr>
                <w:sz w:val="18"/>
                <w:szCs w:val="18"/>
                <w:lang w:val="en-PH"/>
              </w:rPr>
            </w:pPr>
            <w:r w:rsidRPr="00DC36F4">
              <w:rPr>
                <w:sz w:val="18"/>
                <w:szCs w:val="18"/>
              </w:rPr>
              <w:t xml:space="preserve">Regional Agencies, IP reps, NGOs, and other key stakeholders </w:t>
            </w:r>
          </w:p>
        </w:tc>
      </w:tr>
      <w:tr w:rsidR="005975EA" w14:paraId="2CCEC529" w14:textId="77777777" w:rsidTr="005975EA">
        <w:tc>
          <w:tcPr>
            <w:tcW w:w="2430" w:type="dxa"/>
          </w:tcPr>
          <w:p w14:paraId="1A3E4C92" w14:textId="77777777" w:rsidR="001A42CB" w:rsidRPr="00DC36F4" w:rsidRDefault="001A42CB" w:rsidP="005975EA">
            <w:pPr>
              <w:spacing w:after="0"/>
              <w:jc w:val="left"/>
              <w:rPr>
                <w:sz w:val="18"/>
                <w:szCs w:val="18"/>
              </w:rPr>
            </w:pPr>
            <w:r w:rsidRPr="00DC36F4">
              <w:rPr>
                <w:sz w:val="18"/>
                <w:szCs w:val="18"/>
              </w:rPr>
              <w:t xml:space="preserve">National Validation Workshop </w:t>
            </w:r>
          </w:p>
          <w:p w14:paraId="630C2AF8" w14:textId="77777777" w:rsidR="001A42CB" w:rsidRPr="00DC36F4" w:rsidRDefault="001A42CB" w:rsidP="005975EA">
            <w:pPr>
              <w:spacing w:after="0"/>
              <w:jc w:val="left"/>
              <w:rPr>
                <w:sz w:val="18"/>
                <w:szCs w:val="18"/>
              </w:rPr>
            </w:pPr>
          </w:p>
        </w:tc>
        <w:tc>
          <w:tcPr>
            <w:tcW w:w="1980" w:type="dxa"/>
          </w:tcPr>
          <w:p w14:paraId="64D95331" w14:textId="77777777" w:rsidR="001A42CB" w:rsidRPr="00DC36F4" w:rsidRDefault="001A42CB" w:rsidP="005975EA">
            <w:pPr>
              <w:spacing w:after="0"/>
              <w:jc w:val="left"/>
              <w:rPr>
                <w:sz w:val="18"/>
                <w:szCs w:val="18"/>
              </w:rPr>
            </w:pPr>
            <w:r w:rsidRPr="00DC36F4">
              <w:rPr>
                <w:sz w:val="18"/>
                <w:szCs w:val="18"/>
              </w:rPr>
              <w:t>January 31 – February 1</w:t>
            </w:r>
          </w:p>
          <w:p w14:paraId="00597C9C" w14:textId="77777777" w:rsidR="001A42CB" w:rsidRPr="00DC36F4" w:rsidRDefault="001A42CB" w:rsidP="005975EA">
            <w:pPr>
              <w:spacing w:after="0"/>
              <w:jc w:val="left"/>
              <w:rPr>
                <w:sz w:val="18"/>
                <w:szCs w:val="18"/>
              </w:rPr>
            </w:pPr>
          </w:p>
        </w:tc>
        <w:tc>
          <w:tcPr>
            <w:tcW w:w="4770" w:type="dxa"/>
          </w:tcPr>
          <w:p w14:paraId="040E1F2D" w14:textId="77777777" w:rsidR="001A42CB" w:rsidRPr="00DC36F4" w:rsidRDefault="001A42CB" w:rsidP="005975EA">
            <w:pPr>
              <w:spacing w:after="0"/>
              <w:jc w:val="left"/>
              <w:rPr>
                <w:sz w:val="18"/>
                <w:szCs w:val="18"/>
                <w:lang w:val="en-PH"/>
              </w:rPr>
            </w:pPr>
            <w:r w:rsidRPr="00DC36F4">
              <w:rPr>
                <w:sz w:val="18"/>
                <w:szCs w:val="18"/>
              </w:rPr>
              <w:t>National Agencies, Regional Agencies, NGOs, IP Reps and other key stakeholders</w:t>
            </w:r>
          </w:p>
        </w:tc>
      </w:tr>
    </w:tbl>
    <w:p w14:paraId="2404608D" w14:textId="77777777" w:rsidR="001A42CB" w:rsidRPr="001A42CB" w:rsidRDefault="001A42CB" w:rsidP="005975EA">
      <w:pPr>
        <w:widowControl w:val="0"/>
        <w:autoSpaceDE w:val="0"/>
        <w:autoSpaceDN w:val="0"/>
        <w:adjustRightInd w:val="0"/>
        <w:jc w:val="left"/>
        <w:rPr>
          <w:rFonts w:asciiTheme="majorHAnsi" w:hAnsiTheme="majorHAnsi" w:cs="Calibri"/>
          <w:szCs w:val="20"/>
        </w:rPr>
      </w:pPr>
    </w:p>
    <w:p w14:paraId="6B7B83DD" w14:textId="77777777" w:rsidR="00CB6217" w:rsidRPr="00435A9E" w:rsidRDefault="00CB6217" w:rsidP="00435A9E">
      <w:pPr>
        <w:widowControl w:val="0"/>
        <w:autoSpaceDE w:val="0"/>
        <w:autoSpaceDN w:val="0"/>
        <w:adjustRightInd w:val="0"/>
        <w:spacing w:after="0"/>
        <w:ind w:hanging="450"/>
        <w:rPr>
          <w:rFonts w:asciiTheme="majorHAnsi" w:hAnsiTheme="majorHAnsi" w:cs="Calibri"/>
          <w:szCs w:val="20"/>
        </w:rPr>
      </w:pPr>
    </w:p>
    <w:p w14:paraId="7C7EA320" w14:textId="77777777" w:rsidR="00CB6217" w:rsidRPr="00435A9E" w:rsidRDefault="13C820C5" w:rsidP="00614AAF">
      <w:pPr>
        <w:pStyle w:val="ListParagraph"/>
        <w:numPr>
          <w:ilvl w:val="0"/>
          <w:numId w:val="75"/>
        </w:numPr>
        <w:ind w:left="0" w:hanging="450"/>
        <w:jc w:val="both"/>
        <w:rPr>
          <w:rFonts w:asciiTheme="majorHAnsi" w:hAnsiTheme="majorHAnsi" w:cs="Calibri"/>
          <w:sz w:val="20"/>
          <w:szCs w:val="20"/>
        </w:rPr>
      </w:pPr>
      <w:r w:rsidRPr="13C820C5">
        <w:rPr>
          <w:rFonts w:asciiTheme="majorHAnsi" w:hAnsiTheme="majorHAnsi" w:cs="Calibri"/>
          <w:color w:val="000000" w:themeColor="text1"/>
          <w:sz w:val="20"/>
          <w:szCs w:val="20"/>
        </w:rPr>
        <w:t>The purpose of the Stakeholder Involvement Plan (SIP) for the project is to ensure long-term sustainability of the project achievements, based on transparency and the effective participation of the key stakeholders. The objectives include the following: (a) to identify the main stakeholders of the project and their basic roles and responsibilities in relation to the project; and (b) to take advantage of the experience and skills of the main stakeholders, safeguard their active participation in different activities, reduce obstacles in project implementation, and sustain gains after project completion.</w:t>
      </w:r>
      <w:r w:rsidRPr="13C820C5">
        <w:rPr>
          <w:rFonts w:asciiTheme="majorHAnsi" w:hAnsiTheme="majorHAnsi" w:cs="Calibri"/>
          <w:sz w:val="20"/>
          <w:szCs w:val="20"/>
        </w:rPr>
        <w:t xml:space="preserve"> The approach is based on the principles of fairness and transparency in selection of stakeholders, ensuring consultation, engagement and empowerment of relevant stakeholders. This is to ensure: (i) better coordination between them from planning to monitoring and assessment of project interventions; (ii) access of information and results to relevant persons; (iii) accountability of stakeholders; (iv) implementation of grievance and redress mechanism; and (v) sustainability of project interventions after its completion.</w:t>
      </w:r>
    </w:p>
    <w:p w14:paraId="21450DEB" w14:textId="77777777" w:rsidR="00CB6217" w:rsidRPr="00435A9E" w:rsidRDefault="00CB6217" w:rsidP="13C820C5">
      <w:pPr>
        <w:spacing w:after="0"/>
        <w:ind w:hanging="450"/>
        <w:rPr>
          <w:rFonts w:asciiTheme="majorHAnsi" w:hAnsiTheme="majorHAnsi" w:cs="Calibri"/>
          <w:color w:val="000000" w:themeColor="text1"/>
          <w:szCs w:val="20"/>
        </w:rPr>
      </w:pPr>
    </w:p>
    <w:p w14:paraId="7133BD9F" w14:textId="77777777" w:rsidR="00CB6217" w:rsidRPr="00435A9E" w:rsidRDefault="13C820C5" w:rsidP="00614AAF">
      <w:pPr>
        <w:pStyle w:val="Footer"/>
        <w:numPr>
          <w:ilvl w:val="0"/>
          <w:numId w:val="75"/>
        </w:numPr>
        <w:tabs>
          <w:tab w:val="clear" w:pos="4153"/>
          <w:tab w:val="clear" w:pos="8306"/>
        </w:tabs>
        <w:spacing w:after="0"/>
        <w:ind w:left="0" w:hanging="450"/>
        <w:rPr>
          <w:rFonts w:asciiTheme="majorHAnsi" w:hAnsiTheme="majorHAnsi" w:cs="Calibri"/>
          <w:szCs w:val="20"/>
        </w:rPr>
      </w:pPr>
      <w:r w:rsidRPr="13C820C5">
        <w:rPr>
          <w:rFonts w:asciiTheme="majorHAnsi" w:eastAsia="Calibri" w:hAnsiTheme="majorHAnsi" w:cs="Calibri"/>
          <w:noProof/>
          <w:color w:val="000000" w:themeColor="text1"/>
          <w:szCs w:val="20"/>
        </w:rPr>
        <w:t xml:space="preserve">Stakeholder involvement will enhance the planning and management of biological corridors in Philippines. Their engagement will secure the conservation of globally and nationally important biodiversity within these corridors, and mainstream biodiversity and sustainable natural resource use in socio-economic activities. </w:t>
      </w:r>
      <w:r w:rsidRPr="13C820C5">
        <w:rPr>
          <w:rFonts w:asciiTheme="majorHAnsi" w:hAnsiTheme="majorHAnsi" w:cs="Calibri"/>
          <w:szCs w:val="20"/>
        </w:rPr>
        <w:t>DENR will be instrumental in establishing collaborative links with other national and local governments, CSOs and local communities, while local governments will coordinate with sector and local level stakeholders. The Project may solicit the services of NGOs/</w:t>
      </w:r>
      <w:r w:rsidRPr="13C820C5">
        <w:rPr>
          <w:rFonts w:asciiTheme="majorHAnsi" w:hAnsiTheme="majorHAnsi" w:cs="Calibri"/>
          <w:color w:val="000000" w:themeColor="text1"/>
          <w:szCs w:val="20"/>
        </w:rPr>
        <w:t>Civil Society Organizations (</w:t>
      </w:r>
      <w:r w:rsidRPr="13C820C5">
        <w:rPr>
          <w:rFonts w:asciiTheme="majorHAnsi" w:hAnsiTheme="majorHAnsi" w:cs="Calibri"/>
          <w:szCs w:val="20"/>
        </w:rPr>
        <w:t xml:space="preserve">CSOs) to implement project activities.  </w:t>
      </w:r>
    </w:p>
    <w:p w14:paraId="68FE6103" w14:textId="77777777" w:rsidR="00CB6217" w:rsidRPr="00435A9E" w:rsidRDefault="00CB6217" w:rsidP="13C820C5">
      <w:pPr>
        <w:pStyle w:val="Footer"/>
        <w:tabs>
          <w:tab w:val="clear" w:pos="4153"/>
          <w:tab w:val="clear" w:pos="8306"/>
        </w:tabs>
        <w:spacing w:after="0"/>
        <w:ind w:hanging="450"/>
        <w:rPr>
          <w:rFonts w:asciiTheme="majorHAnsi" w:eastAsia="Calibri" w:hAnsiTheme="majorHAnsi" w:cs="Calibri"/>
          <w:noProof/>
          <w:color w:val="000000" w:themeColor="text1"/>
          <w:szCs w:val="20"/>
        </w:rPr>
      </w:pPr>
    </w:p>
    <w:p w14:paraId="01DCB1CB" w14:textId="77777777" w:rsidR="00CB6217" w:rsidRDefault="13C820C5" w:rsidP="13C820C5">
      <w:pPr>
        <w:pStyle w:val="ListParagraph"/>
        <w:ind w:left="0"/>
        <w:jc w:val="both"/>
        <w:rPr>
          <w:rFonts w:asciiTheme="majorHAnsi" w:hAnsiTheme="majorHAnsi" w:cs="Calibri"/>
          <w:b/>
          <w:bCs/>
          <w:sz w:val="20"/>
          <w:szCs w:val="20"/>
        </w:rPr>
      </w:pPr>
      <w:r w:rsidRPr="13C820C5">
        <w:rPr>
          <w:rFonts w:asciiTheme="majorHAnsi" w:hAnsiTheme="majorHAnsi" w:cs="Calibri"/>
          <w:b/>
          <w:bCs/>
          <w:sz w:val="20"/>
          <w:szCs w:val="20"/>
        </w:rPr>
        <w:t>Identification of Potential Stakeholders</w:t>
      </w:r>
    </w:p>
    <w:p w14:paraId="1C7182D5" w14:textId="77777777" w:rsidR="00435A9E" w:rsidRPr="00435A9E" w:rsidRDefault="00435A9E" w:rsidP="13C820C5">
      <w:pPr>
        <w:pStyle w:val="ListParagraph"/>
        <w:ind w:left="0"/>
        <w:jc w:val="both"/>
        <w:rPr>
          <w:rFonts w:asciiTheme="majorHAnsi" w:hAnsiTheme="majorHAnsi" w:cs="Calibri"/>
          <w:b/>
          <w:bCs/>
          <w:sz w:val="20"/>
          <w:szCs w:val="20"/>
        </w:rPr>
      </w:pPr>
    </w:p>
    <w:p w14:paraId="0A9D7C56" w14:textId="77777777" w:rsidR="00CB6217" w:rsidRPr="00435A9E" w:rsidRDefault="13C820C5" w:rsidP="00614AAF">
      <w:pPr>
        <w:pStyle w:val="Footer"/>
        <w:numPr>
          <w:ilvl w:val="0"/>
          <w:numId w:val="75"/>
        </w:numPr>
        <w:spacing w:after="0"/>
        <w:ind w:left="0" w:hanging="450"/>
        <w:rPr>
          <w:rFonts w:asciiTheme="majorHAnsi" w:hAnsiTheme="majorHAnsi" w:cs="Calibri"/>
          <w:color w:val="000000" w:themeColor="text1"/>
          <w:szCs w:val="20"/>
        </w:rPr>
      </w:pPr>
      <w:r w:rsidRPr="13C820C5">
        <w:rPr>
          <w:rFonts w:asciiTheme="majorHAnsi" w:hAnsiTheme="majorHAnsi" w:cs="Calibri"/>
          <w:szCs w:val="20"/>
        </w:rPr>
        <w:t xml:space="preserve">The SIP involves the identification of stakeholders at the national and subnational levels that would be engaged as project partners.  These include government entities, </w:t>
      </w:r>
      <w:r w:rsidRPr="13C820C5">
        <w:rPr>
          <w:rFonts w:asciiTheme="majorHAnsi" w:hAnsiTheme="majorHAnsi" w:cs="Calibri"/>
          <w:color w:val="000000" w:themeColor="text1"/>
          <w:szCs w:val="20"/>
        </w:rPr>
        <w:t>CSOs and local communities.</w:t>
      </w:r>
    </w:p>
    <w:p w14:paraId="56B79C93" w14:textId="77777777" w:rsidR="00CB6217" w:rsidRPr="00435A9E" w:rsidRDefault="00CB6217" w:rsidP="00435A9E">
      <w:pPr>
        <w:pStyle w:val="Footer"/>
        <w:spacing w:after="0"/>
        <w:ind w:hanging="450"/>
        <w:rPr>
          <w:rFonts w:asciiTheme="majorHAnsi" w:hAnsiTheme="majorHAnsi" w:cs="Calibri"/>
          <w:b/>
          <w:szCs w:val="20"/>
        </w:rPr>
      </w:pPr>
    </w:p>
    <w:p w14:paraId="5CFEA01D" w14:textId="77777777" w:rsidR="00CB6217" w:rsidRDefault="00CB6217" w:rsidP="00435A9E">
      <w:pPr>
        <w:pStyle w:val="ListParagraph"/>
        <w:ind w:left="0"/>
        <w:jc w:val="both"/>
        <w:rPr>
          <w:rFonts w:asciiTheme="majorHAnsi" w:hAnsiTheme="majorHAnsi" w:cs="Calibri"/>
          <w:b/>
          <w:sz w:val="20"/>
          <w:szCs w:val="20"/>
        </w:rPr>
      </w:pPr>
      <w:r w:rsidRPr="00435A9E">
        <w:rPr>
          <w:rFonts w:asciiTheme="majorHAnsi" w:hAnsiTheme="majorHAnsi" w:cs="Calibri"/>
          <w:b/>
          <w:sz w:val="20"/>
          <w:szCs w:val="20"/>
        </w:rPr>
        <w:t>Role and responsibilities of key stakeholders and their Involvement Mechanisms and Strategies</w:t>
      </w:r>
    </w:p>
    <w:p w14:paraId="216EF8C6" w14:textId="77777777" w:rsidR="00435A9E" w:rsidRPr="00435A9E" w:rsidRDefault="00435A9E" w:rsidP="00435A9E">
      <w:pPr>
        <w:pStyle w:val="ListParagraph"/>
        <w:ind w:left="0"/>
        <w:jc w:val="both"/>
        <w:rPr>
          <w:rFonts w:asciiTheme="majorHAnsi" w:hAnsiTheme="majorHAnsi" w:cs="Calibri"/>
          <w:b/>
          <w:sz w:val="20"/>
          <w:szCs w:val="20"/>
        </w:rPr>
      </w:pPr>
    </w:p>
    <w:p w14:paraId="2F515898" w14:textId="24BB74CD" w:rsidR="00CB6217" w:rsidRPr="00435A9E" w:rsidRDefault="00CB6217" w:rsidP="00614AAF">
      <w:pPr>
        <w:pStyle w:val="ListParagraph"/>
        <w:numPr>
          <w:ilvl w:val="0"/>
          <w:numId w:val="75"/>
        </w:numPr>
        <w:ind w:left="0" w:hanging="450"/>
        <w:jc w:val="both"/>
        <w:rPr>
          <w:rFonts w:asciiTheme="majorHAnsi" w:hAnsiTheme="majorHAnsi" w:cs="Calibri"/>
          <w:sz w:val="20"/>
          <w:szCs w:val="20"/>
        </w:rPr>
      </w:pPr>
      <w:r w:rsidRPr="00435A9E">
        <w:rPr>
          <w:rFonts w:asciiTheme="majorHAnsi" w:hAnsiTheme="majorHAnsi" w:cs="Calibri"/>
          <w:sz w:val="20"/>
          <w:szCs w:val="20"/>
        </w:rPr>
        <w:t xml:space="preserve">Mechanisms and strategies for stakeholder involvement will ensure that relevant shareholders: (i) receive and share information, (ii) provide inputs in the planning, design, implementation, monitoring and evaluation of project initiatives, and (iii) play a role in sustaining the initiatives during and after the closure of the project. Roles and responsibilities of main stakeholders of the project are </w:t>
      </w:r>
      <w:r w:rsidRPr="005D4BE5">
        <w:rPr>
          <w:rFonts w:asciiTheme="majorHAnsi" w:hAnsiTheme="majorHAnsi" w:cs="Calibri"/>
          <w:sz w:val="20"/>
          <w:szCs w:val="20"/>
        </w:rPr>
        <w:t xml:space="preserve">summarized in Table </w:t>
      </w:r>
      <w:r w:rsidR="001A42CB" w:rsidRPr="005D4BE5">
        <w:rPr>
          <w:rFonts w:asciiTheme="majorHAnsi" w:hAnsiTheme="majorHAnsi" w:cs="Calibri"/>
          <w:sz w:val="20"/>
          <w:szCs w:val="20"/>
        </w:rPr>
        <w:t>5</w:t>
      </w:r>
      <w:r w:rsidRPr="005D4BE5">
        <w:rPr>
          <w:rFonts w:asciiTheme="majorHAnsi" w:hAnsiTheme="majorHAnsi" w:cs="Calibri"/>
          <w:sz w:val="20"/>
          <w:szCs w:val="20"/>
        </w:rPr>
        <w:t xml:space="preserve"> below.</w:t>
      </w:r>
      <w:r w:rsidRPr="004968B0">
        <w:rPr>
          <w:rFonts w:asciiTheme="majorHAnsi" w:hAnsiTheme="majorHAnsi" w:cs="Calibri"/>
          <w:sz w:val="20"/>
          <w:szCs w:val="20"/>
        </w:rPr>
        <w:t xml:space="preserve">  Early in project implementation, the DENR will develop a more detailed Stakeholder Engagement</w:t>
      </w:r>
      <w:r w:rsidRPr="00435A9E">
        <w:rPr>
          <w:rFonts w:asciiTheme="majorHAnsi" w:hAnsiTheme="majorHAnsi" w:cs="Calibri"/>
          <w:sz w:val="20"/>
          <w:szCs w:val="20"/>
        </w:rPr>
        <w:t xml:space="preserve"> plan that would ensure: (a) stakeholders’ involvement in project planning, implementation and monitoring; (b) stakeholders engagement in social and environmental screening and risk monitoring; (c) free, fair and transparent methods of information sharing; (d) implementation of gender mainstreaming strategy and action plan; (e) measures to empower stakeholders and potential project beneficiaries; and (f) disclosure and accessibility of information.</w:t>
      </w:r>
    </w:p>
    <w:p w14:paraId="5EC093D0" w14:textId="77777777" w:rsidR="00CB6217" w:rsidRPr="00435A9E" w:rsidRDefault="00CB6217" w:rsidP="00435A9E">
      <w:pPr>
        <w:spacing w:after="0"/>
        <w:ind w:hanging="450"/>
        <w:rPr>
          <w:rFonts w:asciiTheme="majorHAnsi" w:hAnsiTheme="majorHAnsi" w:cs="Calibri"/>
          <w:color w:val="000000"/>
          <w:szCs w:val="20"/>
        </w:rPr>
      </w:pPr>
    </w:p>
    <w:p w14:paraId="1CF36F2D" w14:textId="4E03E446" w:rsidR="00CB6217" w:rsidRPr="008B55C4" w:rsidRDefault="00CB6217" w:rsidP="00CB6217">
      <w:pPr>
        <w:pStyle w:val="Footer"/>
        <w:spacing w:after="120"/>
        <w:jc w:val="left"/>
        <w:rPr>
          <w:rFonts w:cs="Calibri"/>
          <w:b/>
          <w:szCs w:val="20"/>
        </w:rPr>
      </w:pPr>
      <w:r w:rsidRPr="008B55C4">
        <w:rPr>
          <w:rFonts w:cs="Calibri"/>
          <w:b/>
          <w:szCs w:val="20"/>
        </w:rPr>
        <w:t>Table</w:t>
      </w:r>
      <w:r w:rsidR="003D5E71">
        <w:rPr>
          <w:rFonts w:cs="Calibri"/>
          <w:b/>
          <w:szCs w:val="20"/>
        </w:rPr>
        <w:t xml:space="preserve"> </w:t>
      </w:r>
      <w:r w:rsidR="001A42CB">
        <w:rPr>
          <w:rFonts w:cs="Calibri"/>
          <w:b/>
          <w:szCs w:val="20"/>
        </w:rPr>
        <w:t>5</w:t>
      </w:r>
      <w:r w:rsidRPr="008B55C4">
        <w:rPr>
          <w:rFonts w:cs="Calibri"/>
          <w:b/>
          <w:szCs w:val="20"/>
        </w:rPr>
        <w:t>: Stakeholder Involvement Plan</w:t>
      </w: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97"/>
        <w:gridCol w:w="3463"/>
        <w:gridCol w:w="3780"/>
      </w:tblGrid>
      <w:tr w:rsidR="00CB6217" w:rsidRPr="008B55C4" w14:paraId="114C6072" w14:textId="77777777" w:rsidTr="00A729C2">
        <w:trPr>
          <w:tblHeader/>
        </w:trPr>
        <w:tc>
          <w:tcPr>
            <w:tcW w:w="2297" w:type="dxa"/>
            <w:shd w:val="clear" w:color="auto" w:fill="D6E3BC" w:themeFill="accent3" w:themeFillTint="66"/>
            <w:hideMark/>
          </w:tcPr>
          <w:p w14:paraId="41FCD84E" w14:textId="77777777" w:rsidR="00CB6217" w:rsidRPr="008B55C4" w:rsidRDefault="00CB6217" w:rsidP="00A729C2">
            <w:pPr>
              <w:tabs>
                <w:tab w:val="center" w:pos="4320"/>
                <w:tab w:val="right" w:pos="8640"/>
              </w:tabs>
              <w:spacing w:after="0"/>
              <w:jc w:val="center"/>
              <w:rPr>
                <w:rFonts w:eastAsia="Times New Roman" w:cs="Calibri"/>
                <w:b/>
                <w:color w:val="000000"/>
                <w:sz w:val="18"/>
                <w:szCs w:val="18"/>
              </w:rPr>
            </w:pPr>
            <w:r w:rsidRPr="008B55C4">
              <w:rPr>
                <w:rFonts w:eastAsia="Times New Roman" w:cs="Calibri"/>
                <w:b/>
                <w:color w:val="000000"/>
                <w:sz w:val="18"/>
                <w:szCs w:val="18"/>
              </w:rPr>
              <w:t>Key Stakeholder</w:t>
            </w:r>
          </w:p>
        </w:tc>
        <w:tc>
          <w:tcPr>
            <w:tcW w:w="3463" w:type="dxa"/>
            <w:shd w:val="clear" w:color="auto" w:fill="D6E3BC" w:themeFill="accent3" w:themeFillTint="66"/>
            <w:hideMark/>
          </w:tcPr>
          <w:p w14:paraId="1C0302B4" w14:textId="77777777" w:rsidR="00CB6217" w:rsidRPr="008B55C4" w:rsidRDefault="00CB6217" w:rsidP="00A729C2">
            <w:pPr>
              <w:tabs>
                <w:tab w:val="center" w:pos="4320"/>
                <w:tab w:val="right" w:pos="8640"/>
              </w:tabs>
              <w:spacing w:after="0"/>
              <w:jc w:val="center"/>
              <w:rPr>
                <w:rFonts w:eastAsia="Times New Roman" w:cs="Calibri"/>
                <w:b/>
                <w:color w:val="000000"/>
                <w:sz w:val="18"/>
                <w:szCs w:val="18"/>
              </w:rPr>
            </w:pPr>
            <w:r w:rsidRPr="008B55C4">
              <w:rPr>
                <w:rFonts w:eastAsia="Times New Roman" w:cs="Calibri"/>
                <w:b/>
                <w:color w:val="000000"/>
                <w:sz w:val="18"/>
                <w:szCs w:val="18"/>
              </w:rPr>
              <w:t>Role and responsibilities / mandate</w:t>
            </w:r>
          </w:p>
        </w:tc>
        <w:tc>
          <w:tcPr>
            <w:tcW w:w="3780" w:type="dxa"/>
            <w:shd w:val="clear" w:color="auto" w:fill="D6E3BC" w:themeFill="accent3" w:themeFillTint="66"/>
            <w:hideMark/>
          </w:tcPr>
          <w:p w14:paraId="3A8B691D" w14:textId="77777777" w:rsidR="00CB6217" w:rsidRPr="008B55C4" w:rsidRDefault="00CB6217" w:rsidP="00A729C2">
            <w:pPr>
              <w:tabs>
                <w:tab w:val="center" w:pos="4320"/>
                <w:tab w:val="right" w:pos="8640"/>
              </w:tabs>
              <w:spacing w:after="0"/>
              <w:jc w:val="center"/>
              <w:rPr>
                <w:rFonts w:eastAsia="Times New Roman" w:cs="Calibri"/>
                <w:b/>
                <w:color w:val="000000"/>
                <w:sz w:val="18"/>
                <w:szCs w:val="18"/>
              </w:rPr>
            </w:pPr>
            <w:r w:rsidRPr="008B55C4">
              <w:rPr>
                <w:rFonts w:eastAsia="Times New Roman" w:cs="Calibri"/>
                <w:b/>
                <w:color w:val="000000"/>
                <w:sz w:val="18"/>
                <w:szCs w:val="18"/>
              </w:rPr>
              <w:t>Proposed role in the project and involvement mechanism</w:t>
            </w:r>
          </w:p>
        </w:tc>
      </w:tr>
      <w:tr w:rsidR="00CB6217" w:rsidRPr="008B55C4" w14:paraId="1BB3C7E9" w14:textId="77777777" w:rsidTr="00A729C2">
        <w:trPr>
          <w:trHeight w:val="1386"/>
        </w:trPr>
        <w:tc>
          <w:tcPr>
            <w:tcW w:w="2297" w:type="dxa"/>
            <w:shd w:val="clear" w:color="auto" w:fill="auto"/>
          </w:tcPr>
          <w:p w14:paraId="3A1C9FE6" w14:textId="77777777" w:rsidR="00CB6217" w:rsidRPr="00BE6B53" w:rsidRDefault="00CB6217" w:rsidP="00A729C2">
            <w:pPr>
              <w:widowControl w:val="0"/>
              <w:autoSpaceDE w:val="0"/>
              <w:autoSpaceDN w:val="0"/>
              <w:adjustRightInd w:val="0"/>
              <w:spacing w:after="0"/>
              <w:jc w:val="left"/>
              <w:rPr>
                <w:rFonts w:asciiTheme="majorHAnsi" w:hAnsiTheme="majorHAnsi"/>
                <w:b/>
                <w:sz w:val="18"/>
                <w:szCs w:val="18"/>
              </w:rPr>
            </w:pPr>
            <w:r w:rsidRPr="00BE6B53">
              <w:rPr>
                <w:rFonts w:asciiTheme="majorHAnsi" w:hAnsiTheme="majorHAnsi"/>
                <w:b/>
                <w:sz w:val="18"/>
                <w:szCs w:val="18"/>
              </w:rPr>
              <w:t>DENR HQ offices:</w:t>
            </w:r>
          </w:p>
          <w:p w14:paraId="772F1404" w14:textId="77777777" w:rsidR="00CB6217" w:rsidRPr="00BE6B53" w:rsidRDefault="00CB6217" w:rsidP="00614AAF">
            <w:pPr>
              <w:pStyle w:val="ListParagraph"/>
              <w:widowControl w:val="0"/>
              <w:numPr>
                <w:ilvl w:val="0"/>
                <w:numId w:val="22"/>
              </w:numPr>
              <w:autoSpaceDE w:val="0"/>
              <w:autoSpaceDN w:val="0"/>
              <w:adjustRightInd w:val="0"/>
              <w:ind w:left="228" w:hanging="228"/>
              <w:contextualSpacing/>
              <w:rPr>
                <w:rFonts w:asciiTheme="majorHAnsi" w:hAnsiTheme="majorHAnsi"/>
                <w:sz w:val="18"/>
                <w:szCs w:val="18"/>
              </w:rPr>
            </w:pPr>
            <w:r w:rsidRPr="00BE6B53">
              <w:rPr>
                <w:rFonts w:asciiTheme="majorHAnsi" w:hAnsiTheme="majorHAnsi"/>
                <w:sz w:val="18"/>
                <w:szCs w:val="18"/>
              </w:rPr>
              <w:t>USEC /ASEC for Planning</w:t>
            </w:r>
          </w:p>
          <w:p w14:paraId="641FD902" w14:textId="77777777" w:rsidR="00CB6217" w:rsidRPr="00BE6B53" w:rsidRDefault="00CB6217" w:rsidP="00614AAF">
            <w:pPr>
              <w:pStyle w:val="ListParagraph"/>
              <w:widowControl w:val="0"/>
              <w:numPr>
                <w:ilvl w:val="0"/>
                <w:numId w:val="22"/>
              </w:numPr>
              <w:autoSpaceDE w:val="0"/>
              <w:autoSpaceDN w:val="0"/>
              <w:adjustRightInd w:val="0"/>
              <w:ind w:left="228" w:hanging="228"/>
              <w:contextualSpacing/>
              <w:rPr>
                <w:rFonts w:asciiTheme="majorHAnsi" w:hAnsiTheme="majorHAnsi"/>
                <w:sz w:val="18"/>
                <w:szCs w:val="18"/>
              </w:rPr>
            </w:pPr>
            <w:r w:rsidRPr="00BE6B53">
              <w:rPr>
                <w:rFonts w:asciiTheme="majorHAnsi" w:hAnsiTheme="majorHAnsi"/>
                <w:sz w:val="18"/>
                <w:szCs w:val="18"/>
              </w:rPr>
              <w:t xml:space="preserve">Policy and Planning Services (PPS); </w:t>
            </w:r>
          </w:p>
          <w:p w14:paraId="34D50FCC" w14:textId="77777777" w:rsidR="00CB6217" w:rsidRPr="00BE6B53" w:rsidRDefault="00CB6217" w:rsidP="00614AAF">
            <w:pPr>
              <w:pStyle w:val="ListParagraph"/>
              <w:widowControl w:val="0"/>
              <w:numPr>
                <w:ilvl w:val="0"/>
                <w:numId w:val="22"/>
              </w:numPr>
              <w:autoSpaceDE w:val="0"/>
              <w:autoSpaceDN w:val="0"/>
              <w:adjustRightInd w:val="0"/>
              <w:ind w:left="228" w:hanging="228"/>
              <w:contextualSpacing/>
              <w:rPr>
                <w:rFonts w:asciiTheme="majorHAnsi" w:hAnsiTheme="majorHAnsi"/>
                <w:sz w:val="18"/>
                <w:szCs w:val="18"/>
              </w:rPr>
            </w:pPr>
            <w:r w:rsidRPr="00BE6B53">
              <w:rPr>
                <w:rFonts w:asciiTheme="majorHAnsi" w:hAnsiTheme="majorHAnsi"/>
                <w:sz w:val="18"/>
                <w:szCs w:val="18"/>
              </w:rPr>
              <w:t>Human Resource Management Services (HRMS):</w:t>
            </w:r>
          </w:p>
          <w:p w14:paraId="6CCBD86D" w14:textId="77777777" w:rsidR="00CB6217" w:rsidRDefault="00CB6217" w:rsidP="00614AAF">
            <w:pPr>
              <w:pStyle w:val="ListParagraph"/>
              <w:widowControl w:val="0"/>
              <w:numPr>
                <w:ilvl w:val="0"/>
                <w:numId w:val="22"/>
              </w:numPr>
              <w:autoSpaceDE w:val="0"/>
              <w:autoSpaceDN w:val="0"/>
              <w:adjustRightInd w:val="0"/>
              <w:ind w:left="228" w:hanging="228"/>
              <w:contextualSpacing/>
              <w:rPr>
                <w:rFonts w:asciiTheme="majorHAnsi" w:hAnsiTheme="majorHAnsi"/>
                <w:sz w:val="18"/>
                <w:szCs w:val="18"/>
              </w:rPr>
            </w:pPr>
            <w:r w:rsidRPr="00BE6B53">
              <w:rPr>
                <w:rFonts w:asciiTheme="majorHAnsi" w:hAnsiTheme="majorHAnsi"/>
                <w:sz w:val="18"/>
                <w:szCs w:val="18"/>
              </w:rPr>
              <w:t xml:space="preserve">Knowledge and Information Services (KISS) </w:t>
            </w:r>
          </w:p>
          <w:p w14:paraId="633ACD33" w14:textId="77777777" w:rsidR="00881317" w:rsidRDefault="00881317" w:rsidP="00614AAF">
            <w:pPr>
              <w:pStyle w:val="ListParagraph"/>
              <w:widowControl w:val="0"/>
              <w:numPr>
                <w:ilvl w:val="0"/>
                <w:numId w:val="22"/>
              </w:numPr>
              <w:autoSpaceDE w:val="0"/>
              <w:autoSpaceDN w:val="0"/>
              <w:adjustRightInd w:val="0"/>
              <w:ind w:left="228" w:hanging="228"/>
              <w:contextualSpacing/>
              <w:rPr>
                <w:rFonts w:asciiTheme="majorHAnsi" w:hAnsiTheme="majorHAnsi"/>
                <w:sz w:val="18"/>
                <w:szCs w:val="18"/>
              </w:rPr>
            </w:pPr>
            <w:r>
              <w:rPr>
                <w:rFonts w:asciiTheme="majorHAnsi" w:hAnsiTheme="majorHAnsi"/>
                <w:sz w:val="18"/>
                <w:szCs w:val="18"/>
              </w:rPr>
              <w:t>Foreign Assisted and Special Projects Service (FASPS)</w:t>
            </w:r>
          </w:p>
          <w:p w14:paraId="61DF0441" w14:textId="77777777" w:rsidR="00881317" w:rsidRDefault="00881317" w:rsidP="00614AAF">
            <w:pPr>
              <w:pStyle w:val="ListParagraph"/>
              <w:widowControl w:val="0"/>
              <w:numPr>
                <w:ilvl w:val="0"/>
                <w:numId w:val="22"/>
              </w:numPr>
              <w:autoSpaceDE w:val="0"/>
              <w:autoSpaceDN w:val="0"/>
              <w:adjustRightInd w:val="0"/>
              <w:ind w:left="228" w:hanging="228"/>
              <w:contextualSpacing/>
              <w:rPr>
                <w:rFonts w:asciiTheme="majorHAnsi" w:hAnsiTheme="majorHAnsi"/>
                <w:sz w:val="18"/>
                <w:szCs w:val="18"/>
              </w:rPr>
            </w:pPr>
            <w:r>
              <w:rPr>
                <w:rFonts w:asciiTheme="majorHAnsi" w:hAnsiTheme="majorHAnsi"/>
                <w:sz w:val="18"/>
                <w:szCs w:val="18"/>
              </w:rPr>
              <w:t>Field Operations Office (including Asecs for Luzon and Mindanao Operations</w:t>
            </w:r>
          </w:p>
          <w:p w14:paraId="43B30C94" w14:textId="77777777" w:rsidR="00881317" w:rsidRPr="00BE6B53" w:rsidRDefault="00881317" w:rsidP="00614AAF">
            <w:pPr>
              <w:pStyle w:val="ListParagraph"/>
              <w:widowControl w:val="0"/>
              <w:numPr>
                <w:ilvl w:val="0"/>
                <w:numId w:val="22"/>
              </w:numPr>
              <w:autoSpaceDE w:val="0"/>
              <w:autoSpaceDN w:val="0"/>
              <w:adjustRightInd w:val="0"/>
              <w:ind w:left="228" w:hanging="228"/>
              <w:contextualSpacing/>
              <w:rPr>
                <w:rFonts w:asciiTheme="majorHAnsi" w:hAnsiTheme="majorHAnsi"/>
                <w:sz w:val="18"/>
                <w:szCs w:val="18"/>
              </w:rPr>
            </w:pPr>
            <w:r>
              <w:rPr>
                <w:rFonts w:asciiTheme="majorHAnsi" w:hAnsiTheme="majorHAnsi"/>
                <w:sz w:val="18"/>
                <w:szCs w:val="18"/>
              </w:rPr>
              <w:t>GEF Operational Focal Point/Usec for Climate Change</w:t>
            </w:r>
          </w:p>
        </w:tc>
        <w:tc>
          <w:tcPr>
            <w:tcW w:w="3463" w:type="dxa"/>
            <w:shd w:val="clear" w:color="auto" w:fill="auto"/>
          </w:tcPr>
          <w:p w14:paraId="46F650DF" w14:textId="77777777" w:rsidR="00CB6217" w:rsidRPr="00BE6B53" w:rsidRDefault="00CB6217" w:rsidP="00A729C2">
            <w:pPr>
              <w:spacing w:after="0"/>
              <w:ind w:right="-31"/>
              <w:jc w:val="left"/>
              <w:rPr>
                <w:rFonts w:asciiTheme="majorHAnsi" w:hAnsiTheme="majorHAnsi"/>
                <w:sz w:val="18"/>
                <w:szCs w:val="18"/>
              </w:rPr>
            </w:pPr>
            <w:r w:rsidRPr="00BE6B53">
              <w:rPr>
                <w:rFonts w:asciiTheme="majorHAnsi" w:hAnsiTheme="majorHAnsi"/>
                <w:b/>
                <w:sz w:val="18"/>
                <w:szCs w:val="18"/>
              </w:rPr>
              <w:t xml:space="preserve">USEC/ASEC for PP: </w:t>
            </w:r>
            <w:r w:rsidRPr="00BE6B53">
              <w:rPr>
                <w:rFonts w:asciiTheme="majorHAnsi" w:hAnsiTheme="majorHAnsi"/>
                <w:sz w:val="18"/>
                <w:szCs w:val="18"/>
              </w:rPr>
              <w:t xml:space="preserve">Executive oversight of integrated policy formulation /planning. </w:t>
            </w:r>
            <w:r w:rsidRPr="00BE6B53">
              <w:rPr>
                <w:rFonts w:asciiTheme="majorHAnsi" w:hAnsiTheme="majorHAnsi"/>
                <w:b/>
                <w:sz w:val="18"/>
                <w:szCs w:val="18"/>
              </w:rPr>
              <w:t xml:space="preserve"> PPS</w:t>
            </w:r>
            <w:r w:rsidRPr="00BE6B53">
              <w:rPr>
                <w:rFonts w:asciiTheme="majorHAnsi" w:hAnsiTheme="majorHAnsi"/>
                <w:sz w:val="18"/>
                <w:szCs w:val="18"/>
              </w:rPr>
              <w:t xml:space="preserve">: Oversees overall planning and programming and review of policy initiatives. </w:t>
            </w:r>
            <w:r w:rsidRPr="00BE6B53">
              <w:rPr>
                <w:rFonts w:asciiTheme="majorHAnsi" w:hAnsiTheme="majorHAnsi"/>
                <w:b/>
                <w:sz w:val="18"/>
                <w:szCs w:val="18"/>
              </w:rPr>
              <w:t>HRMS:</w:t>
            </w:r>
            <w:r w:rsidRPr="00BE6B53">
              <w:rPr>
                <w:rFonts w:asciiTheme="majorHAnsi" w:hAnsiTheme="majorHAnsi"/>
                <w:sz w:val="18"/>
                <w:szCs w:val="18"/>
              </w:rPr>
              <w:t xml:space="preserve"> Develop and manage overall HR capacity building program. </w:t>
            </w:r>
            <w:r w:rsidRPr="00BE6B53">
              <w:rPr>
                <w:rFonts w:asciiTheme="majorHAnsi" w:hAnsiTheme="majorHAnsi"/>
                <w:b/>
                <w:sz w:val="18"/>
                <w:szCs w:val="18"/>
              </w:rPr>
              <w:t>KISS</w:t>
            </w:r>
            <w:r w:rsidRPr="00BE6B53">
              <w:rPr>
                <w:rFonts w:asciiTheme="majorHAnsi" w:hAnsiTheme="majorHAnsi"/>
                <w:sz w:val="18"/>
                <w:szCs w:val="18"/>
              </w:rPr>
              <w:t xml:space="preserve">: Plan and oversee interventions for KM and information management. </w:t>
            </w:r>
            <w:r w:rsidR="00881317">
              <w:rPr>
                <w:rFonts w:asciiTheme="majorHAnsi" w:hAnsiTheme="majorHAnsi"/>
                <w:sz w:val="18"/>
                <w:szCs w:val="18"/>
              </w:rPr>
              <w:t xml:space="preserve"> </w:t>
            </w:r>
            <w:r w:rsidR="00881317" w:rsidRPr="004E6C5A">
              <w:rPr>
                <w:rFonts w:asciiTheme="majorHAnsi" w:hAnsiTheme="majorHAnsi"/>
                <w:b/>
                <w:sz w:val="18"/>
                <w:szCs w:val="18"/>
              </w:rPr>
              <w:t>FASPS:</w:t>
            </w:r>
            <w:r w:rsidR="00881317">
              <w:rPr>
                <w:rFonts w:asciiTheme="majorHAnsi" w:hAnsiTheme="majorHAnsi"/>
                <w:sz w:val="18"/>
                <w:szCs w:val="18"/>
              </w:rPr>
              <w:t xml:space="preserve"> Oversight for project management and monitoring. </w:t>
            </w:r>
            <w:r w:rsidR="00881317">
              <w:rPr>
                <w:rFonts w:asciiTheme="majorHAnsi" w:hAnsiTheme="majorHAnsi"/>
                <w:b/>
                <w:sz w:val="18"/>
                <w:szCs w:val="18"/>
              </w:rPr>
              <w:t>Field Operations:</w:t>
            </w:r>
            <w:r w:rsidR="00881317">
              <w:rPr>
                <w:rFonts w:asciiTheme="majorHAnsi" w:hAnsiTheme="majorHAnsi"/>
                <w:sz w:val="18"/>
                <w:szCs w:val="18"/>
              </w:rPr>
              <w:t xml:space="preserve"> Supervision of all field related program implementation. </w:t>
            </w:r>
            <w:r w:rsidR="00881317">
              <w:rPr>
                <w:rFonts w:asciiTheme="majorHAnsi" w:hAnsiTheme="majorHAnsi"/>
                <w:b/>
                <w:sz w:val="18"/>
                <w:szCs w:val="18"/>
              </w:rPr>
              <w:t xml:space="preserve">GEF Operational Focal Point: </w:t>
            </w:r>
            <w:r w:rsidR="00881317">
              <w:rPr>
                <w:rFonts w:asciiTheme="majorHAnsi" w:hAnsiTheme="majorHAnsi"/>
                <w:sz w:val="18"/>
                <w:szCs w:val="18"/>
              </w:rPr>
              <w:t>monitoring and evaluation of GEF programs</w:t>
            </w:r>
          </w:p>
        </w:tc>
        <w:tc>
          <w:tcPr>
            <w:tcW w:w="3780" w:type="dxa"/>
            <w:shd w:val="clear" w:color="auto" w:fill="auto"/>
          </w:tcPr>
          <w:p w14:paraId="7289634F" w14:textId="5A1A9A7C" w:rsidR="00CB6217" w:rsidRPr="00BE6B53" w:rsidRDefault="00CB6217" w:rsidP="00A729C2">
            <w:pPr>
              <w:spacing w:after="0"/>
              <w:ind w:right="-31"/>
              <w:jc w:val="left"/>
              <w:rPr>
                <w:rFonts w:asciiTheme="majorHAnsi" w:hAnsiTheme="majorHAnsi"/>
                <w:sz w:val="18"/>
                <w:szCs w:val="18"/>
              </w:rPr>
            </w:pPr>
            <w:r w:rsidRPr="00BE6B53">
              <w:rPr>
                <w:rFonts w:asciiTheme="majorHAnsi" w:hAnsiTheme="majorHAnsi"/>
                <w:b/>
                <w:sz w:val="18"/>
                <w:szCs w:val="18"/>
              </w:rPr>
              <w:t xml:space="preserve">USEC/ASEC for PP: </w:t>
            </w:r>
            <w:r w:rsidRPr="00BE6B53">
              <w:rPr>
                <w:rFonts w:asciiTheme="majorHAnsi" w:hAnsiTheme="majorHAnsi"/>
                <w:sz w:val="18"/>
                <w:szCs w:val="18"/>
              </w:rPr>
              <w:t xml:space="preserve">Convene IEM /IBM consensus building among DENER bureaus and among corridor multi stakeholders. </w:t>
            </w:r>
            <w:r w:rsidRPr="00BE6B53">
              <w:rPr>
                <w:rFonts w:asciiTheme="majorHAnsi" w:hAnsiTheme="majorHAnsi"/>
                <w:b/>
                <w:sz w:val="18"/>
                <w:szCs w:val="18"/>
              </w:rPr>
              <w:t>PPS:</w:t>
            </w:r>
            <w:r w:rsidRPr="00BE6B53">
              <w:rPr>
                <w:rFonts w:asciiTheme="majorHAnsi" w:hAnsiTheme="majorHAnsi"/>
                <w:sz w:val="18"/>
                <w:szCs w:val="18"/>
              </w:rPr>
              <w:t xml:space="preserve"> Serve as advocate for integrated approach to planning, coordination and monitoring by DENR subsectors along IEM principles &amp; oversees policy review. </w:t>
            </w:r>
            <w:r w:rsidRPr="00BE6B53">
              <w:rPr>
                <w:rFonts w:asciiTheme="majorHAnsi" w:hAnsiTheme="majorHAnsi"/>
                <w:b/>
                <w:sz w:val="18"/>
                <w:szCs w:val="18"/>
              </w:rPr>
              <w:t>HRMS and KISS:</w:t>
            </w:r>
            <w:r w:rsidRPr="00BE6B53">
              <w:rPr>
                <w:rFonts w:asciiTheme="majorHAnsi" w:hAnsiTheme="majorHAnsi"/>
                <w:sz w:val="18"/>
                <w:szCs w:val="18"/>
              </w:rPr>
              <w:t xml:space="preserve"> Incorporate IEM &amp; IBM in HR capacity; and</w:t>
            </w:r>
            <w:r w:rsidRPr="00BE6B53">
              <w:rPr>
                <w:rFonts w:asciiTheme="majorHAnsi" w:hAnsiTheme="majorHAnsi"/>
                <w:b/>
                <w:sz w:val="18"/>
                <w:szCs w:val="18"/>
              </w:rPr>
              <w:t xml:space="preserve"> </w:t>
            </w:r>
            <w:r w:rsidRPr="00BE6B53">
              <w:rPr>
                <w:rFonts w:asciiTheme="majorHAnsi" w:hAnsiTheme="majorHAnsi"/>
                <w:sz w:val="18"/>
                <w:szCs w:val="18"/>
              </w:rPr>
              <w:t>knowledge management initiatives.</w:t>
            </w:r>
            <w:r w:rsidR="00881317">
              <w:rPr>
                <w:rFonts w:asciiTheme="majorHAnsi" w:hAnsiTheme="majorHAnsi"/>
                <w:sz w:val="18"/>
                <w:szCs w:val="18"/>
              </w:rPr>
              <w:t xml:space="preserve">  </w:t>
            </w:r>
            <w:r w:rsidR="00881317">
              <w:rPr>
                <w:rFonts w:asciiTheme="majorHAnsi" w:hAnsiTheme="majorHAnsi"/>
                <w:b/>
                <w:sz w:val="18"/>
                <w:szCs w:val="18"/>
              </w:rPr>
              <w:t xml:space="preserve">FASPS: </w:t>
            </w:r>
            <w:r w:rsidR="00881317">
              <w:rPr>
                <w:rFonts w:asciiTheme="majorHAnsi" w:hAnsiTheme="majorHAnsi"/>
                <w:sz w:val="18"/>
                <w:szCs w:val="18"/>
              </w:rPr>
              <w:t>Facilitate linkages with oth</w:t>
            </w:r>
            <w:r w:rsidR="00587454">
              <w:rPr>
                <w:rFonts w:asciiTheme="majorHAnsi" w:hAnsiTheme="majorHAnsi"/>
                <w:sz w:val="18"/>
                <w:szCs w:val="18"/>
              </w:rPr>
              <w:t>er ongoing and planned program</w:t>
            </w:r>
            <w:r w:rsidR="00881317">
              <w:rPr>
                <w:rFonts w:asciiTheme="majorHAnsi" w:hAnsiTheme="majorHAnsi"/>
                <w:sz w:val="18"/>
                <w:szCs w:val="18"/>
              </w:rPr>
              <w:t xml:space="preserve">s and sharing of lessons from similar past or completed projects. Will also undertake overall coordination of implementation and M and E for DENR and reporting to oversight agencies. </w:t>
            </w:r>
            <w:r w:rsidR="00881317">
              <w:rPr>
                <w:rFonts w:asciiTheme="majorHAnsi" w:hAnsiTheme="majorHAnsi"/>
                <w:b/>
                <w:sz w:val="18"/>
                <w:szCs w:val="18"/>
              </w:rPr>
              <w:t xml:space="preserve">Field Operations: </w:t>
            </w:r>
            <w:r w:rsidR="00881317">
              <w:rPr>
                <w:rFonts w:asciiTheme="majorHAnsi" w:hAnsiTheme="majorHAnsi"/>
                <w:sz w:val="18"/>
                <w:szCs w:val="18"/>
              </w:rPr>
              <w:t xml:space="preserve">Facilitate synergy and mainstreaming in DENR wide program operations (cross sectoral); support sharing and lessons learning with other regions and sectors. </w:t>
            </w:r>
            <w:r w:rsidR="00881317">
              <w:rPr>
                <w:rFonts w:asciiTheme="majorHAnsi" w:hAnsiTheme="majorHAnsi"/>
                <w:b/>
                <w:sz w:val="18"/>
                <w:szCs w:val="18"/>
              </w:rPr>
              <w:t>GEF Operational Focal Point:</w:t>
            </w:r>
            <w:r w:rsidR="00881317">
              <w:rPr>
                <w:rFonts w:asciiTheme="majorHAnsi" w:hAnsiTheme="majorHAnsi"/>
                <w:sz w:val="18"/>
                <w:szCs w:val="18"/>
              </w:rPr>
              <w:t xml:space="preserve"> Undertake portfolio level M and E; provide guidance and facilitate reporting to GEF.</w:t>
            </w:r>
          </w:p>
        </w:tc>
      </w:tr>
      <w:tr w:rsidR="00CB6217" w:rsidRPr="008B55C4" w14:paraId="3A031A5D" w14:textId="77777777" w:rsidTr="00A729C2">
        <w:tc>
          <w:tcPr>
            <w:tcW w:w="2297" w:type="dxa"/>
            <w:shd w:val="clear" w:color="auto" w:fill="auto"/>
          </w:tcPr>
          <w:p w14:paraId="5B08F302" w14:textId="77777777" w:rsidR="00CB6217" w:rsidRPr="00BE6B53" w:rsidRDefault="00CB6217" w:rsidP="00A729C2">
            <w:pPr>
              <w:widowControl w:val="0"/>
              <w:autoSpaceDE w:val="0"/>
              <w:autoSpaceDN w:val="0"/>
              <w:adjustRightInd w:val="0"/>
              <w:spacing w:after="0"/>
              <w:jc w:val="left"/>
              <w:rPr>
                <w:rFonts w:asciiTheme="majorHAnsi" w:hAnsiTheme="majorHAnsi"/>
                <w:b/>
                <w:sz w:val="18"/>
                <w:szCs w:val="18"/>
              </w:rPr>
            </w:pPr>
            <w:r w:rsidRPr="00BE6B53">
              <w:rPr>
                <w:rFonts w:asciiTheme="majorHAnsi" w:hAnsiTheme="majorHAnsi"/>
                <w:b/>
                <w:sz w:val="18"/>
                <w:szCs w:val="18"/>
              </w:rPr>
              <w:t>DENR Bureaus:</w:t>
            </w:r>
          </w:p>
          <w:p w14:paraId="015F8ADE" w14:textId="77777777" w:rsidR="00CB6217" w:rsidRPr="00BE6B53" w:rsidRDefault="00CB6217" w:rsidP="00614AAF">
            <w:pPr>
              <w:pStyle w:val="ListParagraph"/>
              <w:widowControl w:val="0"/>
              <w:numPr>
                <w:ilvl w:val="0"/>
                <w:numId w:val="23"/>
              </w:numPr>
              <w:autoSpaceDE w:val="0"/>
              <w:autoSpaceDN w:val="0"/>
              <w:adjustRightInd w:val="0"/>
              <w:ind w:left="228" w:hanging="228"/>
              <w:contextualSpacing/>
              <w:rPr>
                <w:rFonts w:asciiTheme="majorHAnsi" w:hAnsiTheme="majorHAnsi"/>
                <w:sz w:val="18"/>
                <w:szCs w:val="18"/>
              </w:rPr>
            </w:pPr>
            <w:r w:rsidRPr="00BE6B53">
              <w:rPr>
                <w:rFonts w:asciiTheme="majorHAnsi" w:hAnsiTheme="majorHAnsi"/>
                <w:sz w:val="18"/>
                <w:szCs w:val="18"/>
              </w:rPr>
              <w:t>Biodiversity Mgt. Bureau (BMB)</w:t>
            </w:r>
          </w:p>
          <w:p w14:paraId="495F12C8" w14:textId="77777777" w:rsidR="00CB6217" w:rsidRPr="00BE6B53" w:rsidRDefault="00CB6217" w:rsidP="00614AAF">
            <w:pPr>
              <w:pStyle w:val="ListParagraph"/>
              <w:widowControl w:val="0"/>
              <w:numPr>
                <w:ilvl w:val="0"/>
                <w:numId w:val="23"/>
              </w:numPr>
              <w:autoSpaceDE w:val="0"/>
              <w:autoSpaceDN w:val="0"/>
              <w:adjustRightInd w:val="0"/>
              <w:ind w:left="228" w:hanging="228"/>
              <w:contextualSpacing/>
              <w:rPr>
                <w:rFonts w:asciiTheme="majorHAnsi" w:hAnsiTheme="majorHAnsi"/>
                <w:sz w:val="18"/>
                <w:szCs w:val="18"/>
              </w:rPr>
            </w:pPr>
            <w:r w:rsidRPr="00BE6B53">
              <w:rPr>
                <w:rFonts w:asciiTheme="majorHAnsi" w:hAnsiTheme="majorHAnsi"/>
                <w:sz w:val="18"/>
                <w:szCs w:val="18"/>
              </w:rPr>
              <w:t>Forest Mgt. Bureau (FMB)</w:t>
            </w:r>
          </w:p>
          <w:p w14:paraId="5F605BF8" w14:textId="77777777" w:rsidR="00CB6217" w:rsidRPr="00BE6B53" w:rsidRDefault="00CB6217" w:rsidP="00614AAF">
            <w:pPr>
              <w:pStyle w:val="ListParagraph"/>
              <w:widowControl w:val="0"/>
              <w:numPr>
                <w:ilvl w:val="0"/>
                <w:numId w:val="23"/>
              </w:numPr>
              <w:autoSpaceDE w:val="0"/>
              <w:autoSpaceDN w:val="0"/>
              <w:adjustRightInd w:val="0"/>
              <w:ind w:left="228" w:hanging="228"/>
              <w:contextualSpacing/>
              <w:rPr>
                <w:rFonts w:asciiTheme="majorHAnsi" w:eastAsia="Times New Roman" w:hAnsiTheme="majorHAnsi" w:cs="Calibri"/>
                <w:color w:val="000000"/>
                <w:sz w:val="18"/>
                <w:szCs w:val="18"/>
              </w:rPr>
            </w:pPr>
            <w:r w:rsidRPr="00BE6B53">
              <w:rPr>
                <w:rFonts w:asciiTheme="majorHAnsi" w:eastAsia="Times New Roman" w:hAnsiTheme="majorHAnsi" w:cs="Calibri"/>
                <w:color w:val="000000"/>
                <w:sz w:val="18"/>
                <w:szCs w:val="18"/>
              </w:rPr>
              <w:t xml:space="preserve">Mines &amp; Geosciences Bureau (MGB) </w:t>
            </w:r>
          </w:p>
          <w:p w14:paraId="0EB5322E" w14:textId="77777777" w:rsidR="00CB6217" w:rsidRPr="00BE6B53" w:rsidRDefault="00CB6217" w:rsidP="00614AAF">
            <w:pPr>
              <w:pStyle w:val="ListParagraph"/>
              <w:widowControl w:val="0"/>
              <w:numPr>
                <w:ilvl w:val="0"/>
                <w:numId w:val="23"/>
              </w:numPr>
              <w:autoSpaceDE w:val="0"/>
              <w:autoSpaceDN w:val="0"/>
              <w:adjustRightInd w:val="0"/>
              <w:ind w:left="228" w:hanging="228"/>
              <w:contextualSpacing/>
              <w:rPr>
                <w:rFonts w:asciiTheme="majorHAnsi" w:eastAsia="Times New Roman" w:hAnsiTheme="majorHAnsi" w:cs="Calibri"/>
                <w:color w:val="000000"/>
                <w:sz w:val="18"/>
                <w:szCs w:val="18"/>
              </w:rPr>
            </w:pPr>
            <w:r w:rsidRPr="00BE6B53">
              <w:rPr>
                <w:rFonts w:asciiTheme="majorHAnsi" w:eastAsia="Times New Roman" w:hAnsiTheme="majorHAnsi" w:cs="Calibri"/>
                <w:color w:val="000000"/>
                <w:sz w:val="18"/>
                <w:szCs w:val="18"/>
              </w:rPr>
              <w:t>Environment Bureau (EMB)</w:t>
            </w:r>
          </w:p>
          <w:p w14:paraId="5852D691" w14:textId="77777777" w:rsidR="00CB6217" w:rsidRPr="00BE6B53" w:rsidRDefault="00CB6217" w:rsidP="00614AAF">
            <w:pPr>
              <w:pStyle w:val="ListParagraph"/>
              <w:widowControl w:val="0"/>
              <w:numPr>
                <w:ilvl w:val="0"/>
                <w:numId w:val="23"/>
              </w:numPr>
              <w:autoSpaceDE w:val="0"/>
              <w:autoSpaceDN w:val="0"/>
              <w:adjustRightInd w:val="0"/>
              <w:ind w:left="228" w:hanging="228"/>
              <w:contextualSpacing/>
              <w:rPr>
                <w:rFonts w:asciiTheme="majorHAnsi" w:eastAsia="Times New Roman" w:hAnsiTheme="majorHAnsi" w:cs="Calibri"/>
                <w:color w:val="000000"/>
                <w:sz w:val="18"/>
                <w:szCs w:val="18"/>
              </w:rPr>
            </w:pPr>
            <w:r w:rsidRPr="00BE6B53">
              <w:rPr>
                <w:rFonts w:asciiTheme="majorHAnsi" w:eastAsia="Times New Roman" w:hAnsiTheme="majorHAnsi" w:cs="Calibri"/>
                <w:color w:val="000000"/>
                <w:sz w:val="18"/>
                <w:szCs w:val="18"/>
              </w:rPr>
              <w:t xml:space="preserve">Land Management Bureau (LMB) </w:t>
            </w:r>
          </w:p>
          <w:p w14:paraId="7CFE59EE" w14:textId="77777777" w:rsidR="00CB6217" w:rsidRPr="00BE6B53" w:rsidRDefault="00CB6217" w:rsidP="00614AAF">
            <w:pPr>
              <w:pStyle w:val="ListParagraph"/>
              <w:widowControl w:val="0"/>
              <w:numPr>
                <w:ilvl w:val="0"/>
                <w:numId w:val="23"/>
              </w:numPr>
              <w:autoSpaceDE w:val="0"/>
              <w:autoSpaceDN w:val="0"/>
              <w:adjustRightInd w:val="0"/>
              <w:ind w:left="228" w:hanging="228"/>
              <w:contextualSpacing/>
              <w:rPr>
                <w:rFonts w:asciiTheme="majorHAnsi" w:eastAsia="Times New Roman" w:hAnsiTheme="majorHAnsi" w:cs="Calibri"/>
                <w:color w:val="000000"/>
                <w:sz w:val="18"/>
                <w:szCs w:val="18"/>
              </w:rPr>
            </w:pPr>
            <w:r w:rsidRPr="00BE6B53">
              <w:rPr>
                <w:rFonts w:asciiTheme="majorHAnsi" w:eastAsia="Times New Roman" w:hAnsiTheme="majorHAnsi" w:cs="Calibri"/>
                <w:color w:val="000000"/>
                <w:sz w:val="18"/>
                <w:szCs w:val="18"/>
              </w:rPr>
              <w:t xml:space="preserve">River Basin Coordinating Office (RBCO) </w:t>
            </w:r>
          </w:p>
          <w:p w14:paraId="44CCF6D2" w14:textId="77777777" w:rsidR="00CB6217" w:rsidRPr="00BE6B53" w:rsidRDefault="00CB6217" w:rsidP="00614AAF">
            <w:pPr>
              <w:pStyle w:val="ListParagraph"/>
              <w:widowControl w:val="0"/>
              <w:numPr>
                <w:ilvl w:val="0"/>
                <w:numId w:val="23"/>
              </w:numPr>
              <w:autoSpaceDE w:val="0"/>
              <w:autoSpaceDN w:val="0"/>
              <w:adjustRightInd w:val="0"/>
              <w:ind w:left="228" w:hanging="228"/>
              <w:contextualSpacing/>
              <w:rPr>
                <w:rFonts w:asciiTheme="majorHAnsi" w:eastAsia="Times New Roman" w:hAnsiTheme="majorHAnsi" w:cs="Calibri"/>
                <w:b/>
                <w:color w:val="000000"/>
                <w:sz w:val="18"/>
                <w:szCs w:val="18"/>
              </w:rPr>
            </w:pPr>
            <w:r w:rsidRPr="00BE6B53">
              <w:rPr>
                <w:rFonts w:asciiTheme="majorHAnsi" w:eastAsia="Times New Roman" w:hAnsiTheme="majorHAnsi" w:cs="Calibri"/>
                <w:color w:val="000000"/>
                <w:sz w:val="18"/>
                <w:szCs w:val="18"/>
              </w:rPr>
              <w:t xml:space="preserve">Ecosystems Res. and Devpt. Bureau (ERDB) </w:t>
            </w:r>
          </w:p>
        </w:tc>
        <w:tc>
          <w:tcPr>
            <w:tcW w:w="3463" w:type="dxa"/>
            <w:shd w:val="clear" w:color="auto" w:fill="auto"/>
            <w:hideMark/>
          </w:tcPr>
          <w:p w14:paraId="0625BDC5" w14:textId="77777777" w:rsidR="00CB6217" w:rsidRPr="00BE6B53" w:rsidRDefault="00CB6217" w:rsidP="00A729C2">
            <w:pPr>
              <w:spacing w:after="0"/>
              <w:ind w:right="-31"/>
              <w:jc w:val="left"/>
              <w:rPr>
                <w:rFonts w:asciiTheme="majorHAnsi" w:hAnsiTheme="majorHAnsi"/>
                <w:sz w:val="18"/>
                <w:szCs w:val="18"/>
              </w:rPr>
            </w:pPr>
            <w:r w:rsidRPr="00BE6B53">
              <w:rPr>
                <w:rFonts w:asciiTheme="majorHAnsi" w:hAnsiTheme="majorHAnsi"/>
                <w:b/>
                <w:sz w:val="18"/>
                <w:szCs w:val="18"/>
              </w:rPr>
              <w:t>BMB:</w:t>
            </w:r>
            <w:r w:rsidRPr="00BE6B53">
              <w:rPr>
                <w:rFonts w:asciiTheme="majorHAnsi" w:hAnsiTheme="majorHAnsi"/>
                <w:sz w:val="18"/>
                <w:szCs w:val="18"/>
              </w:rPr>
              <w:t xml:space="preserve"> Coordinate implementation of NBSAP and of the NIPAS. </w:t>
            </w:r>
            <w:r w:rsidRPr="00BE6B53">
              <w:rPr>
                <w:rFonts w:asciiTheme="majorHAnsi" w:hAnsiTheme="majorHAnsi"/>
                <w:b/>
                <w:sz w:val="18"/>
                <w:szCs w:val="18"/>
              </w:rPr>
              <w:t xml:space="preserve">FMB: </w:t>
            </w:r>
            <w:r w:rsidRPr="00BE6B53">
              <w:rPr>
                <w:rFonts w:asciiTheme="majorHAnsi" w:hAnsiTheme="majorHAnsi"/>
                <w:sz w:val="18"/>
                <w:szCs w:val="18"/>
              </w:rPr>
              <w:t xml:space="preserve">Oversees forest management and National Greening Program &amp; Forestland Tenure instruments. </w:t>
            </w:r>
            <w:r w:rsidRPr="00BE6B53">
              <w:rPr>
                <w:rFonts w:asciiTheme="majorHAnsi" w:hAnsiTheme="majorHAnsi"/>
                <w:b/>
                <w:sz w:val="18"/>
                <w:szCs w:val="18"/>
              </w:rPr>
              <w:t>MGB:</w:t>
            </w:r>
            <w:r w:rsidRPr="00BE6B53">
              <w:rPr>
                <w:rFonts w:asciiTheme="majorHAnsi" w:hAnsiTheme="majorHAnsi"/>
                <w:sz w:val="18"/>
                <w:szCs w:val="18"/>
              </w:rPr>
              <w:t xml:space="preserve"> Oversees the mining sector development. </w:t>
            </w:r>
            <w:r w:rsidRPr="00BE6B53">
              <w:rPr>
                <w:rFonts w:asciiTheme="majorHAnsi" w:hAnsiTheme="majorHAnsi"/>
                <w:b/>
                <w:sz w:val="18"/>
                <w:szCs w:val="18"/>
              </w:rPr>
              <w:t>EMB</w:t>
            </w:r>
            <w:r w:rsidRPr="00BE6B53">
              <w:rPr>
                <w:rFonts w:asciiTheme="majorHAnsi" w:hAnsiTheme="majorHAnsi"/>
                <w:sz w:val="18"/>
                <w:szCs w:val="18"/>
              </w:rPr>
              <w:t xml:space="preserve">: Oversee the EIA process. </w:t>
            </w:r>
            <w:r w:rsidRPr="00BE6B53">
              <w:rPr>
                <w:rFonts w:asciiTheme="majorHAnsi" w:hAnsiTheme="majorHAnsi"/>
                <w:b/>
                <w:sz w:val="18"/>
                <w:szCs w:val="18"/>
              </w:rPr>
              <w:t>LMB</w:t>
            </w:r>
            <w:r w:rsidRPr="00BE6B53">
              <w:rPr>
                <w:rFonts w:asciiTheme="majorHAnsi" w:hAnsiTheme="majorHAnsi"/>
                <w:sz w:val="18"/>
                <w:szCs w:val="18"/>
              </w:rPr>
              <w:t xml:space="preserve">: Oversees land administration programs. </w:t>
            </w:r>
            <w:r w:rsidRPr="00BE6B53">
              <w:rPr>
                <w:rFonts w:asciiTheme="majorHAnsi" w:hAnsiTheme="majorHAnsi"/>
                <w:b/>
                <w:sz w:val="18"/>
                <w:szCs w:val="18"/>
              </w:rPr>
              <w:t>RBCO</w:t>
            </w:r>
            <w:r w:rsidRPr="00BE6B53">
              <w:rPr>
                <w:rFonts w:asciiTheme="majorHAnsi" w:hAnsiTheme="majorHAnsi"/>
                <w:sz w:val="18"/>
                <w:szCs w:val="18"/>
              </w:rPr>
              <w:t xml:space="preserve">: Coordinates River Basins master planning. </w:t>
            </w:r>
            <w:r w:rsidRPr="00BE6B53">
              <w:rPr>
                <w:rFonts w:asciiTheme="majorHAnsi" w:hAnsiTheme="majorHAnsi"/>
                <w:b/>
                <w:sz w:val="18"/>
                <w:szCs w:val="18"/>
              </w:rPr>
              <w:t>ERDB:</w:t>
            </w:r>
            <w:r w:rsidRPr="00BE6B53">
              <w:rPr>
                <w:rFonts w:asciiTheme="majorHAnsi" w:hAnsiTheme="majorHAnsi"/>
                <w:sz w:val="18"/>
                <w:szCs w:val="18"/>
              </w:rPr>
              <w:t xml:space="preserve"> Serve as DENR’s ecosystems research arm.  </w:t>
            </w:r>
          </w:p>
          <w:p w14:paraId="70EDDC1F" w14:textId="77777777" w:rsidR="00CB6217" w:rsidRPr="00BE6B53" w:rsidRDefault="00CB6217" w:rsidP="00A729C2">
            <w:pPr>
              <w:spacing w:after="0"/>
              <w:ind w:right="-31"/>
              <w:jc w:val="left"/>
              <w:rPr>
                <w:rFonts w:asciiTheme="majorHAnsi" w:hAnsiTheme="majorHAnsi"/>
                <w:sz w:val="18"/>
                <w:szCs w:val="18"/>
              </w:rPr>
            </w:pPr>
          </w:p>
        </w:tc>
        <w:tc>
          <w:tcPr>
            <w:tcW w:w="3780" w:type="dxa"/>
            <w:shd w:val="clear" w:color="auto" w:fill="auto"/>
          </w:tcPr>
          <w:p w14:paraId="70227BE2" w14:textId="77777777" w:rsidR="00CB6217" w:rsidRPr="00BE6B53" w:rsidRDefault="00CB6217" w:rsidP="00A729C2">
            <w:pPr>
              <w:spacing w:after="0"/>
              <w:ind w:right="201"/>
              <w:jc w:val="left"/>
              <w:rPr>
                <w:rFonts w:asciiTheme="majorHAnsi" w:hAnsiTheme="majorHAnsi"/>
                <w:sz w:val="18"/>
                <w:szCs w:val="18"/>
              </w:rPr>
            </w:pPr>
            <w:r w:rsidRPr="00BE6B53">
              <w:rPr>
                <w:rFonts w:asciiTheme="majorHAnsi" w:hAnsiTheme="majorHAnsi"/>
                <w:b/>
                <w:sz w:val="18"/>
                <w:szCs w:val="18"/>
              </w:rPr>
              <w:t xml:space="preserve">Coordinated by USEC for Planning, </w:t>
            </w:r>
            <w:r w:rsidRPr="00BE6B53">
              <w:rPr>
                <w:rFonts w:asciiTheme="majorHAnsi" w:hAnsiTheme="majorHAnsi"/>
                <w:sz w:val="18"/>
                <w:szCs w:val="18"/>
              </w:rPr>
              <w:t>all cited bureaus will be supported to incorporate BD corridor concerns in their respective subsector formulation of policy and standards and safeguards; national planning and implementation and technical assistance to LGUS and communities.</w:t>
            </w:r>
          </w:p>
          <w:p w14:paraId="75F77938" w14:textId="77777777" w:rsidR="00CB6217" w:rsidRPr="00BE6B53" w:rsidRDefault="00CB6217" w:rsidP="00A729C2">
            <w:pPr>
              <w:spacing w:after="0"/>
              <w:ind w:right="201"/>
              <w:jc w:val="left"/>
              <w:rPr>
                <w:rFonts w:asciiTheme="majorHAnsi" w:hAnsiTheme="majorHAnsi"/>
                <w:sz w:val="18"/>
                <w:szCs w:val="18"/>
              </w:rPr>
            </w:pPr>
            <w:r w:rsidRPr="00BE6B53">
              <w:rPr>
                <w:rFonts w:asciiTheme="majorHAnsi" w:hAnsiTheme="majorHAnsi"/>
                <w:b/>
                <w:sz w:val="18"/>
                <w:szCs w:val="18"/>
              </w:rPr>
              <w:t xml:space="preserve">BMB </w:t>
            </w:r>
            <w:r w:rsidRPr="00BE6B53">
              <w:rPr>
                <w:rFonts w:asciiTheme="majorHAnsi" w:hAnsiTheme="majorHAnsi"/>
                <w:sz w:val="18"/>
                <w:szCs w:val="18"/>
              </w:rPr>
              <w:t xml:space="preserve">will serve as technical secretariat to Project Board and provide direct assistance to Corridor Councils through the R/DENR. Enter into MOAs with responsible partners for delivery of outputs. </w:t>
            </w:r>
          </w:p>
          <w:p w14:paraId="31F25DBE" w14:textId="77777777" w:rsidR="00CB6217" w:rsidRPr="00BE6B53" w:rsidRDefault="00881317" w:rsidP="00A729C2">
            <w:pPr>
              <w:spacing w:after="0"/>
              <w:ind w:right="201"/>
              <w:jc w:val="left"/>
              <w:rPr>
                <w:rFonts w:asciiTheme="majorHAnsi" w:hAnsiTheme="majorHAnsi"/>
                <w:sz w:val="18"/>
                <w:szCs w:val="18"/>
              </w:rPr>
            </w:pPr>
            <w:r>
              <w:rPr>
                <w:rFonts w:asciiTheme="majorHAnsi" w:hAnsiTheme="majorHAnsi"/>
                <w:b/>
                <w:sz w:val="18"/>
                <w:szCs w:val="18"/>
              </w:rPr>
              <w:t xml:space="preserve">MGB: </w:t>
            </w:r>
            <w:r>
              <w:rPr>
                <w:rFonts w:asciiTheme="majorHAnsi" w:hAnsiTheme="majorHAnsi"/>
                <w:sz w:val="18"/>
                <w:szCs w:val="18"/>
              </w:rPr>
              <w:t xml:space="preserve">Will provide support in development/updating of policies to establish conservation areas within mining areas; and mainstreaming of BD in the management of mining companies’ Sustainable Development and Management Plan (SDMPs); and other applicable policies and guidelines. </w:t>
            </w:r>
            <w:r>
              <w:rPr>
                <w:rFonts w:asciiTheme="majorHAnsi" w:hAnsiTheme="majorHAnsi"/>
                <w:b/>
                <w:sz w:val="18"/>
                <w:szCs w:val="18"/>
              </w:rPr>
              <w:t xml:space="preserve">EMB </w:t>
            </w:r>
            <w:r w:rsidRPr="004E6C5A">
              <w:rPr>
                <w:rFonts w:asciiTheme="majorHAnsi" w:eastAsia="Times" w:hAnsiTheme="majorHAnsi"/>
                <w:sz w:val="18"/>
                <w:szCs w:val="18"/>
              </w:rPr>
              <w:t xml:space="preserve">will support in </w:t>
            </w:r>
            <w:r>
              <w:rPr>
                <w:rFonts w:asciiTheme="majorHAnsi" w:hAnsiTheme="majorHAnsi"/>
                <w:sz w:val="18"/>
                <w:szCs w:val="18"/>
              </w:rPr>
              <w:t xml:space="preserve">review of EIA guidelines for extractive industries in BD Corridors. </w:t>
            </w:r>
            <w:r>
              <w:rPr>
                <w:rFonts w:asciiTheme="majorHAnsi" w:hAnsiTheme="majorHAnsi"/>
                <w:b/>
                <w:sz w:val="18"/>
                <w:szCs w:val="18"/>
              </w:rPr>
              <w:t>FMB</w:t>
            </w:r>
            <w:r>
              <w:rPr>
                <w:rFonts w:asciiTheme="majorHAnsi" w:hAnsiTheme="majorHAnsi"/>
                <w:sz w:val="18"/>
                <w:szCs w:val="18"/>
              </w:rPr>
              <w:t xml:space="preserve"> will support in strengthening alignment of the FAO GEF Project </w:t>
            </w:r>
            <w:r w:rsidRPr="004E6C5A">
              <w:rPr>
                <w:rFonts w:asciiTheme="majorHAnsi" w:eastAsia="Times" w:hAnsiTheme="majorHAnsi"/>
                <w:i/>
                <w:sz w:val="18"/>
                <w:szCs w:val="18"/>
                <w:lang w:val="en-ZA"/>
              </w:rPr>
              <w:t>Enhancing Biodiversity, Maintaining Ecosystem Flows and Enhancing Carbon Stocks through Sustainable Management of Forest Resources and Restoration of Degraded Forestlands</w:t>
            </w:r>
            <w:r>
              <w:rPr>
                <w:rFonts w:asciiTheme="majorHAnsi" w:hAnsiTheme="majorHAnsi"/>
                <w:i/>
                <w:sz w:val="18"/>
                <w:szCs w:val="18"/>
                <w:lang w:val="en-ZA"/>
              </w:rPr>
              <w:t xml:space="preserve"> </w:t>
            </w:r>
            <w:r>
              <w:rPr>
                <w:rFonts w:asciiTheme="majorHAnsi" w:hAnsiTheme="majorHAnsi"/>
                <w:sz w:val="18"/>
                <w:szCs w:val="18"/>
                <w:lang w:val="en-ZA"/>
              </w:rPr>
              <w:t xml:space="preserve">with this Project, and in review of Forest Certification Systems, incorporation of BD concerns in CBFMAs, and other forestry programs. </w:t>
            </w:r>
            <w:r>
              <w:rPr>
                <w:rFonts w:asciiTheme="majorHAnsi" w:hAnsiTheme="majorHAnsi"/>
                <w:b/>
                <w:sz w:val="18"/>
                <w:szCs w:val="18"/>
                <w:lang w:val="en-ZA"/>
              </w:rPr>
              <w:t xml:space="preserve">RBCO </w:t>
            </w:r>
            <w:r>
              <w:rPr>
                <w:rFonts w:asciiTheme="majorHAnsi" w:hAnsiTheme="majorHAnsi"/>
                <w:sz w:val="18"/>
                <w:szCs w:val="18"/>
                <w:lang w:val="en-ZA"/>
              </w:rPr>
              <w:t xml:space="preserve">will participate actively to ensure congruence with RB Master Plans and Strategies, and in implementation of these in the BD Corridors. </w:t>
            </w:r>
            <w:r>
              <w:rPr>
                <w:rFonts w:asciiTheme="majorHAnsi" w:hAnsiTheme="majorHAnsi"/>
                <w:b/>
                <w:sz w:val="18"/>
                <w:szCs w:val="18"/>
                <w:lang w:val="en-ZA"/>
              </w:rPr>
              <w:t xml:space="preserve">LMB </w:t>
            </w:r>
            <w:r>
              <w:rPr>
                <w:rFonts w:asciiTheme="majorHAnsi" w:hAnsiTheme="majorHAnsi"/>
                <w:sz w:val="18"/>
                <w:szCs w:val="18"/>
                <w:lang w:val="en-ZA"/>
              </w:rPr>
              <w:t xml:space="preserve">will support in alignment of their land management and titling programs with the BD Corridor strategies in the two sites and in the rest of the corridors eventually. </w:t>
            </w:r>
            <w:r>
              <w:rPr>
                <w:rFonts w:asciiTheme="majorHAnsi" w:hAnsiTheme="majorHAnsi"/>
                <w:b/>
                <w:sz w:val="18"/>
                <w:szCs w:val="18"/>
                <w:lang w:val="en-ZA"/>
              </w:rPr>
              <w:t xml:space="preserve">ERDB </w:t>
            </w:r>
            <w:r>
              <w:rPr>
                <w:rFonts w:asciiTheme="majorHAnsi" w:hAnsiTheme="majorHAnsi"/>
                <w:sz w:val="18"/>
                <w:szCs w:val="18"/>
                <w:lang w:val="en-ZA"/>
              </w:rPr>
              <w:t>will support through provision of expertise and assistance in research agenda for the BD Corridors.</w:t>
            </w:r>
          </w:p>
        </w:tc>
      </w:tr>
      <w:tr w:rsidR="00CB6217" w:rsidRPr="008B55C4" w14:paraId="18611EA9" w14:textId="77777777" w:rsidTr="00A729C2">
        <w:tc>
          <w:tcPr>
            <w:tcW w:w="2297" w:type="dxa"/>
            <w:shd w:val="clear" w:color="auto" w:fill="auto"/>
          </w:tcPr>
          <w:p w14:paraId="2417418C" w14:textId="77777777" w:rsidR="00CB6217" w:rsidRPr="00BE6B53" w:rsidRDefault="00CB6217" w:rsidP="00A729C2">
            <w:pPr>
              <w:spacing w:after="0"/>
              <w:rPr>
                <w:rFonts w:asciiTheme="majorHAnsi" w:hAnsiTheme="majorHAnsi" w:cstheme="minorHAnsi"/>
                <w:b/>
                <w:sz w:val="18"/>
                <w:szCs w:val="18"/>
              </w:rPr>
            </w:pPr>
            <w:r w:rsidRPr="00BE6B53">
              <w:rPr>
                <w:rFonts w:asciiTheme="majorHAnsi" w:hAnsiTheme="majorHAnsi" w:cstheme="minorHAnsi"/>
                <w:b/>
                <w:sz w:val="18"/>
                <w:szCs w:val="18"/>
              </w:rPr>
              <w:t>DENR Regional offices</w:t>
            </w:r>
          </w:p>
          <w:p w14:paraId="2B3A5095" w14:textId="77777777" w:rsidR="00CB6217" w:rsidRPr="00BE6B53" w:rsidRDefault="00CB6217" w:rsidP="00614AAF">
            <w:pPr>
              <w:pStyle w:val="ListParagraph"/>
              <w:numPr>
                <w:ilvl w:val="0"/>
                <w:numId w:val="24"/>
              </w:numPr>
              <w:ind w:left="228" w:hanging="228"/>
              <w:contextualSpacing/>
              <w:jc w:val="both"/>
              <w:rPr>
                <w:rFonts w:asciiTheme="majorHAnsi" w:hAnsiTheme="majorHAnsi" w:cstheme="minorHAnsi"/>
                <w:sz w:val="18"/>
                <w:szCs w:val="18"/>
              </w:rPr>
            </w:pPr>
            <w:r w:rsidRPr="00BE6B53">
              <w:rPr>
                <w:rFonts w:asciiTheme="majorHAnsi" w:hAnsiTheme="majorHAnsi" w:cstheme="minorHAnsi"/>
                <w:sz w:val="18"/>
                <w:szCs w:val="18"/>
              </w:rPr>
              <w:t>R/DENR for IV-B, 11 and 13</w:t>
            </w:r>
          </w:p>
          <w:p w14:paraId="77322ADC" w14:textId="77777777" w:rsidR="00CB6217" w:rsidRPr="00BE6B53" w:rsidRDefault="00CB6217" w:rsidP="00614AAF">
            <w:pPr>
              <w:pStyle w:val="ListParagraph"/>
              <w:numPr>
                <w:ilvl w:val="0"/>
                <w:numId w:val="24"/>
              </w:numPr>
              <w:ind w:left="228" w:hanging="228"/>
              <w:contextualSpacing/>
              <w:jc w:val="both"/>
              <w:rPr>
                <w:rFonts w:asciiTheme="majorHAnsi" w:hAnsiTheme="majorHAnsi" w:cstheme="minorHAnsi"/>
                <w:sz w:val="18"/>
                <w:szCs w:val="18"/>
              </w:rPr>
            </w:pPr>
            <w:r w:rsidRPr="00BE6B53">
              <w:rPr>
                <w:rFonts w:asciiTheme="majorHAnsi" w:hAnsiTheme="majorHAnsi" w:cstheme="minorHAnsi"/>
                <w:sz w:val="18"/>
                <w:szCs w:val="18"/>
              </w:rPr>
              <w:t xml:space="preserve">Regional offices of MGB </w:t>
            </w:r>
          </w:p>
          <w:p w14:paraId="5AA325BE" w14:textId="77777777" w:rsidR="00CB6217" w:rsidRPr="00BE6B53" w:rsidRDefault="00CB6217" w:rsidP="00614AAF">
            <w:pPr>
              <w:pStyle w:val="ListParagraph"/>
              <w:numPr>
                <w:ilvl w:val="0"/>
                <w:numId w:val="24"/>
              </w:numPr>
              <w:ind w:left="228" w:hanging="228"/>
              <w:contextualSpacing/>
              <w:jc w:val="both"/>
              <w:rPr>
                <w:rFonts w:asciiTheme="majorHAnsi" w:hAnsiTheme="majorHAnsi" w:cstheme="minorHAnsi"/>
                <w:sz w:val="18"/>
                <w:szCs w:val="18"/>
              </w:rPr>
            </w:pPr>
            <w:r w:rsidRPr="00BE6B53">
              <w:rPr>
                <w:rFonts w:asciiTheme="majorHAnsi" w:hAnsiTheme="majorHAnsi" w:cstheme="minorHAnsi"/>
                <w:sz w:val="18"/>
                <w:szCs w:val="18"/>
              </w:rPr>
              <w:t xml:space="preserve">Regional office of EMB </w:t>
            </w:r>
          </w:p>
        </w:tc>
        <w:tc>
          <w:tcPr>
            <w:tcW w:w="3463" w:type="dxa"/>
            <w:shd w:val="clear" w:color="auto" w:fill="auto"/>
          </w:tcPr>
          <w:p w14:paraId="3FEBD28C" w14:textId="77777777" w:rsidR="00CB6217" w:rsidRPr="00BE6B53" w:rsidRDefault="00CB6217" w:rsidP="00A729C2">
            <w:pPr>
              <w:spacing w:after="0"/>
              <w:jc w:val="left"/>
              <w:rPr>
                <w:rFonts w:asciiTheme="majorHAnsi" w:hAnsiTheme="majorHAnsi" w:cstheme="minorHAnsi"/>
                <w:sz w:val="18"/>
                <w:szCs w:val="18"/>
              </w:rPr>
            </w:pPr>
            <w:r w:rsidRPr="00BE6B53">
              <w:rPr>
                <w:rFonts w:asciiTheme="majorHAnsi" w:hAnsiTheme="majorHAnsi" w:cstheme="minorHAnsi"/>
                <w:sz w:val="18"/>
                <w:szCs w:val="18"/>
              </w:rPr>
              <w:t xml:space="preserve">Implement national DENR programs at regional, provincial and district levels. Provide direct technical support to LGUs, and other stakeholder organizations. </w:t>
            </w:r>
          </w:p>
        </w:tc>
        <w:tc>
          <w:tcPr>
            <w:tcW w:w="3780" w:type="dxa"/>
            <w:shd w:val="clear" w:color="auto" w:fill="auto"/>
          </w:tcPr>
          <w:p w14:paraId="54F92D9C" w14:textId="77777777" w:rsidR="00CB6217" w:rsidRPr="00BE6B53" w:rsidRDefault="00CB6217" w:rsidP="00A729C2">
            <w:pPr>
              <w:spacing w:after="0"/>
              <w:ind w:right="201"/>
              <w:jc w:val="left"/>
              <w:rPr>
                <w:rFonts w:asciiTheme="majorHAnsi" w:hAnsiTheme="majorHAnsi" w:cstheme="minorHAnsi"/>
                <w:sz w:val="18"/>
                <w:szCs w:val="18"/>
              </w:rPr>
            </w:pPr>
            <w:r w:rsidRPr="00BE6B53">
              <w:rPr>
                <w:rFonts w:asciiTheme="majorHAnsi" w:hAnsiTheme="majorHAnsi" w:cstheme="minorHAnsi"/>
                <w:b/>
                <w:sz w:val="18"/>
                <w:szCs w:val="18"/>
              </w:rPr>
              <w:t>All DENR regional offices</w:t>
            </w:r>
            <w:r w:rsidRPr="00BE6B53">
              <w:rPr>
                <w:rFonts w:asciiTheme="majorHAnsi" w:hAnsiTheme="majorHAnsi" w:cstheme="minorHAnsi"/>
                <w:sz w:val="18"/>
                <w:szCs w:val="18"/>
              </w:rPr>
              <w:t>: Incorporate BD corridor concerns in their respective programs and support for LGUS/communities.</w:t>
            </w:r>
          </w:p>
          <w:p w14:paraId="765790F6" w14:textId="77777777" w:rsidR="00CB6217" w:rsidRPr="00BE6B53" w:rsidRDefault="00CB6217" w:rsidP="00A729C2">
            <w:pPr>
              <w:spacing w:after="0"/>
              <w:ind w:right="201"/>
              <w:jc w:val="left"/>
              <w:rPr>
                <w:rFonts w:asciiTheme="majorHAnsi" w:hAnsiTheme="majorHAnsi" w:cstheme="minorHAnsi"/>
                <w:sz w:val="18"/>
                <w:szCs w:val="18"/>
              </w:rPr>
            </w:pPr>
            <w:r w:rsidRPr="00BE6B53">
              <w:rPr>
                <w:rFonts w:asciiTheme="majorHAnsi" w:hAnsiTheme="majorHAnsi" w:cstheme="minorHAnsi"/>
                <w:b/>
                <w:sz w:val="18"/>
                <w:szCs w:val="18"/>
              </w:rPr>
              <w:t>R/DENR:</w:t>
            </w:r>
            <w:r w:rsidRPr="00BE6B53">
              <w:rPr>
                <w:rFonts w:asciiTheme="majorHAnsi" w:hAnsiTheme="majorHAnsi" w:cstheme="minorHAnsi"/>
                <w:sz w:val="18"/>
                <w:szCs w:val="18"/>
              </w:rPr>
              <w:t xml:space="preserve"> Act as convener of the Biodiversity Corridor and cluster committees (together </w:t>
            </w:r>
            <w:r w:rsidR="00881317">
              <w:rPr>
                <w:rFonts w:asciiTheme="majorHAnsi" w:hAnsiTheme="majorHAnsi" w:cstheme="minorHAnsi"/>
                <w:sz w:val="18"/>
                <w:szCs w:val="18"/>
              </w:rPr>
              <w:t xml:space="preserve">with </w:t>
            </w:r>
            <w:r w:rsidRPr="00BE6B53">
              <w:rPr>
                <w:rFonts w:asciiTheme="majorHAnsi" w:hAnsiTheme="majorHAnsi" w:cstheme="minorHAnsi"/>
                <w:sz w:val="18"/>
                <w:szCs w:val="18"/>
              </w:rPr>
              <w:t>PLGU concerned). Provide operational leadership of implementation at corridor level.</w:t>
            </w:r>
          </w:p>
        </w:tc>
      </w:tr>
      <w:tr w:rsidR="00CB6217" w:rsidRPr="008B55C4" w14:paraId="0E866180" w14:textId="77777777" w:rsidTr="00A729C2">
        <w:tc>
          <w:tcPr>
            <w:tcW w:w="2297" w:type="dxa"/>
            <w:shd w:val="clear" w:color="auto" w:fill="auto"/>
          </w:tcPr>
          <w:p w14:paraId="60E20572" w14:textId="77777777" w:rsidR="00CB6217" w:rsidRPr="00BE6B53" w:rsidRDefault="00CB6217" w:rsidP="00A729C2">
            <w:pPr>
              <w:spacing w:after="0"/>
              <w:rPr>
                <w:rFonts w:asciiTheme="majorHAnsi" w:hAnsiTheme="majorHAnsi" w:cstheme="minorHAnsi"/>
                <w:b/>
                <w:sz w:val="18"/>
                <w:szCs w:val="18"/>
              </w:rPr>
            </w:pPr>
            <w:r w:rsidRPr="00BE6B53">
              <w:rPr>
                <w:rFonts w:asciiTheme="majorHAnsi" w:hAnsiTheme="majorHAnsi" w:cstheme="minorHAnsi"/>
                <w:b/>
                <w:sz w:val="18"/>
                <w:szCs w:val="18"/>
              </w:rPr>
              <w:t xml:space="preserve">Department of Agriculture </w:t>
            </w:r>
          </w:p>
          <w:p w14:paraId="59F7CE43" w14:textId="77777777" w:rsidR="00CB6217" w:rsidRPr="00BE6B53" w:rsidRDefault="00CB6217" w:rsidP="00614AAF">
            <w:pPr>
              <w:pStyle w:val="TableText0"/>
              <w:numPr>
                <w:ilvl w:val="0"/>
                <w:numId w:val="25"/>
              </w:numPr>
              <w:rPr>
                <w:rFonts w:asciiTheme="majorHAnsi" w:hAnsiTheme="majorHAnsi"/>
                <w:sz w:val="18"/>
                <w:szCs w:val="18"/>
              </w:rPr>
            </w:pPr>
            <w:r w:rsidRPr="00BE6B53">
              <w:rPr>
                <w:rFonts w:asciiTheme="majorHAnsi" w:hAnsiTheme="majorHAnsi"/>
                <w:sz w:val="18"/>
                <w:szCs w:val="18"/>
              </w:rPr>
              <w:t>Policy &amp; Planning Service Bureau of Soils and Water Management (BSWM)</w:t>
            </w:r>
          </w:p>
          <w:p w14:paraId="12B0D71B" w14:textId="77777777" w:rsidR="00CB6217" w:rsidRPr="00BE6B53" w:rsidRDefault="00CB6217" w:rsidP="00614AAF">
            <w:pPr>
              <w:pStyle w:val="TableText0"/>
              <w:numPr>
                <w:ilvl w:val="0"/>
                <w:numId w:val="25"/>
              </w:numPr>
              <w:rPr>
                <w:rFonts w:asciiTheme="majorHAnsi" w:hAnsiTheme="majorHAnsi"/>
                <w:sz w:val="18"/>
                <w:szCs w:val="18"/>
              </w:rPr>
            </w:pPr>
            <w:r w:rsidRPr="00BE6B53">
              <w:rPr>
                <w:rFonts w:asciiTheme="majorHAnsi" w:hAnsiTheme="majorHAnsi"/>
                <w:sz w:val="18"/>
                <w:szCs w:val="18"/>
              </w:rPr>
              <w:t xml:space="preserve">Buresu of Agirculture and Fisheries Standards (BAFS) </w:t>
            </w:r>
          </w:p>
          <w:p w14:paraId="2538D677" w14:textId="77777777" w:rsidR="00CB6217" w:rsidRPr="00BE6B53" w:rsidRDefault="00CB6217" w:rsidP="00614AAF">
            <w:pPr>
              <w:pStyle w:val="TableText0"/>
              <w:numPr>
                <w:ilvl w:val="0"/>
                <w:numId w:val="25"/>
              </w:numPr>
              <w:rPr>
                <w:rFonts w:asciiTheme="majorHAnsi" w:hAnsiTheme="majorHAnsi"/>
                <w:sz w:val="18"/>
                <w:szCs w:val="18"/>
              </w:rPr>
            </w:pPr>
            <w:r w:rsidRPr="00BE6B53">
              <w:rPr>
                <w:rFonts w:asciiTheme="majorHAnsi" w:hAnsiTheme="majorHAnsi"/>
                <w:sz w:val="18"/>
                <w:szCs w:val="18"/>
              </w:rPr>
              <w:t xml:space="preserve">Reg offices (IV-B, 11, 13) </w:t>
            </w:r>
          </w:p>
        </w:tc>
        <w:tc>
          <w:tcPr>
            <w:tcW w:w="3463" w:type="dxa"/>
            <w:shd w:val="clear" w:color="auto" w:fill="auto"/>
          </w:tcPr>
          <w:p w14:paraId="10885ACA" w14:textId="77777777" w:rsidR="00CB6217" w:rsidRPr="00BE6B53" w:rsidRDefault="00CB6217" w:rsidP="00A729C2">
            <w:pPr>
              <w:spacing w:after="0"/>
              <w:jc w:val="left"/>
              <w:rPr>
                <w:rFonts w:asciiTheme="majorHAnsi" w:hAnsiTheme="majorHAnsi" w:cstheme="minorHAnsi"/>
                <w:sz w:val="18"/>
                <w:szCs w:val="18"/>
              </w:rPr>
            </w:pPr>
            <w:r w:rsidRPr="00BE6B53">
              <w:rPr>
                <w:rFonts w:asciiTheme="majorHAnsi" w:hAnsiTheme="majorHAnsi" w:cstheme="minorHAnsi"/>
                <w:sz w:val="18"/>
                <w:szCs w:val="18"/>
              </w:rPr>
              <w:t>DA develops and implements policies and programs for agricultural development. It also serves as the country focal point for land degradation neutrality and sustainable land management.</w:t>
            </w:r>
          </w:p>
          <w:p w14:paraId="5A0FBCC4" w14:textId="77777777" w:rsidR="00CB6217" w:rsidRPr="00BE6B53" w:rsidRDefault="00CB6217" w:rsidP="00A729C2">
            <w:pPr>
              <w:spacing w:after="0"/>
              <w:jc w:val="left"/>
              <w:rPr>
                <w:rFonts w:asciiTheme="majorHAnsi" w:hAnsiTheme="majorHAnsi" w:cstheme="minorHAnsi"/>
                <w:sz w:val="18"/>
                <w:szCs w:val="18"/>
              </w:rPr>
            </w:pPr>
            <w:r w:rsidRPr="00BE6B53">
              <w:rPr>
                <w:rFonts w:asciiTheme="majorHAnsi" w:hAnsiTheme="majorHAnsi" w:cstheme="minorHAnsi"/>
                <w:sz w:val="18"/>
                <w:szCs w:val="18"/>
              </w:rPr>
              <w:t xml:space="preserve"> </w:t>
            </w:r>
          </w:p>
          <w:p w14:paraId="28C98CB0" w14:textId="77777777" w:rsidR="00CB6217" w:rsidRPr="00BE6B53" w:rsidRDefault="00CB6217" w:rsidP="00A729C2">
            <w:pPr>
              <w:spacing w:after="0"/>
              <w:jc w:val="left"/>
              <w:rPr>
                <w:rFonts w:asciiTheme="majorHAnsi" w:eastAsiaTheme="minorEastAsia" w:hAnsiTheme="majorHAnsi" w:cstheme="minorHAnsi"/>
                <w:color w:val="000000" w:themeColor="text1"/>
                <w:sz w:val="18"/>
                <w:szCs w:val="18"/>
              </w:rPr>
            </w:pPr>
            <w:r w:rsidRPr="00BE6B53">
              <w:rPr>
                <w:rFonts w:asciiTheme="majorHAnsi" w:eastAsiaTheme="minorEastAsia" w:hAnsiTheme="majorHAnsi" w:cstheme="minorHAnsi"/>
                <w:color w:val="000000" w:themeColor="text1"/>
                <w:sz w:val="18"/>
                <w:szCs w:val="18"/>
              </w:rPr>
              <w:t xml:space="preserve">Regional offices guide and enables LGUs implement devolved agricultural functions. </w:t>
            </w:r>
          </w:p>
        </w:tc>
        <w:tc>
          <w:tcPr>
            <w:tcW w:w="3780" w:type="dxa"/>
            <w:shd w:val="clear" w:color="auto" w:fill="auto"/>
            <w:hideMark/>
          </w:tcPr>
          <w:p w14:paraId="5726FB7A" w14:textId="77777777" w:rsidR="00CB6217" w:rsidRPr="00BE6B53" w:rsidRDefault="00CB6217" w:rsidP="00A729C2">
            <w:pPr>
              <w:spacing w:after="0"/>
              <w:jc w:val="left"/>
              <w:rPr>
                <w:rFonts w:asciiTheme="majorHAnsi" w:hAnsiTheme="majorHAnsi" w:cstheme="minorHAnsi"/>
                <w:sz w:val="18"/>
                <w:szCs w:val="18"/>
              </w:rPr>
            </w:pPr>
            <w:r w:rsidRPr="00BE6B53">
              <w:rPr>
                <w:rFonts w:asciiTheme="majorHAnsi" w:hAnsiTheme="majorHAnsi" w:cstheme="minorHAnsi"/>
                <w:b/>
                <w:sz w:val="18"/>
                <w:szCs w:val="18"/>
              </w:rPr>
              <w:t>Policy and Planning Offices</w:t>
            </w:r>
            <w:r w:rsidR="00881317">
              <w:rPr>
                <w:rFonts w:asciiTheme="majorHAnsi" w:hAnsiTheme="majorHAnsi" w:cstheme="minorHAnsi"/>
                <w:sz w:val="18"/>
                <w:szCs w:val="18"/>
              </w:rPr>
              <w:t>: Serve as P</w:t>
            </w:r>
            <w:r w:rsidRPr="00BE6B53">
              <w:rPr>
                <w:rFonts w:asciiTheme="majorHAnsi" w:hAnsiTheme="majorHAnsi" w:cstheme="minorHAnsi"/>
                <w:sz w:val="18"/>
                <w:szCs w:val="18"/>
              </w:rPr>
              <w:t xml:space="preserve">B member, oversee formulation of targeted policy instruments, and incorporation of BD corridor concerns in mid-term review of AFMA. </w:t>
            </w:r>
          </w:p>
          <w:p w14:paraId="0D8A525D" w14:textId="77777777" w:rsidR="00CB6217" w:rsidRPr="00BE6B53" w:rsidRDefault="00CB6217" w:rsidP="00A729C2">
            <w:pPr>
              <w:spacing w:after="0"/>
              <w:jc w:val="left"/>
              <w:rPr>
                <w:rFonts w:asciiTheme="majorHAnsi" w:hAnsiTheme="majorHAnsi" w:cstheme="minorHAnsi"/>
                <w:i/>
                <w:sz w:val="18"/>
                <w:szCs w:val="18"/>
              </w:rPr>
            </w:pPr>
            <w:r w:rsidRPr="00BE6B53">
              <w:rPr>
                <w:rFonts w:asciiTheme="majorHAnsi" w:hAnsiTheme="majorHAnsi" w:cstheme="minorHAnsi"/>
                <w:b/>
                <w:sz w:val="18"/>
                <w:szCs w:val="18"/>
              </w:rPr>
              <w:t>DA-BSWM:</w:t>
            </w:r>
            <w:r w:rsidRPr="00BE6B53">
              <w:rPr>
                <w:rFonts w:asciiTheme="majorHAnsi" w:hAnsiTheme="majorHAnsi" w:cstheme="minorHAnsi"/>
                <w:sz w:val="18"/>
                <w:szCs w:val="18"/>
              </w:rPr>
              <w:t xml:space="preserve"> Develop approaches for SLM and download to R/DA. </w:t>
            </w:r>
            <w:r w:rsidRPr="00BE6B53">
              <w:rPr>
                <w:rFonts w:asciiTheme="majorHAnsi" w:hAnsiTheme="majorHAnsi" w:cstheme="minorHAnsi"/>
                <w:b/>
                <w:sz w:val="18"/>
                <w:szCs w:val="18"/>
              </w:rPr>
              <w:t>BAFS:</w:t>
            </w:r>
            <w:r w:rsidRPr="00BE6B53">
              <w:rPr>
                <w:rFonts w:asciiTheme="majorHAnsi" w:hAnsiTheme="majorHAnsi" w:cstheme="minorHAnsi"/>
                <w:sz w:val="18"/>
                <w:szCs w:val="18"/>
              </w:rPr>
              <w:t xml:space="preserve"> Complete recognition system for BD-friendly agriculture. Support LGU initiatives to include IP domains in OA programs. </w:t>
            </w:r>
            <w:r w:rsidRPr="00BE6B53">
              <w:rPr>
                <w:rFonts w:asciiTheme="majorHAnsi" w:hAnsiTheme="majorHAnsi" w:cstheme="minorHAnsi"/>
                <w:b/>
                <w:sz w:val="18"/>
                <w:szCs w:val="18"/>
              </w:rPr>
              <w:t>R/DA:</w:t>
            </w:r>
            <w:r w:rsidRPr="00BE6B53">
              <w:rPr>
                <w:rFonts w:asciiTheme="majorHAnsi" w:hAnsiTheme="majorHAnsi" w:cstheme="minorHAnsi"/>
                <w:sz w:val="18"/>
                <w:szCs w:val="18"/>
              </w:rPr>
              <w:t xml:space="preserve"> Serve as core member of corridor /cluster committee, guide LGU in implementing BD friendly agriculture, and incorporate learning in DA strategic regional programs of work. </w:t>
            </w:r>
          </w:p>
        </w:tc>
      </w:tr>
      <w:tr w:rsidR="00CB6217" w:rsidRPr="008B55C4" w14:paraId="5A91C3F9" w14:textId="77777777" w:rsidTr="00A729C2">
        <w:tc>
          <w:tcPr>
            <w:tcW w:w="2297" w:type="dxa"/>
            <w:shd w:val="clear" w:color="auto" w:fill="auto"/>
          </w:tcPr>
          <w:p w14:paraId="54572951" w14:textId="77777777" w:rsidR="00CB6217" w:rsidRPr="00BE6B53" w:rsidRDefault="00CB6217" w:rsidP="00A729C2">
            <w:pPr>
              <w:pStyle w:val="TableText0"/>
              <w:rPr>
                <w:rFonts w:asciiTheme="majorHAnsi" w:hAnsiTheme="majorHAnsi"/>
                <w:b/>
                <w:sz w:val="18"/>
                <w:szCs w:val="18"/>
              </w:rPr>
            </w:pPr>
            <w:r w:rsidRPr="00BE6B53">
              <w:rPr>
                <w:rFonts w:asciiTheme="majorHAnsi" w:hAnsiTheme="majorHAnsi"/>
                <w:b/>
                <w:sz w:val="18"/>
                <w:szCs w:val="18"/>
              </w:rPr>
              <w:t xml:space="preserve">National Commission for Indigenous Peoples ( NCIP) </w:t>
            </w:r>
          </w:p>
          <w:p w14:paraId="2ED8DCA6" w14:textId="77777777" w:rsidR="00CB6217" w:rsidRPr="00BE6B53" w:rsidRDefault="00CB6217" w:rsidP="00614AAF">
            <w:pPr>
              <w:pStyle w:val="TableText0"/>
              <w:numPr>
                <w:ilvl w:val="0"/>
                <w:numId w:val="26"/>
              </w:numPr>
              <w:rPr>
                <w:rFonts w:asciiTheme="majorHAnsi" w:hAnsiTheme="majorHAnsi"/>
                <w:sz w:val="18"/>
                <w:szCs w:val="18"/>
              </w:rPr>
            </w:pPr>
            <w:r w:rsidRPr="00BE6B53">
              <w:rPr>
                <w:rFonts w:asciiTheme="majorHAnsi" w:hAnsiTheme="majorHAnsi"/>
                <w:sz w:val="18"/>
                <w:szCs w:val="18"/>
              </w:rPr>
              <w:t xml:space="preserve">National HQ </w:t>
            </w:r>
          </w:p>
          <w:p w14:paraId="50958613" w14:textId="77777777" w:rsidR="00CB6217" w:rsidRPr="00BE6B53" w:rsidRDefault="00CB6217" w:rsidP="00614AAF">
            <w:pPr>
              <w:pStyle w:val="TableText0"/>
              <w:numPr>
                <w:ilvl w:val="0"/>
                <w:numId w:val="26"/>
              </w:numPr>
              <w:rPr>
                <w:rFonts w:asciiTheme="majorHAnsi" w:hAnsiTheme="majorHAnsi"/>
                <w:sz w:val="18"/>
                <w:szCs w:val="18"/>
              </w:rPr>
            </w:pPr>
            <w:r w:rsidRPr="00BE6B53">
              <w:rPr>
                <w:rFonts w:asciiTheme="majorHAnsi" w:hAnsiTheme="majorHAnsi"/>
                <w:sz w:val="18"/>
                <w:szCs w:val="18"/>
              </w:rPr>
              <w:t xml:space="preserve">Regional Offices (including provincial &amp; area offices) in IV-B, II, and I3 </w:t>
            </w:r>
          </w:p>
        </w:tc>
        <w:tc>
          <w:tcPr>
            <w:tcW w:w="3463" w:type="dxa"/>
            <w:shd w:val="clear" w:color="auto" w:fill="auto"/>
          </w:tcPr>
          <w:p w14:paraId="13456278" w14:textId="77777777" w:rsidR="00CB6217" w:rsidRPr="00BE6B53" w:rsidRDefault="00CB6217" w:rsidP="00A729C2">
            <w:pPr>
              <w:spacing w:after="0"/>
              <w:ind w:right="7"/>
              <w:jc w:val="left"/>
              <w:rPr>
                <w:rFonts w:asciiTheme="majorHAnsi" w:hAnsiTheme="majorHAnsi" w:cstheme="minorHAnsi"/>
                <w:sz w:val="18"/>
                <w:szCs w:val="18"/>
              </w:rPr>
            </w:pPr>
            <w:r w:rsidRPr="00BE6B53">
              <w:rPr>
                <w:rFonts w:asciiTheme="majorHAnsi" w:hAnsiTheme="majorHAnsi" w:cstheme="minorHAnsi"/>
                <w:sz w:val="18"/>
                <w:szCs w:val="18"/>
              </w:rPr>
              <w:t xml:space="preserve">NCIP formulates and implements policies for the enhancement of IP welfare. It facilitates land security, ancestral domain planning and IKSP documentation and mandatory IP representation in governance. </w:t>
            </w:r>
          </w:p>
        </w:tc>
        <w:tc>
          <w:tcPr>
            <w:tcW w:w="3780" w:type="dxa"/>
            <w:shd w:val="clear" w:color="auto" w:fill="auto"/>
          </w:tcPr>
          <w:p w14:paraId="67DF47B8" w14:textId="77777777" w:rsidR="00CB6217" w:rsidRPr="00BE6B53" w:rsidRDefault="00CB6217" w:rsidP="00A729C2">
            <w:pPr>
              <w:spacing w:after="0"/>
              <w:jc w:val="left"/>
              <w:rPr>
                <w:rFonts w:asciiTheme="majorHAnsi" w:hAnsiTheme="majorHAnsi" w:cstheme="minorHAnsi"/>
                <w:sz w:val="18"/>
                <w:szCs w:val="18"/>
              </w:rPr>
            </w:pPr>
            <w:r w:rsidRPr="00BE6B53">
              <w:rPr>
                <w:rFonts w:asciiTheme="majorHAnsi" w:hAnsiTheme="majorHAnsi" w:cstheme="minorHAnsi"/>
                <w:b/>
                <w:sz w:val="18"/>
                <w:szCs w:val="18"/>
              </w:rPr>
              <w:t>National NCIP office:</w:t>
            </w:r>
            <w:r w:rsidR="00881317">
              <w:rPr>
                <w:rFonts w:asciiTheme="majorHAnsi" w:hAnsiTheme="majorHAnsi" w:cstheme="minorHAnsi"/>
                <w:sz w:val="18"/>
                <w:szCs w:val="18"/>
              </w:rPr>
              <w:t xml:space="preserve">  Serve as P</w:t>
            </w:r>
            <w:r w:rsidRPr="00BE6B53">
              <w:rPr>
                <w:rFonts w:asciiTheme="majorHAnsi" w:hAnsiTheme="majorHAnsi" w:cstheme="minorHAnsi"/>
                <w:sz w:val="18"/>
                <w:szCs w:val="18"/>
              </w:rPr>
              <w:t>B member and oversee preparation/updating of agreed upon policy instruments/ guidelines.</w:t>
            </w:r>
          </w:p>
          <w:p w14:paraId="7BCF4B89" w14:textId="77777777" w:rsidR="00CB6217" w:rsidRPr="00BE6B53" w:rsidRDefault="00CB6217" w:rsidP="00A729C2">
            <w:pPr>
              <w:spacing w:after="0"/>
              <w:jc w:val="left"/>
              <w:rPr>
                <w:rFonts w:asciiTheme="majorHAnsi" w:hAnsiTheme="majorHAnsi" w:cstheme="minorHAnsi"/>
                <w:sz w:val="18"/>
                <w:szCs w:val="18"/>
              </w:rPr>
            </w:pPr>
            <w:r w:rsidRPr="00BE6B53">
              <w:rPr>
                <w:rFonts w:asciiTheme="majorHAnsi" w:hAnsiTheme="majorHAnsi" w:cstheme="minorHAnsi"/>
                <w:b/>
                <w:sz w:val="18"/>
                <w:szCs w:val="18"/>
              </w:rPr>
              <w:t>R/NCIP:</w:t>
            </w:r>
            <w:r w:rsidRPr="00BE6B53">
              <w:rPr>
                <w:rFonts w:asciiTheme="majorHAnsi" w:hAnsiTheme="majorHAnsi" w:cstheme="minorHAnsi"/>
                <w:sz w:val="18"/>
                <w:szCs w:val="18"/>
              </w:rPr>
              <w:t xml:space="preserve"> Serve as core member of corridor</w:t>
            </w:r>
            <w:r w:rsidR="00881317">
              <w:rPr>
                <w:rFonts w:asciiTheme="majorHAnsi" w:hAnsiTheme="majorHAnsi" w:cstheme="minorHAnsi"/>
                <w:sz w:val="18"/>
                <w:szCs w:val="18"/>
              </w:rPr>
              <w:t xml:space="preserve"> / cluster advisory committee, F</w:t>
            </w:r>
            <w:r w:rsidRPr="00BE6B53">
              <w:rPr>
                <w:rFonts w:asciiTheme="majorHAnsi" w:hAnsiTheme="majorHAnsi" w:cstheme="minorHAnsi"/>
                <w:sz w:val="18"/>
                <w:szCs w:val="18"/>
              </w:rPr>
              <w:t xml:space="preserve">acilitate interventions at Ancestral Domain levels (with supporting NGO) and factor learning in strategic regional program of work. </w:t>
            </w:r>
          </w:p>
        </w:tc>
      </w:tr>
      <w:tr w:rsidR="00CB6217" w:rsidRPr="008B55C4" w14:paraId="33BD83C6" w14:textId="77777777" w:rsidTr="00A729C2">
        <w:tc>
          <w:tcPr>
            <w:tcW w:w="2297" w:type="dxa"/>
            <w:shd w:val="clear" w:color="auto" w:fill="auto"/>
          </w:tcPr>
          <w:p w14:paraId="25181561" w14:textId="77777777" w:rsidR="00CB6217" w:rsidRPr="00BE6B53" w:rsidRDefault="00CB6217" w:rsidP="00A729C2">
            <w:pPr>
              <w:pStyle w:val="TableText0"/>
              <w:rPr>
                <w:rFonts w:asciiTheme="majorHAnsi" w:hAnsiTheme="majorHAnsi"/>
                <w:b/>
                <w:sz w:val="18"/>
                <w:szCs w:val="18"/>
              </w:rPr>
            </w:pPr>
            <w:r w:rsidRPr="00BE6B53">
              <w:rPr>
                <w:rFonts w:asciiTheme="majorHAnsi" w:hAnsiTheme="majorHAnsi"/>
                <w:b/>
                <w:sz w:val="18"/>
                <w:szCs w:val="18"/>
              </w:rPr>
              <w:t xml:space="preserve">Reg Development Council  (RDC ) &amp; NEDA </w:t>
            </w:r>
          </w:p>
          <w:p w14:paraId="27F8EFA0" w14:textId="77777777" w:rsidR="00CB6217" w:rsidRPr="00BE6B53" w:rsidRDefault="00CB6217" w:rsidP="002F4ECC">
            <w:pPr>
              <w:pStyle w:val="TableText0"/>
              <w:numPr>
                <w:ilvl w:val="0"/>
                <w:numId w:val="28"/>
              </w:numPr>
              <w:tabs>
                <w:tab w:val="clear" w:pos="0"/>
              </w:tabs>
              <w:ind w:left="228" w:hanging="228"/>
              <w:rPr>
                <w:rFonts w:asciiTheme="majorHAnsi" w:hAnsiTheme="majorHAnsi"/>
                <w:sz w:val="18"/>
                <w:szCs w:val="18"/>
              </w:rPr>
            </w:pPr>
            <w:r w:rsidRPr="00BE6B53">
              <w:rPr>
                <w:rFonts w:asciiTheme="majorHAnsi" w:hAnsiTheme="majorHAnsi"/>
                <w:sz w:val="18"/>
                <w:szCs w:val="18"/>
              </w:rPr>
              <w:t xml:space="preserve">RDC- Economics Committee (RDC/EC) </w:t>
            </w:r>
          </w:p>
          <w:p w14:paraId="140D883F" w14:textId="77777777" w:rsidR="00CB6217" w:rsidRPr="00BE6B53" w:rsidRDefault="00CB6217" w:rsidP="002F4ECC">
            <w:pPr>
              <w:pStyle w:val="TableText0"/>
              <w:numPr>
                <w:ilvl w:val="0"/>
                <w:numId w:val="28"/>
              </w:numPr>
              <w:tabs>
                <w:tab w:val="clear" w:pos="0"/>
              </w:tabs>
              <w:ind w:left="228" w:hanging="228"/>
              <w:rPr>
                <w:rFonts w:asciiTheme="majorHAnsi" w:hAnsiTheme="majorHAnsi"/>
                <w:sz w:val="18"/>
                <w:szCs w:val="18"/>
              </w:rPr>
            </w:pPr>
            <w:r w:rsidRPr="00BE6B53">
              <w:rPr>
                <w:rFonts w:asciiTheme="majorHAnsi" w:hAnsiTheme="majorHAnsi"/>
                <w:sz w:val="18"/>
                <w:szCs w:val="18"/>
              </w:rPr>
              <w:t>RDC- IP Committee (RDC/IP)</w:t>
            </w:r>
          </w:p>
          <w:p w14:paraId="6630986D" w14:textId="77777777" w:rsidR="00CB6217" w:rsidRPr="00BE6B53" w:rsidRDefault="00CB6217" w:rsidP="002F4ECC">
            <w:pPr>
              <w:pStyle w:val="TableText0"/>
              <w:numPr>
                <w:ilvl w:val="0"/>
                <w:numId w:val="28"/>
              </w:numPr>
              <w:tabs>
                <w:tab w:val="clear" w:pos="0"/>
              </w:tabs>
              <w:ind w:left="228" w:hanging="228"/>
              <w:rPr>
                <w:rFonts w:asciiTheme="majorHAnsi" w:hAnsiTheme="majorHAnsi"/>
                <w:sz w:val="18"/>
                <w:szCs w:val="18"/>
              </w:rPr>
            </w:pPr>
            <w:r w:rsidRPr="00BE6B53">
              <w:rPr>
                <w:rFonts w:asciiTheme="majorHAnsi" w:hAnsiTheme="majorHAnsi"/>
                <w:sz w:val="18"/>
                <w:szCs w:val="18"/>
              </w:rPr>
              <w:t xml:space="preserve">NEDA Agricultgue and Nautural Resources Service </w:t>
            </w:r>
          </w:p>
          <w:p w14:paraId="715468A2" w14:textId="77777777" w:rsidR="00CB6217" w:rsidRPr="00BE6B53" w:rsidRDefault="00CB6217" w:rsidP="002F4ECC">
            <w:pPr>
              <w:pStyle w:val="TableText0"/>
              <w:numPr>
                <w:ilvl w:val="0"/>
                <w:numId w:val="28"/>
              </w:numPr>
              <w:tabs>
                <w:tab w:val="clear" w:pos="0"/>
              </w:tabs>
              <w:ind w:left="228" w:hanging="228"/>
              <w:rPr>
                <w:rFonts w:asciiTheme="majorHAnsi" w:hAnsiTheme="majorHAnsi"/>
                <w:sz w:val="18"/>
                <w:szCs w:val="18"/>
              </w:rPr>
            </w:pPr>
            <w:r w:rsidRPr="00BE6B53">
              <w:rPr>
                <w:rFonts w:asciiTheme="majorHAnsi" w:hAnsiTheme="majorHAnsi"/>
                <w:sz w:val="18"/>
                <w:szCs w:val="18"/>
              </w:rPr>
              <w:t xml:space="preserve">NEDA Reg Offices( NRO)                    </w:t>
            </w:r>
          </w:p>
        </w:tc>
        <w:tc>
          <w:tcPr>
            <w:tcW w:w="3463" w:type="dxa"/>
            <w:shd w:val="clear" w:color="auto" w:fill="auto"/>
          </w:tcPr>
          <w:p w14:paraId="4E3F034A" w14:textId="77777777" w:rsidR="00CB6217" w:rsidRPr="00BE6B53" w:rsidRDefault="00CB6217" w:rsidP="00A729C2">
            <w:pPr>
              <w:spacing w:after="0"/>
              <w:ind w:right="7"/>
              <w:jc w:val="left"/>
              <w:rPr>
                <w:rFonts w:asciiTheme="majorHAnsi" w:hAnsiTheme="majorHAnsi" w:cstheme="minorHAnsi"/>
                <w:sz w:val="18"/>
                <w:szCs w:val="18"/>
              </w:rPr>
            </w:pPr>
            <w:r w:rsidRPr="00BE6B53">
              <w:rPr>
                <w:rFonts w:asciiTheme="majorHAnsi" w:hAnsiTheme="majorHAnsi" w:cstheme="minorHAnsi"/>
                <w:b/>
                <w:sz w:val="18"/>
                <w:szCs w:val="18"/>
              </w:rPr>
              <w:t xml:space="preserve">RDC Economics Committee and IP Committee: </w:t>
            </w:r>
            <w:r w:rsidRPr="00BE6B53">
              <w:rPr>
                <w:rFonts w:asciiTheme="majorHAnsi" w:hAnsiTheme="majorHAnsi" w:cstheme="minorHAnsi"/>
                <w:sz w:val="18"/>
                <w:szCs w:val="18"/>
              </w:rPr>
              <w:t xml:space="preserve">Reviews sectoral plans for agriculture and NRM and IP affairs among others. </w:t>
            </w:r>
            <w:r w:rsidRPr="00BE6B53">
              <w:rPr>
                <w:rFonts w:asciiTheme="majorHAnsi" w:hAnsiTheme="majorHAnsi" w:cstheme="minorHAnsi"/>
                <w:b/>
                <w:sz w:val="18"/>
                <w:szCs w:val="18"/>
              </w:rPr>
              <w:t xml:space="preserve">NEDA NROs: </w:t>
            </w:r>
            <w:r w:rsidRPr="00BE6B53">
              <w:rPr>
                <w:rFonts w:asciiTheme="majorHAnsi" w:hAnsiTheme="majorHAnsi" w:cstheme="minorHAnsi"/>
                <w:sz w:val="18"/>
                <w:szCs w:val="18"/>
              </w:rPr>
              <w:t xml:space="preserve">Serve as the secretariat of the Regional Development Council and oversees preparation of Regional Plans. </w:t>
            </w:r>
            <w:r w:rsidRPr="00BE6B53">
              <w:rPr>
                <w:rFonts w:asciiTheme="majorHAnsi" w:hAnsiTheme="majorHAnsi" w:cstheme="minorHAnsi"/>
                <w:b/>
                <w:sz w:val="18"/>
                <w:szCs w:val="18"/>
              </w:rPr>
              <w:t xml:space="preserve">ANRES: </w:t>
            </w:r>
            <w:r w:rsidRPr="00BE6B53">
              <w:rPr>
                <w:rFonts w:asciiTheme="majorHAnsi" w:hAnsiTheme="majorHAnsi" w:cstheme="minorHAnsi"/>
                <w:sz w:val="18"/>
                <w:szCs w:val="18"/>
              </w:rPr>
              <w:t xml:space="preserve">NEDA HQ focal office for Agriculture and ENR affairs. </w:t>
            </w:r>
          </w:p>
        </w:tc>
        <w:tc>
          <w:tcPr>
            <w:tcW w:w="3780" w:type="dxa"/>
            <w:shd w:val="clear" w:color="auto" w:fill="auto"/>
          </w:tcPr>
          <w:p w14:paraId="626E1236" w14:textId="77777777" w:rsidR="00CB6217" w:rsidRPr="00BE6B53" w:rsidRDefault="00881317" w:rsidP="00A729C2">
            <w:pPr>
              <w:spacing w:after="0"/>
              <w:jc w:val="left"/>
              <w:rPr>
                <w:rFonts w:asciiTheme="majorHAnsi" w:hAnsiTheme="majorHAnsi" w:cstheme="minorHAnsi"/>
                <w:sz w:val="18"/>
                <w:szCs w:val="18"/>
              </w:rPr>
            </w:pPr>
            <w:r>
              <w:rPr>
                <w:rFonts w:asciiTheme="majorHAnsi" w:hAnsiTheme="majorHAnsi" w:cstheme="minorHAnsi"/>
                <w:sz w:val="18"/>
                <w:szCs w:val="18"/>
              </w:rPr>
              <w:t>NEDA NROs will support in mainstreaming of BD Corridor Strategic Plans with Regional Development Investment Programs; Regional Physical Framework Plans and Provincial Physical Framework Plans</w:t>
            </w:r>
          </w:p>
        </w:tc>
      </w:tr>
      <w:tr w:rsidR="00CB6217" w:rsidRPr="008B55C4" w14:paraId="6D4E2EEF" w14:textId="77777777" w:rsidTr="00A729C2">
        <w:tc>
          <w:tcPr>
            <w:tcW w:w="2297" w:type="dxa"/>
            <w:shd w:val="clear" w:color="auto" w:fill="auto"/>
          </w:tcPr>
          <w:p w14:paraId="08751AD3" w14:textId="77777777" w:rsidR="00CB6217" w:rsidRPr="00BE6B53" w:rsidRDefault="00CB6217" w:rsidP="00A729C2">
            <w:pPr>
              <w:pStyle w:val="TableText0"/>
              <w:rPr>
                <w:rFonts w:asciiTheme="majorHAnsi" w:hAnsiTheme="majorHAnsi"/>
                <w:b/>
                <w:sz w:val="18"/>
                <w:szCs w:val="18"/>
              </w:rPr>
            </w:pPr>
            <w:r w:rsidRPr="00BE6B53">
              <w:rPr>
                <w:rFonts w:asciiTheme="majorHAnsi" w:hAnsiTheme="majorHAnsi"/>
                <w:b/>
                <w:sz w:val="18"/>
                <w:szCs w:val="18"/>
              </w:rPr>
              <w:t xml:space="preserve">Other key agencies </w:t>
            </w:r>
            <w:r w:rsidRPr="00BE6B53">
              <w:rPr>
                <w:rFonts w:asciiTheme="majorHAnsi" w:hAnsiTheme="majorHAnsi"/>
                <w:sz w:val="18"/>
                <w:szCs w:val="18"/>
              </w:rPr>
              <w:t>such as</w:t>
            </w:r>
          </w:p>
          <w:p w14:paraId="0F92C69B" w14:textId="77777777" w:rsidR="00CB6217" w:rsidRPr="00BE6B53" w:rsidRDefault="00CB6217" w:rsidP="00A729C2">
            <w:pPr>
              <w:pStyle w:val="TableText0"/>
              <w:rPr>
                <w:rFonts w:asciiTheme="majorHAnsi" w:hAnsiTheme="majorHAnsi"/>
                <w:sz w:val="18"/>
                <w:szCs w:val="18"/>
                <w:lang w:val="en-US"/>
              </w:rPr>
            </w:pPr>
            <w:r w:rsidRPr="00BE6B53">
              <w:rPr>
                <w:rFonts w:asciiTheme="majorHAnsi" w:hAnsiTheme="majorHAnsi"/>
                <w:sz w:val="18"/>
                <w:szCs w:val="18"/>
              </w:rPr>
              <w:t>DILG, DTI, DoT, DOST, DEPED, CHED</w:t>
            </w:r>
          </w:p>
        </w:tc>
        <w:tc>
          <w:tcPr>
            <w:tcW w:w="3463" w:type="dxa"/>
            <w:shd w:val="clear" w:color="auto" w:fill="auto"/>
          </w:tcPr>
          <w:p w14:paraId="0CD9D365" w14:textId="77777777" w:rsidR="00CB6217" w:rsidRPr="00BE6B53" w:rsidRDefault="00CB6217" w:rsidP="00A729C2">
            <w:pPr>
              <w:spacing w:after="0"/>
              <w:ind w:right="246"/>
              <w:jc w:val="left"/>
              <w:rPr>
                <w:rFonts w:asciiTheme="majorHAnsi" w:hAnsiTheme="majorHAnsi" w:cstheme="minorHAnsi"/>
                <w:sz w:val="18"/>
                <w:szCs w:val="18"/>
              </w:rPr>
            </w:pPr>
            <w:r w:rsidRPr="00BE6B53">
              <w:rPr>
                <w:rFonts w:asciiTheme="majorHAnsi" w:hAnsiTheme="majorHAnsi" w:cstheme="minorHAnsi"/>
                <w:sz w:val="18"/>
                <w:szCs w:val="18"/>
              </w:rPr>
              <w:t xml:space="preserve">Regional Agencies involved in planning and implementation of sectoral programs in the corridors particularly on local governance, trade &amp; industry; Science and Technology, Education and Tertiary education </w:t>
            </w:r>
          </w:p>
        </w:tc>
        <w:tc>
          <w:tcPr>
            <w:tcW w:w="3780" w:type="dxa"/>
            <w:shd w:val="clear" w:color="auto" w:fill="auto"/>
            <w:hideMark/>
          </w:tcPr>
          <w:p w14:paraId="1B8F8E2E" w14:textId="77777777" w:rsidR="00CB6217" w:rsidRPr="00BE6B53" w:rsidRDefault="00CB6217" w:rsidP="00A729C2">
            <w:pPr>
              <w:spacing w:after="0"/>
              <w:jc w:val="left"/>
              <w:rPr>
                <w:rFonts w:asciiTheme="majorHAnsi" w:hAnsiTheme="majorHAnsi" w:cstheme="minorHAnsi"/>
                <w:sz w:val="18"/>
                <w:szCs w:val="18"/>
              </w:rPr>
            </w:pPr>
            <w:r w:rsidRPr="00BE6B53">
              <w:rPr>
                <w:rFonts w:asciiTheme="majorHAnsi" w:hAnsiTheme="majorHAnsi" w:cstheme="minorHAnsi"/>
                <w:sz w:val="18"/>
                <w:szCs w:val="18"/>
              </w:rPr>
              <w:t>Their participation would be crucial in the formulation of the IEM framework, and in ensuring that their programs are aligned.</w:t>
            </w:r>
          </w:p>
        </w:tc>
      </w:tr>
      <w:tr w:rsidR="00CB6217" w:rsidRPr="008B55C4" w14:paraId="6F0E1C7E" w14:textId="77777777" w:rsidTr="00A729C2">
        <w:trPr>
          <w:trHeight w:val="477"/>
        </w:trPr>
        <w:tc>
          <w:tcPr>
            <w:tcW w:w="2297" w:type="dxa"/>
            <w:shd w:val="clear" w:color="auto" w:fill="auto"/>
          </w:tcPr>
          <w:p w14:paraId="6B6B77D0" w14:textId="77777777" w:rsidR="00CB6217" w:rsidRPr="00BE6B53" w:rsidRDefault="00CB6217" w:rsidP="00A729C2">
            <w:pPr>
              <w:spacing w:after="0"/>
              <w:ind w:right="2"/>
              <w:jc w:val="left"/>
              <w:rPr>
                <w:rFonts w:asciiTheme="majorHAnsi" w:hAnsiTheme="majorHAnsi"/>
                <w:b/>
                <w:sz w:val="18"/>
                <w:szCs w:val="18"/>
              </w:rPr>
            </w:pPr>
            <w:r w:rsidRPr="00BE6B53">
              <w:rPr>
                <w:rFonts w:asciiTheme="majorHAnsi" w:hAnsiTheme="majorHAnsi"/>
                <w:b/>
                <w:sz w:val="18"/>
                <w:szCs w:val="18"/>
              </w:rPr>
              <w:t xml:space="preserve">Department of Interior and local government (DILG) </w:t>
            </w:r>
          </w:p>
          <w:p w14:paraId="14E06379" w14:textId="77777777" w:rsidR="00CB6217" w:rsidRPr="00BE6B53" w:rsidRDefault="00CB6217" w:rsidP="002F4ECC">
            <w:pPr>
              <w:pStyle w:val="ListParagraph"/>
              <w:numPr>
                <w:ilvl w:val="0"/>
                <w:numId w:val="27"/>
              </w:numPr>
              <w:ind w:left="228" w:right="2" w:hanging="228"/>
              <w:contextualSpacing/>
              <w:rPr>
                <w:rFonts w:asciiTheme="majorHAnsi" w:hAnsiTheme="majorHAnsi"/>
                <w:sz w:val="18"/>
                <w:szCs w:val="18"/>
              </w:rPr>
            </w:pPr>
            <w:r w:rsidRPr="00BE6B53">
              <w:rPr>
                <w:rFonts w:asciiTheme="majorHAnsi" w:hAnsiTheme="majorHAnsi"/>
                <w:sz w:val="18"/>
                <w:szCs w:val="18"/>
              </w:rPr>
              <w:t xml:space="preserve">Provincial, Municipal LGUs </w:t>
            </w:r>
          </w:p>
        </w:tc>
        <w:tc>
          <w:tcPr>
            <w:tcW w:w="3463" w:type="dxa"/>
            <w:shd w:val="clear" w:color="auto" w:fill="auto"/>
          </w:tcPr>
          <w:p w14:paraId="7F54C4A3" w14:textId="77777777" w:rsidR="00CB6217" w:rsidRPr="00BE6B53" w:rsidRDefault="00CB6217" w:rsidP="00A729C2">
            <w:pPr>
              <w:spacing w:after="0"/>
              <w:ind w:right="11"/>
              <w:jc w:val="left"/>
              <w:rPr>
                <w:rFonts w:asciiTheme="majorHAnsi" w:hAnsiTheme="majorHAnsi"/>
                <w:sz w:val="18"/>
                <w:szCs w:val="18"/>
              </w:rPr>
            </w:pPr>
            <w:r w:rsidRPr="00BE6B53">
              <w:rPr>
                <w:rFonts w:asciiTheme="majorHAnsi" w:hAnsiTheme="majorHAnsi"/>
                <w:b/>
                <w:sz w:val="18"/>
                <w:szCs w:val="18"/>
              </w:rPr>
              <w:t xml:space="preserve">DILG: </w:t>
            </w:r>
            <w:r w:rsidRPr="00BE6B53">
              <w:rPr>
                <w:rFonts w:asciiTheme="majorHAnsi" w:hAnsiTheme="majorHAnsi"/>
                <w:sz w:val="18"/>
                <w:szCs w:val="18"/>
              </w:rPr>
              <w:t>Supervises /capacitates LGUs implement mandates.</w:t>
            </w:r>
          </w:p>
          <w:p w14:paraId="72089D71" w14:textId="77777777" w:rsidR="00CB6217" w:rsidRPr="00BE6B53" w:rsidRDefault="00CB6217" w:rsidP="00A729C2">
            <w:pPr>
              <w:spacing w:after="0"/>
              <w:ind w:right="11"/>
              <w:jc w:val="left"/>
              <w:rPr>
                <w:rFonts w:asciiTheme="majorHAnsi" w:hAnsiTheme="majorHAnsi"/>
                <w:sz w:val="18"/>
                <w:szCs w:val="18"/>
              </w:rPr>
            </w:pPr>
            <w:r w:rsidRPr="00BE6B53">
              <w:rPr>
                <w:rFonts w:asciiTheme="majorHAnsi" w:hAnsiTheme="majorHAnsi"/>
                <w:b/>
                <w:sz w:val="18"/>
                <w:szCs w:val="18"/>
              </w:rPr>
              <w:t>LGUs:</w:t>
            </w:r>
            <w:r w:rsidRPr="00BE6B53">
              <w:rPr>
                <w:rFonts w:asciiTheme="majorHAnsi" w:hAnsiTheme="majorHAnsi"/>
                <w:sz w:val="18"/>
                <w:szCs w:val="18"/>
              </w:rPr>
              <w:t xml:space="preserve"> Formulate and implement local policies /programs following the Philippines Development Plan (PDP). </w:t>
            </w:r>
          </w:p>
        </w:tc>
        <w:tc>
          <w:tcPr>
            <w:tcW w:w="3780" w:type="dxa"/>
            <w:shd w:val="clear" w:color="auto" w:fill="auto"/>
          </w:tcPr>
          <w:p w14:paraId="4F8CFE8C" w14:textId="77777777" w:rsidR="00CB6217" w:rsidRPr="00BE6B53" w:rsidRDefault="00CB6217" w:rsidP="00A729C2">
            <w:pPr>
              <w:spacing w:after="0"/>
              <w:ind w:right="6"/>
              <w:jc w:val="left"/>
              <w:rPr>
                <w:rFonts w:asciiTheme="majorHAnsi" w:hAnsiTheme="majorHAnsi"/>
                <w:sz w:val="18"/>
                <w:szCs w:val="18"/>
              </w:rPr>
            </w:pPr>
            <w:r w:rsidRPr="00BE6B53">
              <w:rPr>
                <w:rFonts w:asciiTheme="majorHAnsi" w:hAnsiTheme="majorHAnsi"/>
                <w:b/>
                <w:sz w:val="18"/>
                <w:szCs w:val="18"/>
              </w:rPr>
              <w:t xml:space="preserve">DILG: </w:t>
            </w:r>
            <w:r w:rsidRPr="00BE6B53">
              <w:rPr>
                <w:rFonts w:asciiTheme="majorHAnsi" w:hAnsiTheme="majorHAnsi"/>
                <w:sz w:val="18"/>
                <w:szCs w:val="18"/>
              </w:rPr>
              <w:t xml:space="preserve">Together with DENR review and update ENR guidelines for LGUs (incorporating incentives and capacity building). </w:t>
            </w:r>
            <w:r w:rsidRPr="00BE6B53">
              <w:rPr>
                <w:rFonts w:asciiTheme="majorHAnsi" w:hAnsiTheme="majorHAnsi"/>
                <w:b/>
                <w:sz w:val="18"/>
                <w:szCs w:val="18"/>
              </w:rPr>
              <w:t>LGUS</w:t>
            </w:r>
            <w:r w:rsidRPr="00BE6B53">
              <w:rPr>
                <w:rFonts w:asciiTheme="majorHAnsi" w:hAnsiTheme="majorHAnsi"/>
                <w:sz w:val="18"/>
                <w:szCs w:val="18"/>
              </w:rPr>
              <w:t xml:space="preserve">: Co- convene and serve as core members of corridor/cluster committee and plan and implement agreed upon priorities in respective areas. </w:t>
            </w:r>
          </w:p>
        </w:tc>
      </w:tr>
      <w:tr w:rsidR="00CB6217" w:rsidRPr="008B55C4" w14:paraId="1417C62D" w14:textId="77777777" w:rsidTr="00A729C2">
        <w:trPr>
          <w:trHeight w:val="477"/>
        </w:trPr>
        <w:tc>
          <w:tcPr>
            <w:tcW w:w="2297" w:type="dxa"/>
            <w:shd w:val="clear" w:color="auto" w:fill="auto"/>
          </w:tcPr>
          <w:p w14:paraId="0B681399" w14:textId="77777777" w:rsidR="00CB6217" w:rsidRPr="00BE6B53" w:rsidRDefault="00CB6217" w:rsidP="00A729C2">
            <w:pPr>
              <w:spacing w:after="0"/>
              <w:ind w:right="2"/>
              <w:jc w:val="left"/>
              <w:rPr>
                <w:rFonts w:asciiTheme="majorHAnsi" w:hAnsiTheme="majorHAnsi"/>
                <w:b/>
                <w:sz w:val="18"/>
                <w:szCs w:val="18"/>
              </w:rPr>
            </w:pPr>
            <w:r w:rsidRPr="00BE6B53">
              <w:rPr>
                <w:rFonts w:asciiTheme="majorHAnsi" w:hAnsiTheme="majorHAnsi"/>
                <w:b/>
                <w:sz w:val="18"/>
                <w:szCs w:val="18"/>
              </w:rPr>
              <w:t xml:space="preserve">National and local NGOs </w:t>
            </w:r>
          </w:p>
          <w:p w14:paraId="32C497F2" w14:textId="20BFE855" w:rsidR="00CB6217" w:rsidRPr="00BE6B53" w:rsidRDefault="00BE6B53" w:rsidP="00E14300">
            <w:pPr>
              <w:spacing w:after="0"/>
              <w:ind w:right="2"/>
              <w:jc w:val="left"/>
              <w:rPr>
                <w:rFonts w:asciiTheme="majorHAnsi" w:hAnsiTheme="majorHAnsi"/>
                <w:sz w:val="18"/>
                <w:szCs w:val="18"/>
              </w:rPr>
            </w:pPr>
            <w:r w:rsidRPr="00BE6B53">
              <w:rPr>
                <w:rFonts w:asciiTheme="majorHAnsi" w:hAnsiTheme="majorHAnsi"/>
                <w:sz w:val="18"/>
                <w:szCs w:val="18"/>
              </w:rPr>
              <w:t>Such as</w:t>
            </w:r>
            <w:r w:rsidR="00CB6217" w:rsidRPr="00BE6B53">
              <w:rPr>
                <w:rFonts w:asciiTheme="majorHAnsi" w:hAnsiTheme="majorHAnsi"/>
                <w:sz w:val="18"/>
                <w:szCs w:val="18"/>
              </w:rPr>
              <w:t xml:space="preserve"> Conservation International (CI), Haribon Foundation, Center for Conservation Innovations (CCI), Philippine Biodiversity Conservation Foundation Incorporated (PBCFI), Phil Association for Indigenous Peoples Development (PAFID), ANTHOWATCH, PANLIPI, RARE Philippines, Philippine Eagle Foundation (PEF), Mindoro Island Biodiversity Conservation Foundation, Inc. etc. etc. </w:t>
            </w:r>
          </w:p>
        </w:tc>
        <w:tc>
          <w:tcPr>
            <w:tcW w:w="3463" w:type="dxa"/>
            <w:shd w:val="clear" w:color="auto" w:fill="auto"/>
          </w:tcPr>
          <w:p w14:paraId="3B05DDB4" w14:textId="77777777" w:rsidR="00CB6217" w:rsidRPr="00BE6B53" w:rsidRDefault="00CB6217" w:rsidP="00A729C2">
            <w:pPr>
              <w:spacing w:after="0"/>
              <w:ind w:right="11"/>
              <w:jc w:val="left"/>
              <w:rPr>
                <w:rFonts w:asciiTheme="majorHAnsi" w:hAnsiTheme="majorHAnsi"/>
                <w:sz w:val="18"/>
                <w:szCs w:val="18"/>
              </w:rPr>
            </w:pPr>
            <w:r w:rsidRPr="00BE6B53">
              <w:rPr>
                <w:rFonts w:asciiTheme="majorHAnsi" w:hAnsiTheme="majorHAnsi"/>
                <w:sz w:val="18"/>
                <w:szCs w:val="18"/>
              </w:rPr>
              <w:t>These NGOs have ongoing activities in the project sites and have active partnership with BMB in advocacy, national PA system planning, monitoring and management.  They undertake technical studies to provide scientific basis for establishment and better management of PAs and conservation areas; and in engagement with local stakeholders in addressing threats to BD loss.</w:t>
            </w:r>
          </w:p>
          <w:p w14:paraId="6B172478" w14:textId="77777777" w:rsidR="00CB6217" w:rsidRPr="00BE6B53" w:rsidRDefault="00CB6217" w:rsidP="00A729C2">
            <w:pPr>
              <w:pStyle w:val="DarkList-Accent51"/>
              <w:ind w:left="0"/>
              <w:contextualSpacing w:val="0"/>
              <w:jc w:val="both"/>
              <w:rPr>
                <w:rStyle w:val="CommentReference"/>
                <w:rFonts w:asciiTheme="majorHAnsi" w:hAnsiTheme="majorHAnsi" w:cs="Calibri"/>
                <w:sz w:val="18"/>
                <w:szCs w:val="18"/>
              </w:rPr>
            </w:pPr>
          </w:p>
        </w:tc>
        <w:tc>
          <w:tcPr>
            <w:tcW w:w="3780" w:type="dxa"/>
            <w:shd w:val="clear" w:color="auto" w:fill="auto"/>
            <w:hideMark/>
          </w:tcPr>
          <w:p w14:paraId="71DF06E0" w14:textId="77777777" w:rsidR="00CB6217" w:rsidRPr="00BE6B53" w:rsidRDefault="00CB6217" w:rsidP="00A729C2">
            <w:pPr>
              <w:spacing w:after="0"/>
              <w:ind w:right="6"/>
              <w:jc w:val="left"/>
              <w:rPr>
                <w:rFonts w:asciiTheme="majorHAnsi" w:hAnsiTheme="majorHAnsi" w:cs="Calibri"/>
                <w:sz w:val="18"/>
                <w:szCs w:val="18"/>
              </w:rPr>
            </w:pPr>
            <w:r w:rsidRPr="00BE6B53">
              <w:rPr>
                <w:rFonts w:asciiTheme="majorHAnsi" w:hAnsiTheme="majorHAnsi"/>
                <w:sz w:val="18"/>
                <w:szCs w:val="18"/>
              </w:rPr>
              <w:t xml:space="preserve">These NGOs are expected to work with the DENR and corridor/cluster committees to ensure the best partnership arrangements of communities in their areas with the project.  The DENR will execute MOAs with these groups to assume responsibilities for the implementation of defined activities in each site. </w:t>
            </w:r>
          </w:p>
        </w:tc>
      </w:tr>
      <w:tr w:rsidR="00CB6217" w:rsidRPr="008B55C4" w14:paraId="78F5ABEF" w14:textId="77777777" w:rsidTr="00A729C2">
        <w:tc>
          <w:tcPr>
            <w:tcW w:w="2297" w:type="dxa"/>
            <w:shd w:val="clear" w:color="auto" w:fill="auto"/>
          </w:tcPr>
          <w:p w14:paraId="6F1A5721" w14:textId="77777777" w:rsidR="00CB6217" w:rsidRPr="00BE6B53" w:rsidRDefault="00CB6217" w:rsidP="00881317">
            <w:pPr>
              <w:spacing w:after="0"/>
              <w:ind w:right="56"/>
              <w:jc w:val="left"/>
              <w:rPr>
                <w:rFonts w:asciiTheme="majorHAnsi" w:hAnsiTheme="majorHAnsi"/>
                <w:sz w:val="18"/>
                <w:szCs w:val="18"/>
              </w:rPr>
            </w:pPr>
            <w:r w:rsidRPr="00BE6B53">
              <w:rPr>
                <w:rFonts w:asciiTheme="majorHAnsi" w:hAnsiTheme="majorHAnsi"/>
                <w:b/>
                <w:sz w:val="18"/>
                <w:szCs w:val="18"/>
              </w:rPr>
              <w:t xml:space="preserve">NGO networks </w:t>
            </w:r>
            <w:r w:rsidR="00881317">
              <w:rPr>
                <w:rFonts w:asciiTheme="majorHAnsi" w:hAnsiTheme="majorHAnsi"/>
                <w:b/>
                <w:sz w:val="18"/>
                <w:szCs w:val="18"/>
              </w:rPr>
              <w:t xml:space="preserve">and grant funding mechanisms </w:t>
            </w:r>
            <w:r w:rsidRPr="00BE6B53">
              <w:rPr>
                <w:rFonts w:asciiTheme="majorHAnsi" w:hAnsiTheme="majorHAnsi"/>
                <w:sz w:val="18"/>
                <w:szCs w:val="18"/>
              </w:rPr>
              <w:t xml:space="preserve">such as </w:t>
            </w:r>
            <w:r w:rsidR="00881317">
              <w:rPr>
                <w:rFonts w:asciiTheme="majorHAnsi" w:hAnsiTheme="majorHAnsi"/>
                <w:sz w:val="18"/>
                <w:szCs w:val="18"/>
              </w:rPr>
              <w:t xml:space="preserve">Forest Foundation of the </w:t>
            </w:r>
            <w:r w:rsidRPr="00BE6B53">
              <w:rPr>
                <w:rFonts w:asciiTheme="majorHAnsi" w:hAnsiTheme="majorHAnsi"/>
                <w:sz w:val="18"/>
                <w:szCs w:val="18"/>
              </w:rPr>
              <w:t xml:space="preserve"> </w:t>
            </w:r>
            <w:r w:rsidR="00881317">
              <w:rPr>
                <w:rFonts w:asciiTheme="majorHAnsi" w:hAnsiTheme="majorHAnsi"/>
                <w:sz w:val="18"/>
                <w:szCs w:val="18"/>
              </w:rPr>
              <w:t xml:space="preserve">Philippines (FFP) </w:t>
            </w:r>
            <w:r w:rsidRPr="00BE6B53">
              <w:rPr>
                <w:rFonts w:asciiTheme="majorHAnsi" w:hAnsiTheme="majorHAnsi"/>
                <w:sz w:val="18"/>
                <w:szCs w:val="18"/>
              </w:rPr>
              <w:t>and Foundation for Philippine Environment (FPE)</w:t>
            </w:r>
          </w:p>
        </w:tc>
        <w:tc>
          <w:tcPr>
            <w:tcW w:w="3463" w:type="dxa"/>
            <w:shd w:val="clear" w:color="auto" w:fill="auto"/>
          </w:tcPr>
          <w:p w14:paraId="608D8253" w14:textId="77777777" w:rsidR="00CB6217" w:rsidRPr="00BE6B53" w:rsidRDefault="00CB6217" w:rsidP="00A729C2">
            <w:pPr>
              <w:spacing w:after="0"/>
              <w:ind w:right="-16"/>
              <w:jc w:val="left"/>
              <w:rPr>
                <w:rFonts w:asciiTheme="majorHAnsi" w:hAnsiTheme="majorHAnsi"/>
                <w:sz w:val="18"/>
                <w:szCs w:val="18"/>
              </w:rPr>
            </w:pPr>
            <w:r w:rsidRPr="00BE6B53">
              <w:rPr>
                <w:rFonts w:asciiTheme="majorHAnsi" w:hAnsiTheme="majorHAnsi"/>
                <w:sz w:val="18"/>
                <w:szCs w:val="18"/>
              </w:rPr>
              <w:t>They support initiatives of local communities in sustainable management of natural resources in KBAs within the corridors.</w:t>
            </w:r>
          </w:p>
          <w:p w14:paraId="2FCD9560" w14:textId="77777777" w:rsidR="00CB6217" w:rsidRPr="00BE6B53" w:rsidRDefault="00CB6217" w:rsidP="00A729C2">
            <w:pPr>
              <w:spacing w:after="0"/>
              <w:rPr>
                <w:rFonts w:asciiTheme="majorHAnsi" w:hAnsiTheme="majorHAnsi" w:cs="Calibri"/>
                <w:sz w:val="18"/>
                <w:szCs w:val="18"/>
              </w:rPr>
            </w:pPr>
          </w:p>
        </w:tc>
        <w:tc>
          <w:tcPr>
            <w:tcW w:w="3780" w:type="dxa"/>
            <w:shd w:val="clear" w:color="auto" w:fill="auto"/>
            <w:hideMark/>
          </w:tcPr>
          <w:p w14:paraId="7CE85AF0" w14:textId="77777777" w:rsidR="00CB6217" w:rsidRPr="00BE6B53" w:rsidRDefault="00CB6217" w:rsidP="00A729C2">
            <w:pPr>
              <w:spacing w:after="0"/>
              <w:ind w:left="14" w:right="6"/>
              <w:jc w:val="left"/>
              <w:rPr>
                <w:rFonts w:asciiTheme="majorHAnsi" w:hAnsiTheme="majorHAnsi"/>
                <w:sz w:val="18"/>
                <w:szCs w:val="18"/>
              </w:rPr>
            </w:pPr>
            <w:r w:rsidRPr="00BE6B53">
              <w:rPr>
                <w:rFonts w:asciiTheme="majorHAnsi" w:hAnsiTheme="majorHAnsi"/>
                <w:sz w:val="18"/>
                <w:szCs w:val="18"/>
              </w:rPr>
              <w:t>They will be engaged to provide co-financing to support activities of local communities and local NGOs in implementation of identified priority actions to address threats to biodiversity consistent with the agreed upon framework.</w:t>
            </w:r>
          </w:p>
        </w:tc>
      </w:tr>
      <w:tr w:rsidR="00CB6217" w:rsidRPr="008B55C4" w14:paraId="6E2E7289" w14:textId="77777777" w:rsidTr="00A729C2">
        <w:tc>
          <w:tcPr>
            <w:tcW w:w="2297" w:type="dxa"/>
            <w:shd w:val="clear" w:color="auto" w:fill="auto"/>
          </w:tcPr>
          <w:p w14:paraId="03D1EEAF" w14:textId="77777777" w:rsidR="00CB6217" w:rsidRPr="00BE6B53" w:rsidRDefault="00CB6217" w:rsidP="00A729C2">
            <w:pPr>
              <w:spacing w:after="0"/>
              <w:ind w:right="-31"/>
              <w:jc w:val="left"/>
              <w:rPr>
                <w:rFonts w:asciiTheme="majorHAnsi" w:hAnsiTheme="majorHAnsi"/>
                <w:b/>
                <w:sz w:val="18"/>
                <w:szCs w:val="18"/>
              </w:rPr>
            </w:pPr>
            <w:r w:rsidRPr="00BE6B53">
              <w:rPr>
                <w:rFonts w:asciiTheme="majorHAnsi" w:hAnsiTheme="majorHAnsi"/>
                <w:b/>
                <w:sz w:val="18"/>
                <w:szCs w:val="18"/>
              </w:rPr>
              <w:t xml:space="preserve">Indigenous peoples </w:t>
            </w:r>
            <w:r w:rsidRPr="00BE6B53">
              <w:rPr>
                <w:rFonts w:asciiTheme="majorHAnsi" w:hAnsiTheme="majorHAnsi"/>
                <w:sz w:val="18"/>
                <w:szCs w:val="18"/>
              </w:rPr>
              <w:t>such as</w:t>
            </w:r>
          </w:p>
          <w:p w14:paraId="27BE509F" w14:textId="77777777" w:rsidR="00CB6217" w:rsidRPr="00BE6B53" w:rsidRDefault="00CB6217" w:rsidP="00A729C2">
            <w:pPr>
              <w:spacing w:after="0"/>
              <w:ind w:right="-31"/>
              <w:jc w:val="left"/>
              <w:rPr>
                <w:rFonts w:asciiTheme="majorHAnsi" w:hAnsiTheme="majorHAnsi"/>
                <w:sz w:val="18"/>
                <w:szCs w:val="18"/>
              </w:rPr>
            </w:pPr>
            <w:r w:rsidRPr="00BE6B53">
              <w:rPr>
                <w:rFonts w:asciiTheme="majorHAnsi" w:hAnsiTheme="majorHAnsi"/>
                <w:sz w:val="18"/>
                <w:szCs w:val="18"/>
              </w:rPr>
              <w:t>IP networks and local communities (farmers engaged in agriculture, upland forestry, and other economic activities in the corridor)</w:t>
            </w:r>
          </w:p>
          <w:p w14:paraId="4B279B35" w14:textId="77777777" w:rsidR="00CB6217" w:rsidRPr="00BE6B53" w:rsidRDefault="00CB6217" w:rsidP="00A729C2">
            <w:pPr>
              <w:widowControl w:val="0"/>
              <w:autoSpaceDE w:val="0"/>
              <w:autoSpaceDN w:val="0"/>
              <w:adjustRightInd w:val="0"/>
              <w:spacing w:after="0"/>
              <w:jc w:val="left"/>
              <w:rPr>
                <w:rFonts w:asciiTheme="majorHAnsi" w:hAnsiTheme="majorHAnsi" w:cs="Calibri"/>
                <w:sz w:val="18"/>
                <w:szCs w:val="18"/>
              </w:rPr>
            </w:pPr>
          </w:p>
        </w:tc>
        <w:tc>
          <w:tcPr>
            <w:tcW w:w="3463" w:type="dxa"/>
            <w:shd w:val="clear" w:color="auto" w:fill="auto"/>
          </w:tcPr>
          <w:p w14:paraId="497A29FA" w14:textId="77777777" w:rsidR="00CB6217" w:rsidRPr="00BE6B53" w:rsidRDefault="00CB6217" w:rsidP="00A729C2">
            <w:pPr>
              <w:spacing w:after="0"/>
              <w:ind w:right="-31"/>
              <w:jc w:val="left"/>
              <w:rPr>
                <w:rFonts w:asciiTheme="majorHAnsi" w:hAnsiTheme="majorHAnsi" w:cs="Calibri"/>
                <w:sz w:val="18"/>
                <w:szCs w:val="18"/>
              </w:rPr>
            </w:pPr>
            <w:r w:rsidRPr="00BE6B53">
              <w:rPr>
                <w:rFonts w:asciiTheme="majorHAnsi" w:hAnsiTheme="majorHAnsi"/>
                <w:sz w:val="18"/>
                <w:szCs w:val="18"/>
              </w:rPr>
              <w:t>They are the direct and primary stakeholders in the Project. They stand to benefit from the Project and suffer the consequences of environmental degradation in the corridor. IP communities have strong historical and cultural ties to their domains, which coincide with existing PAs and potential conservation areas. Their indigenous practices and knowledge systems are mainly consistent with conservation objectives. Some communities are engaged in unsustainable practices, while some are already engaged in conservation activities in their farms. Some would have secure tenure while others may have no secure tenure yet.</w:t>
            </w:r>
          </w:p>
        </w:tc>
        <w:tc>
          <w:tcPr>
            <w:tcW w:w="3780" w:type="dxa"/>
            <w:shd w:val="clear" w:color="auto" w:fill="auto"/>
            <w:hideMark/>
          </w:tcPr>
          <w:p w14:paraId="6EA940F9" w14:textId="77777777" w:rsidR="00CB6217" w:rsidRPr="00BE6B53" w:rsidRDefault="00CB6217" w:rsidP="00A729C2">
            <w:pPr>
              <w:spacing w:after="0"/>
              <w:ind w:left="10" w:right="6"/>
              <w:jc w:val="left"/>
              <w:rPr>
                <w:rFonts w:asciiTheme="majorHAnsi" w:hAnsiTheme="majorHAnsi"/>
                <w:sz w:val="18"/>
                <w:szCs w:val="18"/>
              </w:rPr>
            </w:pPr>
            <w:r w:rsidRPr="00BE6B53">
              <w:rPr>
                <w:rFonts w:asciiTheme="majorHAnsi" w:hAnsiTheme="majorHAnsi"/>
                <w:sz w:val="18"/>
                <w:szCs w:val="18"/>
              </w:rPr>
              <w:t xml:space="preserve">IP communities will be supported in the preparation of ADSDPPs identification and mapping of ICCAs, and that are consistent with the corridor framework. A representative of national IP Federation will be selected to be a member of the Project Board. Together with IP communities, local communities will be the Project’s target in terms of incentives, information and extension campaigns, and promotion of sustainable </w:t>
            </w:r>
            <w:r w:rsidRPr="00BE6B53">
              <w:rPr>
                <w:rFonts w:asciiTheme="majorHAnsi" w:hAnsiTheme="majorHAnsi"/>
                <w:position w:val="-1"/>
                <w:sz w:val="18"/>
                <w:szCs w:val="18"/>
              </w:rPr>
              <w:t xml:space="preserve">agriculture </w:t>
            </w:r>
            <w:r w:rsidR="00881317">
              <w:rPr>
                <w:rFonts w:asciiTheme="majorHAnsi" w:hAnsiTheme="majorHAnsi"/>
                <w:position w:val="-1"/>
                <w:sz w:val="18"/>
                <w:szCs w:val="18"/>
              </w:rPr>
              <w:t xml:space="preserve">and biodiversity-friendly livelihood </w:t>
            </w:r>
            <w:r w:rsidRPr="00BE6B53">
              <w:rPr>
                <w:rFonts w:asciiTheme="majorHAnsi" w:hAnsiTheme="majorHAnsi"/>
                <w:position w:val="-1"/>
                <w:sz w:val="18"/>
                <w:szCs w:val="18"/>
              </w:rPr>
              <w:t xml:space="preserve">practices </w:t>
            </w:r>
            <w:r w:rsidRPr="00BE6B53">
              <w:rPr>
                <w:rFonts w:asciiTheme="majorHAnsi" w:hAnsiTheme="majorHAnsi"/>
                <w:sz w:val="18"/>
                <w:szCs w:val="18"/>
              </w:rPr>
              <w:t xml:space="preserve">The Project will also enter into partnerships with organized communities to influence their farm planning and management practices to ensure </w:t>
            </w:r>
            <w:r w:rsidRPr="00BE6B53">
              <w:rPr>
                <w:rFonts w:asciiTheme="majorHAnsi" w:hAnsiTheme="majorHAnsi"/>
                <w:position w:val="-1"/>
                <w:sz w:val="18"/>
                <w:szCs w:val="18"/>
              </w:rPr>
              <w:t>consistency with the IEM framework.</w:t>
            </w:r>
          </w:p>
        </w:tc>
      </w:tr>
      <w:tr w:rsidR="00CB6217" w:rsidRPr="008B55C4" w14:paraId="1B2CEF6E" w14:textId="77777777" w:rsidTr="00A729C2">
        <w:tc>
          <w:tcPr>
            <w:tcW w:w="2297" w:type="dxa"/>
            <w:shd w:val="clear" w:color="auto" w:fill="auto"/>
          </w:tcPr>
          <w:p w14:paraId="06ECE922" w14:textId="77777777" w:rsidR="00CB6217" w:rsidRPr="00BE6B53" w:rsidRDefault="00CB6217" w:rsidP="00A729C2">
            <w:pPr>
              <w:spacing w:after="0"/>
              <w:jc w:val="left"/>
              <w:rPr>
                <w:rFonts w:asciiTheme="majorHAnsi" w:hAnsiTheme="majorHAnsi" w:cs="Calibri"/>
                <w:b/>
                <w:sz w:val="18"/>
                <w:szCs w:val="18"/>
              </w:rPr>
            </w:pPr>
            <w:r w:rsidRPr="00BE6B53">
              <w:rPr>
                <w:rFonts w:asciiTheme="majorHAnsi" w:hAnsiTheme="majorHAnsi"/>
                <w:b/>
                <w:sz w:val="18"/>
                <w:szCs w:val="18"/>
              </w:rPr>
              <w:t>Women and youth</w:t>
            </w:r>
          </w:p>
        </w:tc>
        <w:tc>
          <w:tcPr>
            <w:tcW w:w="3463" w:type="dxa"/>
            <w:shd w:val="clear" w:color="auto" w:fill="auto"/>
          </w:tcPr>
          <w:p w14:paraId="49B87E77" w14:textId="77777777" w:rsidR="00CB6217" w:rsidRPr="00BE6B53" w:rsidRDefault="00CB6217" w:rsidP="00F91730">
            <w:pPr>
              <w:spacing w:after="0"/>
              <w:jc w:val="left"/>
              <w:rPr>
                <w:rFonts w:asciiTheme="majorHAnsi" w:hAnsiTheme="majorHAnsi" w:cs="Calibri"/>
                <w:sz w:val="18"/>
                <w:szCs w:val="18"/>
              </w:rPr>
            </w:pPr>
            <w:r w:rsidRPr="00BE6B53">
              <w:rPr>
                <w:rFonts w:asciiTheme="majorHAnsi" w:hAnsiTheme="majorHAnsi"/>
                <w:sz w:val="18"/>
                <w:szCs w:val="18"/>
              </w:rPr>
              <w:t xml:space="preserve">They are generally a neglected group in the management structures and decision making at the community level. However, they have a lot of potentials to contribute to changing practices and attitudes particularly from those </w:t>
            </w:r>
            <w:r w:rsidR="00F91730">
              <w:rPr>
                <w:rFonts w:asciiTheme="majorHAnsi" w:hAnsiTheme="majorHAnsi"/>
                <w:sz w:val="18"/>
                <w:szCs w:val="18"/>
              </w:rPr>
              <w:t>that</w:t>
            </w:r>
            <w:r w:rsidRPr="00BE6B53">
              <w:rPr>
                <w:rFonts w:asciiTheme="majorHAnsi" w:hAnsiTheme="majorHAnsi"/>
                <w:sz w:val="18"/>
                <w:szCs w:val="18"/>
              </w:rPr>
              <w:t xml:space="preserve"> lead to excessive utilization of natural resources.</w:t>
            </w:r>
          </w:p>
        </w:tc>
        <w:tc>
          <w:tcPr>
            <w:tcW w:w="3780" w:type="dxa"/>
            <w:shd w:val="clear" w:color="auto" w:fill="auto"/>
            <w:hideMark/>
          </w:tcPr>
          <w:p w14:paraId="45D86F26" w14:textId="77777777" w:rsidR="00CB6217" w:rsidRPr="00BE6B53" w:rsidRDefault="00CB6217" w:rsidP="00A729C2">
            <w:pPr>
              <w:spacing w:after="0"/>
              <w:ind w:right="331"/>
              <w:jc w:val="left"/>
              <w:rPr>
                <w:rFonts w:asciiTheme="majorHAnsi" w:hAnsiTheme="majorHAnsi"/>
                <w:sz w:val="18"/>
                <w:szCs w:val="18"/>
              </w:rPr>
            </w:pPr>
            <w:r w:rsidRPr="00BE6B53">
              <w:rPr>
                <w:rFonts w:asciiTheme="majorHAnsi" w:hAnsiTheme="majorHAnsi"/>
                <w:sz w:val="18"/>
                <w:szCs w:val="18"/>
              </w:rPr>
              <w:t>They will be provided with ample opportunity to take part in the formulation of the project. They will provide their special perspective to the preparation team so that their potential can be harnessed during implementation. Furthermore, their concerns will be fully considered in management planning.</w:t>
            </w:r>
          </w:p>
        </w:tc>
      </w:tr>
      <w:tr w:rsidR="00CB6217" w:rsidRPr="008B55C4" w14:paraId="21FBF8F6" w14:textId="77777777" w:rsidTr="00A729C2">
        <w:tc>
          <w:tcPr>
            <w:tcW w:w="2297" w:type="dxa"/>
            <w:shd w:val="clear" w:color="auto" w:fill="auto"/>
          </w:tcPr>
          <w:p w14:paraId="25EA14A5" w14:textId="77777777" w:rsidR="00CB6217" w:rsidRPr="00BE6B53" w:rsidRDefault="00CB6217" w:rsidP="00A729C2">
            <w:pPr>
              <w:spacing w:after="0"/>
              <w:jc w:val="left"/>
              <w:rPr>
                <w:rFonts w:asciiTheme="majorHAnsi" w:hAnsiTheme="majorHAnsi"/>
                <w:b/>
                <w:sz w:val="18"/>
                <w:szCs w:val="18"/>
              </w:rPr>
            </w:pPr>
            <w:r w:rsidRPr="00BE6B53">
              <w:rPr>
                <w:rFonts w:asciiTheme="majorHAnsi" w:hAnsiTheme="majorHAnsi"/>
                <w:b/>
                <w:sz w:val="18"/>
                <w:szCs w:val="18"/>
              </w:rPr>
              <w:t>Academic and Research</w:t>
            </w:r>
          </w:p>
          <w:p w14:paraId="2026D4EF" w14:textId="77777777" w:rsidR="00CB6217" w:rsidRPr="00BE6B53" w:rsidRDefault="00CB6217" w:rsidP="00A729C2">
            <w:pPr>
              <w:spacing w:after="0"/>
              <w:jc w:val="left"/>
              <w:rPr>
                <w:rFonts w:asciiTheme="majorHAnsi" w:hAnsiTheme="majorHAnsi"/>
                <w:b/>
                <w:sz w:val="18"/>
                <w:szCs w:val="18"/>
              </w:rPr>
            </w:pPr>
            <w:r w:rsidRPr="00BE6B53">
              <w:rPr>
                <w:rFonts w:asciiTheme="majorHAnsi" w:hAnsiTheme="majorHAnsi"/>
                <w:b/>
                <w:sz w:val="18"/>
                <w:szCs w:val="18"/>
              </w:rPr>
              <w:t>Institutions</w:t>
            </w:r>
          </w:p>
          <w:p w14:paraId="0CC3AA3F" w14:textId="77777777" w:rsidR="00CB6217" w:rsidRPr="00BE6B53" w:rsidRDefault="00CB6217" w:rsidP="00A729C2">
            <w:pPr>
              <w:spacing w:after="0"/>
              <w:jc w:val="left"/>
              <w:rPr>
                <w:rFonts w:asciiTheme="majorHAnsi" w:hAnsiTheme="majorHAnsi" w:cs="Calibri"/>
                <w:sz w:val="18"/>
                <w:szCs w:val="18"/>
              </w:rPr>
            </w:pPr>
          </w:p>
        </w:tc>
        <w:tc>
          <w:tcPr>
            <w:tcW w:w="3463" w:type="dxa"/>
            <w:shd w:val="clear" w:color="auto" w:fill="auto"/>
          </w:tcPr>
          <w:p w14:paraId="4966E90F" w14:textId="77777777" w:rsidR="00CB6217" w:rsidRPr="00BE6B53" w:rsidRDefault="00CB6217" w:rsidP="00A729C2">
            <w:pPr>
              <w:spacing w:after="0"/>
              <w:jc w:val="left"/>
              <w:rPr>
                <w:rFonts w:asciiTheme="majorHAnsi" w:eastAsiaTheme="minorEastAsia" w:hAnsiTheme="majorHAnsi" w:cs="Calibri"/>
                <w:sz w:val="18"/>
                <w:szCs w:val="18"/>
              </w:rPr>
            </w:pPr>
            <w:r w:rsidRPr="00BE6B53">
              <w:rPr>
                <w:rFonts w:asciiTheme="majorHAnsi" w:hAnsiTheme="majorHAnsi"/>
                <w:sz w:val="18"/>
                <w:szCs w:val="18"/>
              </w:rPr>
              <w:t>They undertake research and other advocacy activities in the regions/provinces where the corridors are located.</w:t>
            </w:r>
          </w:p>
        </w:tc>
        <w:tc>
          <w:tcPr>
            <w:tcW w:w="3780" w:type="dxa"/>
            <w:shd w:val="clear" w:color="auto" w:fill="auto"/>
            <w:hideMark/>
          </w:tcPr>
          <w:p w14:paraId="0C07CACE" w14:textId="77777777" w:rsidR="00CB6217" w:rsidRPr="00BE6B53" w:rsidRDefault="00CB6217" w:rsidP="00E42507">
            <w:pPr>
              <w:spacing w:after="0"/>
              <w:jc w:val="left"/>
              <w:rPr>
                <w:rFonts w:asciiTheme="majorHAnsi" w:hAnsiTheme="majorHAnsi" w:cs="Calibri"/>
                <w:sz w:val="18"/>
                <w:szCs w:val="18"/>
              </w:rPr>
            </w:pPr>
            <w:r w:rsidRPr="00BE6B53">
              <w:rPr>
                <w:rFonts w:asciiTheme="majorHAnsi" w:hAnsiTheme="majorHAnsi"/>
                <w:sz w:val="18"/>
                <w:szCs w:val="18"/>
              </w:rPr>
              <w:t xml:space="preserve">They will </w:t>
            </w:r>
            <w:r w:rsidR="00E42507">
              <w:rPr>
                <w:rFonts w:asciiTheme="majorHAnsi" w:hAnsiTheme="majorHAnsi"/>
                <w:sz w:val="18"/>
                <w:szCs w:val="18"/>
              </w:rPr>
              <w:t xml:space="preserve">advise </w:t>
            </w:r>
            <w:r w:rsidRPr="00BE6B53">
              <w:rPr>
                <w:rFonts w:asciiTheme="majorHAnsi" w:hAnsiTheme="majorHAnsi"/>
                <w:sz w:val="18"/>
                <w:szCs w:val="18"/>
              </w:rPr>
              <w:t>on the necessary research and other studies and in sharing of scientific information on the sites.  The Project will enter into MOA with these organizations to carry out baselines and long-term monitoring of changes and impacts on the corridor.</w:t>
            </w:r>
          </w:p>
        </w:tc>
      </w:tr>
      <w:tr w:rsidR="00CB6217" w:rsidRPr="008B55C4" w14:paraId="422C1744" w14:textId="77777777" w:rsidTr="00A729C2">
        <w:trPr>
          <w:trHeight w:val="1195"/>
        </w:trPr>
        <w:tc>
          <w:tcPr>
            <w:tcW w:w="2297" w:type="dxa"/>
            <w:shd w:val="clear" w:color="auto" w:fill="auto"/>
          </w:tcPr>
          <w:p w14:paraId="375C92D8" w14:textId="77777777" w:rsidR="00CB6217" w:rsidRDefault="00CB6217" w:rsidP="00A729C2">
            <w:pPr>
              <w:autoSpaceDE w:val="0"/>
              <w:autoSpaceDN w:val="0"/>
              <w:adjustRightInd w:val="0"/>
              <w:spacing w:after="0"/>
              <w:jc w:val="left"/>
              <w:rPr>
                <w:rFonts w:asciiTheme="majorHAnsi" w:hAnsiTheme="majorHAnsi"/>
                <w:sz w:val="18"/>
                <w:szCs w:val="18"/>
              </w:rPr>
            </w:pPr>
            <w:r w:rsidRPr="00BE6B53">
              <w:rPr>
                <w:rFonts w:asciiTheme="majorHAnsi" w:hAnsiTheme="majorHAnsi"/>
                <w:b/>
                <w:sz w:val="18"/>
                <w:szCs w:val="18"/>
              </w:rPr>
              <w:t>Private sector</w:t>
            </w:r>
            <w:r w:rsidRPr="00BE6B53">
              <w:rPr>
                <w:rFonts w:asciiTheme="majorHAnsi" w:hAnsiTheme="majorHAnsi"/>
                <w:sz w:val="18"/>
                <w:szCs w:val="18"/>
              </w:rPr>
              <w:t xml:space="preserve"> such as: holders of industrial forest management agreements, investors in ecotourism, mining operators, etc.</w:t>
            </w:r>
          </w:p>
          <w:p w14:paraId="757A490C" w14:textId="294F7178" w:rsidR="00E35DD5" w:rsidRPr="00DB5FF1" w:rsidRDefault="00E35DD5" w:rsidP="00E35DD5">
            <w:pPr>
              <w:autoSpaceDE w:val="0"/>
              <w:autoSpaceDN w:val="0"/>
              <w:adjustRightInd w:val="0"/>
              <w:spacing w:after="0"/>
              <w:jc w:val="left"/>
              <w:rPr>
                <w:rFonts w:asciiTheme="majorHAnsi" w:hAnsiTheme="majorHAnsi"/>
                <w:sz w:val="18"/>
                <w:szCs w:val="18"/>
              </w:rPr>
            </w:pPr>
            <w:r w:rsidRPr="00DB5FF1">
              <w:rPr>
                <w:rFonts w:asciiTheme="majorHAnsi" w:hAnsiTheme="majorHAnsi"/>
                <w:sz w:val="18"/>
                <w:szCs w:val="18"/>
              </w:rPr>
              <w:t xml:space="preserve">Business associations and </w:t>
            </w:r>
          </w:p>
          <w:p w14:paraId="5A8AAAB7" w14:textId="1E792A10" w:rsidR="00E35DD5" w:rsidRPr="00BE6B53" w:rsidRDefault="00E35DD5" w:rsidP="00E35DD5">
            <w:pPr>
              <w:autoSpaceDE w:val="0"/>
              <w:autoSpaceDN w:val="0"/>
              <w:adjustRightInd w:val="0"/>
              <w:spacing w:after="0"/>
              <w:jc w:val="left"/>
              <w:rPr>
                <w:rFonts w:asciiTheme="majorHAnsi" w:hAnsiTheme="majorHAnsi" w:cs="Calibri"/>
                <w:sz w:val="18"/>
                <w:szCs w:val="18"/>
              </w:rPr>
            </w:pPr>
            <w:r w:rsidRPr="00DB5FF1">
              <w:rPr>
                <w:rFonts w:asciiTheme="majorHAnsi" w:hAnsiTheme="majorHAnsi"/>
                <w:sz w:val="18"/>
                <w:szCs w:val="18"/>
              </w:rPr>
              <w:t>Partnership initiatives    for green business and corporate reforms such as the EITI</w:t>
            </w:r>
          </w:p>
        </w:tc>
        <w:tc>
          <w:tcPr>
            <w:tcW w:w="3463" w:type="dxa"/>
            <w:shd w:val="clear" w:color="auto" w:fill="auto"/>
          </w:tcPr>
          <w:p w14:paraId="14C414E9" w14:textId="77777777" w:rsidR="00CB6217" w:rsidRPr="00BE6B53" w:rsidRDefault="00CB6217" w:rsidP="00A729C2">
            <w:pPr>
              <w:spacing w:after="0"/>
              <w:ind w:right="7"/>
              <w:jc w:val="left"/>
              <w:rPr>
                <w:rFonts w:asciiTheme="majorHAnsi" w:hAnsiTheme="majorHAnsi"/>
                <w:sz w:val="18"/>
                <w:szCs w:val="18"/>
              </w:rPr>
            </w:pPr>
            <w:r w:rsidRPr="00BE6B53">
              <w:rPr>
                <w:rFonts w:asciiTheme="majorHAnsi" w:hAnsiTheme="majorHAnsi"/>
                <w:sz w:val="18"/>
                <w:szCs w:val="18"/>
              </w:rPr>
              <w:t>Most companies have policies on corporate social responsibility that can potentially support direct conservation efforts. Their actions directly impact on use of biodiversity resources.</w:t>
            </w:r>
          </w:p>
          <w:p w14:paraId="4162EDBC" w14:textId="77777777" w:rsidR="00CB6217" w:rsidRPr="00BE6B53" w:rsidRDefault="00CB6217" w:rsidP="00A729C2">
            <w:pPr>
              <w:spacing w:after="0"/>
              <w:jc w:val="left"/>
              <w:rPr>
                <w:rFonts w:asciiTheme="majorHAnsi" w:hAnsiTheme="majorHAnsi" w:cs="Calibri"/>
                <w:sz w:val="18"/>
                <w:szCs w:val="18"/>
              </w:rPr>
            </w:pPr>
          </w:p>
        </w:tc>
        <w:tc>
          <w:tcPr>
            <w:tcW w:w="3780" w:type="dxa"/>
            <w:shd w:val="clear" w:color="auto" w:fill="auto"/>
            <w:hideMark/>
          </w:tcPr>
          <w:p w14:paraId="0B471CE4" w14:textId="67C0D146" w:rsidR="00CB6217" w:rsidRPr="00BE6B53" w:rsidRDefault="00CB6217" w:rsidP="00A729C2">
            <w:pPr>
              <w:spacing w:after="0"/>
              <w:ind w:right="6"/>
              <w:jc w:val="left"/>
              <w:rPr>
                <w:rFonts w:asciiTheme="majorHAnsi" w:hAnsiTheme="majorHAnsi"/>
                <w:sz w:val="18"/>
                <w:szCs w:val="18"/>
              </w:rPr>
            </w:pPr>
            <w:r w:rsidRPr="00BE6B53">
              <w:rPr>
                <w:rFonts w:asciiTheme="majorHAnsi" w:hAnsiTheme="majorHAnsi"/>
                <w:sz w:val="18"/>
                <w:szCs w:val="18"/>
              </w:rPr>
              <w:t xml:space="preserve">The Project will engage actively with the private sector to explore </w:t>
            </w:r>
            <w:r w:rsidR="00E35DD5">
              <w:rPr>
                <w:rFonts w:asciiTheme="majorHAnsi" w:hAnsiTheme="majorHAnsi"/>
                <w:sz w:val="18"/>
                <w:szCs w:val="18"/>
              </w:rPr>
              <w:t xml:space="preserve">and access </w:t>
            </w:r>
            <w:r w:rsidRPr="00BE6B53">
              <w:rPr>
                <w:rFonts w:asciiTheme="majorHAnsi" w:hAnsiTheme="majorHAnsi"/>
                <w:sz w:val="18"/>
                <w:szCs w:val="18"/>
              </w:rPr>
              <w:t xml:space="preserve">potential investment opportunities to support BD friendly enterprises based on the corridor framework. Selected mining firms will be engaged to voluntarily apply updated biodiversity conservation protocols. </w:t>
            </w:r>
          </w:p>
        </w:tc>
      </w:tr>
      <w:tr w:rsidR="00CB6217" w:rsidRPr="008874D4" w14:paraId="33D1FE08" w14:textId="77777777" w:rsidTr="00A729C2">
        <w:tc>
          <w:tcPr>
            <w:tcW w:w="2297" w:type="dxa"/>
            <w:shd w:val="clear" w:color="auto" w:fill="auto"/>
          </w:tcPr>
          <w:p w14:paraId="30856DA3" w14:textId="77777777" w:rsidR="00CB6217" w:rsidRPr="008874D4" w:rsidRDefault="00CB6217" w:rsidP="00A729C2">
            <w:pPr>
              <w:spacing w:after="0"/>
              <w:ind w:right="-31"/>
              <w:jc w:val="left"/>
              <w:rPr>
                <w:rFonts w:asciiTheme="majorHAnsi" w:hAnsiTheme="majorHAnsi"/>
                <w:sz w:val="18"/>
                <w:szCs w:val="18"/>
              </w:rPr>
            </w:pPr>
            <w:r w:rsidRPr="008874D4">
              <w:rPr>
                <w:rFonts w:asciiTheme="majorHAnsi" w:hAnsiTheme="majorHAnsi"/>
                <w:b/>
                <w:sz w:val="18"/>
                <w:szCs w:val="18"/>
              </w:rPr>
              <w:t>Development partners</w:t>
            </w:r>
            <w:r w:rsidRPr="008874D4">
              <w:rPr>
                <w:rFonts w:asciiTheme="majorHAnsi" w:hAnsiTheme="majorHAnsi"/>
                <w:sz w:val="18"/>
                <w:szCs w:val="18"/>
              </w:rPr>
              <w:t xml:space="preserve"> such as: ADB, World Bank, GIZ, USAID etc.</w:t>
            </w:r>
          </w:p>
          <w:p w14:paraId="09CBC934" w14:textId="77777777" w:rsidR="00CB6217" w:rsidRPr="008874D4" w:rsidRDefault="00CB6217" w:rsidP="00A729C2">
            <w:pPr>
              <w:spacing w:after="0"/>
              <w:jc w:val="left"/>
              <w:rPr>
                <w:rFonts w:asciiTheme="majorHAnsi" w:hAnsiTheme="majorHAnsi" w:cs="Calibri"/>
                <w:sz w:val="18"/>
                <w:szCs w:val="18"/>
              </w:rPr>
            </w:pPr>
          </w:p>
        </w:tc>
        <w:tc>
          <w:tcPr>
            <w:tcW w:w="3463" w:type="dxa"/>
            <w:shd w:val="clear" w:color="auto" w:fill="auto"/>
          </w:tcPr>
          <w:p w14:paraId="69F29233" w14:textId="77777777" w:rsidR="00CB6217" w:rsidRPr="008874D4" w:rsidRDefault="00CB6217" w:rsidP="00CB6217">
            <w:pPr>
              <w:spacing w:after="0"/>
              <w:ind w:right="-31"/>
              <w:jc w:val="left"/>
              <w:rPr>
                <w:rFonts w:asciiTheme="majorHAnsi" w:hAnsiTheme="majorHAnsi"/>
                <w:sz w:val="18"/>
                <w:szCs w:val="18"/>
              </w:rPr>
            </w:pPr>
            <w:r w:rsidRPr="008874D4">
              <w:rPr>
                <w:rFonts w:asciiTheme="majorHAnsi" w:hAnsiTheme="majorHAnsi"/>
                <w:sz w:val="18"/>
                <w:szCs w:val="18"/>
              </w:rPr>
              <w:t>They have ongoing and planned initiatives in the sector. They engage in active dialogue with BMB and DENR in assessing overall sector performance, and in defining areas of future support.</w:t>
            </w:r>
          </w:p>
        </w:tc>
        <w:tc>
          <w:tcPr>
            <w:tcW w:w="3780" w:type="dxa"/>
            <w:shd w:val="clear" w:color="auto" w:fill="auto"/>
            <w:hideMark/>
          </w:tcPr>
          <w:p w14:paraId="19DFA537" w14:textId="77777777" w:rsidR="00CB6217" w:rsidRPr="008874D4" w:rsidRDefault="00CB6217" w:rsidP="00A729C2">
            <w:pPr>
              <w:autoSpaceDE w:val="0"/>
              <w:autoSpaceDN w:val="0"/>
              <w:adjustRightInd w:val="0"/>
              <w:spacing w:after="0"/>
              <w:jc w:val="left"/>
              <w:rPr>
                <w:rFonts w:asciiTheme="majorHAnsi" w:eastAsiaTheme="minorEastAsia" w:hAnsiTheme="majorHAnsi" w:cs="Calibri"/>
                <w:sz w:val="18"/>
                <w:szCs w:val="18"/>
              </w:rPr>
            </w:pPr>
            <w:r w:rsidRPr="008874D4">
              <w:rPr>
                <w:rFonts w:asciiTheme="majorHAnsi" w:hAnsiTheme="majorHAnsi"/>
                <w:sz w:val="18"/>
                <w:szCs w:val="18"/>
              </w:rPr>
              <w:t>The project preparation team will ensure that there is synergy with other Projects, and that all initiatives are consistent with the overall strategic directions and policy framework.</w:t>
            </w:r>
          </w:p>
        </w:tc>
      </w:tr>
    </w:tbl>
    <w:p w14:paraId="1A0B4496" w14:textId="77777777" w:rsidR="00CB6217" w:rsidRPr="008874D4" w:rsidRDefault="00CB6217" w:rsidP="00CB6217">
      <w:pPr>
        <w:spacing w:before="10"/>
        <w:ind w:left="213" w:right="68"/>
        <w:rPr>
          <w:sz w:val="21"/>
          <w:szCs w:val="21"/>
        </w:rPr>
      </w:pPr>
    </w:p>
    <w:p w14:paraId="3D52F380" w14:textId="26E8E2D8" w:rsidR="00CB6217" w:rsidRPr="008874D4" w:rsidRDefault="13C820C5" w:rsidP="002F4ECC">
      <w:pPr>
        <w:pStyle w:val="ListParagraph"/>
        <w:numPr>
          <w:ilvl w:val="0"/>
          <w:numId w:val="76"/>
        </w:numPr>
        <w:ind w:left="0" w:right="72" w:hanging="450"/>
        <w:jc w:val="both"/>
        <w:rPr>
          <w:rFonts w:asciiTheme="majorHAnsi" w:hAnsiTheme="majorHAnsi"/>
          <w:sz w:val="20"/>
          <w:szCs w:val="20"/>
        </w:rPr>
      </w:pPr>
      <w:r w:rsidRPr="008874D4">
        <w:rPr>
          <w:rFonts w:asciiTheme="majorHAnsi" w:hAnsiTheme="majorHAnsi"/>
          <w:sz w:val="20"/>
          <w:szCs w:val="20"/>
        </w:rPr>
        <w:t xml:space="preserve">Outputs 2.1 and 2.2 and Annex </w:t>
      </w:r>
      <w:r w:rsidR="00CB5963" w:rsidRPr="008874D4">
        <w:rPr>
          <w:rFonts w:asciiTheme="majorHAnsi" w:hAnsiTheme="majorHAnsi"/>
          <w:sz w:val="20"/>
          <w:szCs w:val="20"/>
        </w:rPr>
        <w:t>3</w:t>
      </w:r>
      <w:r w:rsidRPr="008874D4">
        <w:rPr>
          <w:rFonts w:asciiTheme="majorHAnsi" w:hAnsiTheme="majorHAnsi"/>
          <w:sz w:val="20"/>
          <w:szCs w:val="20"/>
        </w:rPr>
        <w:t xml:space="preserve"> (Framework for IEM, Consensus building and Planning and Implementation</w:t>
      </w:r>
      <w:r w:rsidR="00236F0C" w:rsidRPr="008874D4">
        <w:rPr>
          <w:rFonts w:asciiTheme="majorHAnsi" w:hAnsiTheme="majorHAnsi"/>
          <w:sz w:val="20"/>
          <w:szCs w:val="20"/>
        </w:rPr>
        <w:t>)</w:t>
      </w:r>
      <w:r w:rsidRPr="008874D4">
        <w:rPr>
          <w:rFonts w:asciiTheme="majorHAnsi" w:hAnsiTheme="majorHAnsi"/>
          <w:color w:val="FF0000"/>
          <w:sz w:val="20"/>
          <w:szCs w:val="20"/>
        </w:rPr>
        <w:t xml:space="preserve"> </w:t>
      </w:r>
      <w:r w:rsidRPr="008874D4">
        <w:rPr>
          <w:rFonts w:asciiTheme="majorHAnsi" w:hAnsiTheme="majorHAnsi"/>
          <w:sz w:val="20"/>
          <w:szCs w:val="20"/>
        </w:rPr>
        <w:t xml:space="preserve">further describe the various planning and implementation processes that engaged stakeholders in substantive ways </w:t>
      </w:r>
      <w:r w:rsidR="00236F0C" w:rsidRPr="008874D4">
        <w:rPr>
          <w:rFonts w:asciiTheme="majorHAnsi" w:hAnsiTheme="majorHAnsi"/>
          <w:sz w:val="20"/>
          <w:szCs w:val="20"/>
        </w:rPr>
        <w:t xml:space="preserve">throughout the project period (see Annex </w:t>
      </w:r>
      <w:r w:rsidR="00CB5963" w:rsidRPr="008874D4">
        <w:rPr>
          <w:rFonts w:asciiTheme="majorHAnsi" w:hAnsiTheme="majorHAnsi"/>
          <w:sz w:val="20"/>
          <w:szCs w:val="20"/>
        </w:rPr>
        <w:t>14</w:t>
      </w:r>
      <w:r w:rsidR="00236F0C" w:rsidRPr="008874D4">
        <w:rPr>
          <w:rFonts w:asciiTheme="majorHAnsi" w:hAnsiTheme="majorHAnsi"/>
          <w:sz w:val="20"/>
          <w:szCs w:val="20"/>
        </w:rPr>
        <w:t xml:space="preserve"> for Stakeholder Engagement Plan).</w:t>
      </w:r>
    </w:p>
    <w:p w14:paraId="32545A81" w14:textId="77777777" w:rsidR="002D30C9" w:rsidRPr="008874D4" w:rsidRDefault="002D30C9" w:rsidP="00AA1BDC">
      <w:pPr>
        <w:spacing w:after="0"/>
        <w:ind w:right="72"/>
        <w:rPr>
          <w:szCs w:val="20"/>
        </w:rPr>
      </w:pPr>
    </w:p>
    <w:p w14:paraId="6920DB01" w14:textId="15AF831D" w:rsidR="002D30C9" w:rsidRPr="008874D4" w:rsidRDefault="13C820C5" w:rsidP="002F4ECC">
      <w:pPr>
        <w:pStyle w:val="ListParagraph"/>
        <w:numPr>
          <w:ilvl w:val="0"/>
          <w:numId w:val="4"/>
        </w:numPr>
        <w:rPr>
          <w:b/>
          <w:bCs/>
          <w:sz w:val="22"/>
          <w:szCs w:val="22"/>
        </w:rPr>
      </w:pPr>
      <w:r w:rsidRPr="008874D4">
        <w:rPr>
          <w:rFonts w:asciiTheme="majorHAnsi" w:hAnsiTheme="majorHAnsi"/>
          <w:b/>
          <w:bCs/>
          <w:sz w:val="22"/>
          <w:szCs w:val="22"/>
          <w:u w:val="single"/>
        </w:rPr>
        <w:t>Gender equality and empowering women</w:t>
      </w:r>
      <w:r w:rsidRPr="008874D4">
        <w:rPr>
          <w:rFonts w:asciiTheme="majorHAnsi" w:hAnsiTheme="majorHAnsi"/>
          <w:b/>
          <w:bCs/>
          <w:sz w:val="22"/>
          <w:szCs w:val="22"/>
        </w:rPr>
        <w:t>:</w:t>
      </w:r>
    </w:p>
    <w:p w14:paraId="2C7EB4E5" w14:textId="77777777" w:rsidR="002D30C9" w:rsidRPr="008874D4" w:rsidRDefault="002D30C9" w:rsidP="002D30C9">
      <w:pPr>
        <w:spacing w:after="0"/>
        <w:ind w:left="720"/>
        <w:rPr>
          <w:rFonts w:asciiTheme="majorHAnsi" w:hAnsiTheme="majorHAnsi"/>
          <w:i/>
          <w:szCs w:val="20"/>
        </w:rPr>
      </w:pPr>
    </w:p>
    <w:p w14:paraId="13EE6E84" w14:textId="77777777" w:rsidR="00DF4153" w:rsidRPr="00435A9E" w:rsidRDefault="002D30C9" w:rsidP="002F4ECC">
      <w:pPr>
        <w:pStyle w:val="ListParagraph"/>
        <w:numPr>
          <w:ilvl w:val="0"/>
          <w:numId w:val="77"/>
        </w:numPr>
        <w:ind w:left="0" w:hanging="450"/>
        <w:jc w:val="both"/>
        <w:rPr>
          <w:rFonts w:asciiTheme="majorHAnsi" w:hAnsiTheme="majorHAnsi"/>
          <w:sz w:val="20"/>
          <w:szCs w:val="20"/>
        </w:rPr>
      </w:pPr>
      <w:r w:rsidRPr="008874D4">
        <w:rPr>
          <w:rFonts w:asciiTheme="majorHAnsi" w:hAnsiTheme="majorHAnsi"/>
          <w:sz w:val="20"/>
          <w:szCs w:val="20"/>
        </w:rPr>
        <w:t xml:space="preserve">Women are directly engaged in agriculture and natural resources management, particularly among local communities in the corridors. </w:t>
      </w:r>
      <w:r w:rsidR="00F611A9" w:rsidRPr="008874D4">
        <w:rPr>
          <w:rFonts w:asciiTheme="majorHAnsi" w:hAnsiTheme="majorHAnsi"/>
          <w:sz w:val="20"/>
          <w:szCs w:val="20"/>
        </w:rPr>
        <w:t>T</w:t>
      </w:r>
      <w:r w:rsidRPr="008874D4">
        <w:rPr>
          <w:rFonts w:asciiTheme="majorHAnsi" w:hAnsiTheme="majorHAnsi"/>
          <w:sz w:val="20"/>
          <w:szCs w:val="20"/>
        </w:rPr>
        <w:t>hey are expected to significantly</w:t>
      </w:r>
      <w:r w:rsidRPr="00435A9E">
        <w:rPr>
          <w:rFonts w:asciiTheme="majorHAnsi" w:hAnsiTheme="majorHAnsi"/>
          <w:sz w:val="20"/>
          <w:szCs w:val="20"/>
        </w:rPr>
        <w:t xml:space="preserve"> influence current practices, and can be effective community advocates of sustainable natural resources management strategies. Among IP communities, there are clear roles for women </w:t>
      </w:r>
      <w:r w:rsidR="00DF4153" w:rsidRPr="00435A9E">
        <w:rPr>
          <w:rFonts w:asciiTheme="majorHAnsi" w:hAnsiTheme="majorHAnsi"/>
          <w:sz w:val="20"/>
          <w:szCs w:val="20"/>
        </w:rPr>
        <w:t>as leaders, resource managers, t</w:t>
      </w:r>
      <w:r w:rsidRPr="00435A9E">
        <w:rPr>
          <w:rFonts w:asciiTheme="majorHAnsi" w:hAnsiTheme="majorHAnsi"/>
          <w:sz w:val="20"/>
          <w:szCs w:val="20"/>
        </w:rPr>
        <w:t>rainers o</w:t>
      </w:r>
      <w:r w:rsidR="00F611A9" w:rsidRPr="00435A9E">
        <w:rPr>
          <w:rFonts w:asciiTheme="majorHAnsi" w:hAnsiTheme="majorHAnsi"/>
          <w:sz w:val="20"/>
          <w:szCs w:val="20"/>
        </w:rPr>
        <w:t xml:space="preserve">f the youth, and peacemakers.  </w:t>
      </w:r>
      <w:r w:rsidRPr="00435A9E">
        <w:rPr>
          <w:rFonts w:asciiTheme="majorHAnsi" w:hAnsiTheme="majorHAnsi"/>
          <w:sz w:val="20"/>
          <w:szCs w:val="20"/>
        </w:rPr>
        <w:t xml:space="preserve">Among farming and fishing communities, women make important decisions regarding production, and have vital roles in marketing of the produce, allocation of domestic resources and harvests. As nurturers of families, women are most directly affected by resource degradation or drastic changes in natural resources productivity. </w:t>
      </w:r>
    </w:p>
    <w:p w14:paraId="3D126FB5" w14:textId="77777777" w:rsidR="00DF4153" w:rsidRPr="00435A9E" w:rsidRDefault="00DF4153" w:rsidP="00435A9E">
      <w:pPr>
        <w:spacing w:after="0"/>
        <w:ind w:hanging="450"/>
        <w:rPr>
          <w:rFonts w:asciiTheme="majorHAnsi" w:hAnsiTheme="majorHAnsi"/>
          <w:szCs w:val="20"/>
        </w:rPr>
      </w:pPr>
    </w:p>
    <w:p w14:paraId="07543D9C" w14:textId="77777777" w:rsidR="00DF4153" w:rsidRPr="00435A9E" w:rsidRDefault="00F611A9" w:rsidP="002F4ECC">
      <w:pPr>
        <w:pStyle w:val="ListParagraph"/>
        <w:numPr>
          <w:ilvl w:val="0"/>
          <w:numId w:val="77"/>
        </w:numPr>
        <w:ind w:left="0" w:hanging="450"/>
        <w:jc w:val="both"/>
        <w:rPr>
          <w:rFonts w:asciiTheme="majorHAnsi" w:hAnsiTheme="majorHAnsi" w:cs="Calibri"/>
          <w:sz w:val="20"/>
          <w:szCs w:val="20"/>
        </w:rPr>
      </w:pPr>
      <w:r w:rsidRPr="00435A9E">
        <w:rPr>
          <w:rFonts w:asciiTheme="majorHAnsi" w:hAnsiTheme="majorHAnsi" w:cs="Calibri"/>
          <w:sz w:val="20"/>
          <w:szCs w:val="20"/>
        </w:rPr>
        <w:t xml:space="preserve">In the Philippines, earlier gender analysis done by the Department of Environment (DENR) and the Philippine Commission on Women (PCW) in ENR sector </w:t>
      </w:r>
      <w:r w:rsidR="00DF4153" w:rsidRPr="00435A9E">
        <w:rPr>
          <w:rFonts w:asciiTheme="majorHAnsi" w:hAnsiTheme="majorHAnsi" w:cs="Calibri"/>
          <w:sz w:val="20"/>
          <w:szCs w:val="20"/>
        </w:rPr>
        <w:t xml:space="preserve">revealed inequalities in status and condition of women and men in different areas and are manifested in the following: </w:t>
      </w:r>
    </w:p>
    <w:p w14:paraId="45CC4EC1" w14:textId="77777777" w:rsidR="00F611A9" w:rsidRDefault="00F611A9" w:rsidP="00DF4153">
      <w:pPr>
        <w:spacing w:after="0"/>
        <w:rPr>
          <w:rFonts w:cs="Calibri"/>
          <w:szCs w:val="20"/>
        </w:rPr>
      </w:pPr>
    </w:p>
    <w:p w14:paraId="49F62E16" w14:textId="77777777" w:rsidR="00DF4153" w:rsidRPr="000B4B8F" w:rsidRDefault="00DF4153" w:rsidP="002F4ECC">
      <w:pPr>
        <w:pStyle w:val="ListParagraph"/>
        <w:numPr>
          <w:ilvl w:val="0"/>
          <w:numId w:val="20"/>
        </w:numPr>
        <w:rPr>
          <w:rFonts w:cs="Calibri"/>
          <w:szCs w:val="20"/>
        </w:rPr>
      </w:pPr>
      <w:r>
        <w:rPr>
          <w:rFonts w:asciiTheme="majorHAnsi" w:hAnsiTheme="majorHAnsi" w:cs="Calibri"/>
          <w:sz w:val="20"/>
          <w:szCs w:val="20"/>
        </w:rPr>
        <w:t>Norms, attitudes, and institutions that limit women’s and men’s life options</w:t>
      </w:r>
    </w:p>
    <w:p w14:paraId="0452D205" w14:textId="77777777" w:rsidR="00DF4153" w:rsidRPr="000B4B8F" w:rsidRDefault="00DF4153" w:rsidP="002F4ECC">
      <w:pPr>
        <w:pStyle w:val="ListParagraph"/>
        <w:numPr>
          <w:ilvl w:val="0"/>
          <w:numId w:val="20"/>
        </w:numPr>
        <w:rPr>
          <w:rFonts w:cs="Calibri"/>
          <w:szCs w:val="20"/>
        </w:rPr>
      </w:pPr>
      <w:r>
        <w:rPr>
          <w:rFonts w:asciiTheme="majorHAnsi" w:hAnsiTheme="majorHAnsi" w:cs="Calibri"/>
          <w:sz w:val="20"/>
          <w:szCs w:val="20"/>
        </w:rPr>
        <w:t>Women’s limited access to land and natural resources</w:t>
      </w:r>
    </w:p>
    <w:p w14:paraId="784FBCFD" w14:textId="77777777" w:rsidR="00DF4153" w:rsidRPr="000B4B8F" w:rsidRDefault="00DF4153" w:rsidP="002F4ECC">
      <w:pPr>
        <w:pStyle w:val="ListParagraph"/>
        <w:numPr>
          <w:ilvl w:val="0"/>
          <w:numId w:val="20"/>
        </w:numPr>
        <w:rPr>
          <w:rFonts w:cs="Calibri"/>
          <w:szCs w:val="20"/>
        </w:rPr>
      </w:pPr>
      <w:r>
        <w:rPr>
          <w:rFonts w:asciiTheme="majorHAnsi" w:hAnsiTheme="majorHAnsi" w:cs="Calibri"/>
          <w:sz w:val="20"/>
          <w:szCs w:val="20"/>
        </w:rPr>
        <w:t>Low participation of women in governance and decision-making processes and in project activities</w:t>
      </w:r>
    </w:p>
    <w:p w14:paraId="26123870" w14:textId="77777777" w:rsidR="00DF4153" w:rsidRPr="000B4B8F" w:rsidRDefault="00DF4153" w:rsidP="002F4ECC">
      <w:pPr>
        <w:pStyle w:val="ListParagraph"/>
        <w:numPr>
          <w:ilvl w:val="0"/>
          <w:numId w:val="20"/>
        </w:numPr>
        <w:rPr>
          <w:rFonts w:cs="Calibri"/>
          <w:szCs w:val="20"/>
        </w:rPr>
      </w:pPr>
      <w:r>
        <w:rPr>
          <w:rFonts w:asciiTheme="majorHAnsi" w:hAnsiTheme="majorHAnsi" w:cs="Calibri"/>
          <w:sz w:val="20"/>
          <w:szCs w:val="20"/>
        </w:rPr>
        <w:t>Gender-role stereotyping and women’s multiple burdens and various forms of violence against women and girls</w:t>
      </w:r>
    </w:p>
    <w:p w14:paraId="240BE45A" w14:textId="77777777" w:rsidR="00DF4153" w:rsidRPr="000B4B8F" w:rsidRDefault="00DF4153" w:rsidP="002F4ECC">
      <w:pPr>
        <w:pStyle w:val="ListParagraph"/>
        <w:numPr>
          <w:ilvl w:val="0"/>
          <w:numId w:val="20"/>
        </w:numPr>
        <w:rPr>
          <w:rFonts w:cs="Calibri"/>
          <w:szCs w:val="20"/>
        </w:rPr>
      </w:pPr>
      <w:r>
        <w:rPr>
          <w:rFonts w:asciiTheme="majorHAnsi" w:hAnsiTheme="majorHAnsi" w:cs="Calibri"/>
          <w:sz w:val="20"/>
          <w:szCs w:val="20"/>
        </w:rPr>
        <w:t>Unequal access to resources and services to improve their productive and reproductive work</w:t>
      </w:r>
    </w:p>
    <w:p w14:paraId="774404FE" w14:textId="77777777" w:rsidR="00DF4153" w:rsidRPr="000B4B8F" w:rsidRDefault="00DF4153" w:rsidP="002F4ECC">
      <w:pPr>
        <w:pStyle w:val="ListParagraph"/>
        <w:numPr>
          <w:ilvl w:val="0"/>
          <w:numId w:val="20"/>
        </w:numPr>
        <w:rPr>
          <w:rFonts w:cs="Calibri"/>
          <w:szCs w:val="20"/>
        </w:rPr>
      </w:pPr>
      <w:r>
        <w:rPr>
          <w:rFonts w:asciiTheme="majorHAnsi" w:hAnsiTheme="majorHAnsi" w:cs="Calibri"/>
          <w:sz w:val="20"/>
          <w:szCs w:val="20"/>
        </w:rPr>
        <w:t>Limited access to education and health services</w:t>
      </w:r>
    </w:p>
    <w:p w14:paraId="07807C3D" w14:textId="77777777" w:rsidR="00DF4153" w:rsidRDefault="00DF4153" w:rsidP="00DF4153">
      <w:pPr>
        <w:pStyle w:val="ListParagraph"/>
        <w:rPr>
          <w:rFonts w:asciiTheme="majorHAnsi" w:hAnsiTheme="majorHAnsi" w:cs="Calibri"/>
          <w:sz w:val="20"/>
          <w:szCs w:val="20"/>
        </w:rPr>
      </w:pPr>
    </w:p>
    <w:p w14:paraId="672ADC4A" w14:textId="77777777" w:rsidR="00F611A9" w:rsidRPr="00435A9E" w:rsidRDefault="00F611A9" w:rsidP="002F4ECC">
      <w:pPr>
        <w:pStyle w:val="ListParagraph"/>
        <w:numPr>
          <w:ilvl w:val="0"/>
          <w:numId w:val="78"/>
        </w:numPr>
        <w:ind w:left="0" w:hanging="540"/>
        <w:jc w:val="both"/>
        <w:rPr>
          <w:rFonts w:asciiTheme="majorHAnsi" w:hAnsiTheme="majorHAnsi" w:cs="Calibri"/>
          <w:sz w:val="20"/>
          <w:szCs w:val="20"/>
        </w:rPr>
      </w:pPr>
      <w:r w:rsidRPr="00435A9E">
        <w:rPr>
          <w:rFonts w:asciiTheme="majorHAnsi" w:eastAsia="Times New Roman" w:hAnsiTheme="majorHAnsi"/>
          <w:color w:val="333333"/>
          <w:sz w:val="20"/>
          <w:szCs w:val="20"/>
          <w:shd w:val="clear" w:color="auto" w:fill="FFFFFF"/>
        </w:rPr>
        <w:t xml:space="preserve">In this regard, this project </w:t>
      </w:r>
      <w:r w:rsidRPr="00435A9E">
        <w:rPr>
          <w:rFonts w:asciiTheme="majorHAnsi" w:hAnsiTheme="majorHAnsi"/>
          <w:sz w:val="20"/>
          <w:szCs w:val="20"/>
        </w:rPr>
        <w:t xml:space="preserve">will seek to understand </w:t>
      </w:r>
      <w:r w:rsidRPr="00435A9E">
        <w:rPr>
          <w:rFonts w:asciiTheme="majorHAnsi" w:eastAsia="Times New Roman" w:hAnsiTheme="majorHAnsi"/>
          <w:color w:val="333333"/>
          <w:sz w:val="20"/>
          <w:szCs w:val="20"/>
          <w:shd w:val="clear" w:color="auto" w:fill="FFFFFF"/>
        </w:rPr>
        <w:t>and expose gender-differentiated biodiversity practices, gendered knowledge acquisition and usage of, as well as gender inequalities in control over resources in selected biodiversity corridor sites in Regions XIII (CARAGA), XI (Davao), and IV-B (Oriental and Occidental Mindoro), which will inform policies regarding biodiversity conservation, sustainable use and the sharing of its benefits. It will also consider the influences of gender differences and inequalities on the conservation and sustainable use of biodiversity, and the ways in which these differences and inequalities influence how women and men in selected sites are affected by biodiversity policies, planning and programming.</w:t>
      </w:r>
    </w:p>
    <w:p w14:paraId="573AF79F" w14:textId="77777777" w:rsidR="00435A9E" w:rsidRPr="00435A9E" w:rsidRDefault="00435A9E" w:rsidP="00435A9E">
      <w:pPr>
        <w:pStyle w:val="ListParagraph"/>
        <w:ind w:left="0"/>
        <w:jc w:val="both"/>
        <w:rPr>
          <w:rFonts w:asciiTheme="majorHAnsi" w:hAnsiTheme="majorHAnsi" w:cs="Calibri"/>
          <w:sz w:val="20"/>
          <w:szCs w:val="20"/>
        </w:rPr>
      </w:pPr>
    </w:p>
    <w:p w14:paraId="7252028F" w14:textId="1B2BC3B9" w:rsidR="00DF4153" w:rsidRDefault="13C820C5" w:rsidP="002F4ECC">
      <w:pPr>
        <w:pStyle w:val="ListParagraph"/>
        <w:numPr>
          <w:ilvl w:val="0"/>
          <w:numId w:val="78"/>
        </w:numPr>
        <w:tabs>
          <w:tab w:val="left" w:pos="284"/>
        </w:tabs>
        <w:ind w:left="0" w:hanging="540"/>
        <w:jc w:val="both"/>
        <w:rPr>
          <w:rFonts w:asciiTheme="majorHAnsi" w:hAnsiTheme="majorHAnsi" w:cs="Arial"/>
          <w:sz w:val="20"/>
          <w:szCs w:val="20"/>
        </w:rPr>
      </w:pPr>
      <w:r w:rsidRPr="13C820C5">
        <w:rPr>
          <w:rFonts w:asciiTheme="majorHAnsi" w:hAnsiTheme="majorHAnsi" w:cs="Calibri"/>
          <w:sz w:val="20"/>
          <w:szCs w:val="20"/>
        </w:rPr>
        <w:t xml:space="preserve">The </w:t>
      </w:r>
      <w:r w:rsidRPr="13C820C5">
        <w:rPr>
          <w:rFonts w:asciiTheme="majorHAnsi" w:hAnsiTheme="majorHAnsi" w:cs="Arial"/>
          <w:sz w:val="20"/>
          <w:szCs w:val="20"/>
        </w:rPr>
        <w:t xml:space="preserve">direct beneficiaries will be at least 65,000 individuals belonging to 15,000 households (at least 50% of beneficiaries are women, with which 25% are IP women) who will benefit from four inter-related components of the project. Likewise, </w:t>
      </w:r>
      <w:r w:rsidRPr="13C820C5">
        <w:rPr>
          <w:rFonts w:asciiTheme="majorHAnsi" w:hAnsiTheme="majorHAnsi" w:cs="Calibri"/>
          <w:sz w:val="20"/>
          <w:szCs w:val="20"/>
        </w:rPr>
        <w:t xml:space="preserve">the project will support 24 Municipalities in selected landscape </w:t>
      </w:r>
      <w:r w:rsidRPr="13C820C5">
        <w:rPr>
          <w:rFonts w:asciiTheme="majorHAnsi" w:hAnsiTheme="majorHAnsi" w:cs="Arial"/>
          <w:sz w:val="20"/>
          <w:szCs w:val="20"/>
        </w:rPr>
        <w:t xml:space="preserve">that are expected to benefit from capacity building programs under this project. </w:t>
      </w:r>
    </w:p>
    <w:p w14:paraId="60E19BE2" w14:textId="77777777" w:rsidR="00AE2184" w:rsidRPr="00435A9E" w:rsidRDefault="00AE2184" w:rsidP="00AE2184">
      <w:pPr>
        <w:pStyle w:val="ListParagraph"/>
        <w:tabs>
          <w:tab w:val="left" w:pos="284"/>
        </w:tabs>
        <w:ind w:left="0"/>
        <w:jc w:val="both"/>
        <w:rPr>
          <w:rFonts w:asciiTheme="majorHAnsi" w:hAnsiTheme="majorHAnsi" w:cs="Arial"/>
          <w:sz w:val="20"/>
          <w:szCs w:val="20"/>
        </w:rPr>
      </w:pPr>
    </w:p>
    <w:p w14:paraId="4F391592" w14:textId="0BD56173" w:rsidR="00927B97" w:rsidRPr="00435A9E" w:rsidRDefault="002D30C9" w:rsidP="002F4ECC">
      <w:pPr>
        <w:pStyle w:val="ListParagraph"/>
        <w:numPr>
          <w:ilvl w:val="0"/>
          <w:numId w:val="78"/>
        </w:numPr>
        <w:ind w:left="0" w:hanging="540"/>
        <w:jc w:val="both"/>
        <w:rPr>
          <w:rFonts w:asciiTheme="majorHAnsi" w:hAnsiTheme="majorHAnsi"/>
          <w:sz w:val="20"/>
          <w:szCs w:val="20"/>
        </w:rPr>
      </w:pPr>
      <w:r w:rsidRPr="00435A9E">
        <w:rPr>
          <w:rFonts w:asciiTheme="majorHAnsi" w:hAnsiTheme="majorHAnsi"/>
          <w:sz w:val="20"/>
          <w:szCs w:val="20"/>
        </w:rPr>
        <w:t>A screening of the UNDP social and environmental screening (SESP)</w:t>
      </w:r>
      <w:r w:rsidR="00927B97" w:rsidRPr="00435A9E">
        <w:rPr>
          <w:rFonts w:asciiTheme="majorHAnsi" w:hAnsiTheme="majorHAnsi"/>
          <w:sz w:val="20"/>
          <w:szCs w:val="20"/>
        </w:rPr>
        <w:t xml:space="preserve"> </w:t>
      </w:r>
      <w:r w:rsidR="00BA46AA">
        <w:rPr>
          <w:rFonts w:asciiTheme="majorHAnsi" w:hAnsiTheme="majorHAnsi"/>
          <w:sz w:val="20"/>
          <w:szCs w:val="20"/>
        </w:rPr>
        <w:t xml:space="preserve">(see Annex </w:t>
      </w:r>
      <w:r w:rsidRPr="00435A9E">
        <w:rPr>
          <w:rFonts w:asciiTheme="majorHAnsi" w:hAnsiTheme="majorHAnsi"/>
          <w:sz w:val="20"/>
          <w:szCs w:val="20"/>
        </w:rPr>
        <w:t>revealed a potential risk related to gender: “Project potentially may limit women’s ability to use, develop and protect natural resources, taking into account different roles and positions of women and men in accessing environmental goods and services while also facing potential of hav</w:t>
      </w:r>
      <w:r w:rsidR="007E127A" w:rsidRPr="00435A9E">
        <w:rPr>
          <w:rFonts w:asciiTheme="majorHAnsi" w:hAnsiTheme="majorHAnsi"/>
          <w:sz w:val="20"/>
          <w:szCs w:val="20"/>
        </w:rPr>
        <w:t>ing</w:t>
      </w:r>
      <w:r w:rsidRPr="00435A9E">
        <w:rPr>
          <w:rFonts w:asciiTheme="majorHAnsi" w:hAnsiTheme="majorHAnsi"/>
          <w:sz w:val="20"/>
          <w:szCs w:val="20"/>
        </w:rPr>
        <w:t xml:space="preserve"> adverse impacts on gender equality and/or the situation of women and girls”. This risk </w:t>
      </w:r>
      <w:r w:rsidR="00927B97" w:rsidRPr="00435A9E">
        <w:rPr>
          <w:rFonts w:asciiTheme="majorHAnsi" w:hAnsiTheme="majorHAnsi"/>
          <w:sz w:val="20"/>
          <w:szCs w:val="20"/>
        </w:rPr>
        <w:t>will be managed</w:t>
      </w:r>
      <w:r w:rsidRPr="00435A9E">
        <w:rPr>
          <w:rFonts w:asciiTheme="majorHAnsi" w:hAnsiTheme="majorHAnsi"/>
          <w:sz w:val="20"/>
          <w:szCs w:val="20"/>
        </w:rPr>
        <w:t xml:space="preserve"> through the project. </w:t>
      </w:r>
      <w:r w:rsidR="00927B97" w:rsidRPr="00435A9E">
        <w:rPr>
          <w:rFonts w:asciiTheme="majorHAnsi" w:hAnsiTheme="majorHAnsi"/>
          <w:sz w:val="20"/>
          <w:szCs w:val="20"/>
        </w:rPr>
        <w:t>A</w:t>
      </w:r>
      <w:r w:rsidRPr="00435A9E">
        <w:rPr>
          <w:rFonts w:asciiTheme="majorHAnsi" w:hAnsiTheme="majorHAnsi"/>
          <w:sz w:val="20"/>
          <w:szCs w:val="20"/>
        </w:rPr>
        <w:t xml:space="preserve"> gender analysis </w:t>
      </w:r>
      <w:r w:rsidR="00927B97" w:rsidRPr="00435A9E">
        <w:rPr>
          <w:rFonts w:asciiTheme="majorHAnsi" w:hAnsiTheme="majorHAnsi"/>
          <w:sz w:val="20"/>
          <w:szCs w:val="20"/>
        </w:rPr>
        <w:t>was</w:t>
      </w:r>
      <w:r w:rsidRPr="00435A9E">
        <w:rPr>
          <w:rFonts w:asciiTheme="majorHAnsi" w:hAnsiTheme="majorHAnsi"/>
          <w:sz w:val="20"/>
          <w:szCs w:val="20"/>
        </w:rPr>
        <w:t xml:space="preserve"> undertaken </w:t>
      </w:r>
      <w:r w:rsidR="00927B97" w:rsidRPr="00435A9E">
        <w:rPr>
          <w:rFonts w:asciiTheme="majorHAnsi" w:hAnsiTheme="majorHAnsi"/>
          <w:sz w:val="20"/>
          <w:szCs w:val="20"/>
        </w:rPr>
        <w:t xml:space="preserve">at PPG stage </w:t>
      </w:r>
      <w:r w:rsidRPr="00435A9E">
        <w:rPr>
          <w:rFonts w:asciiTheme="majorHAnsi" w:hAnsiTheme="majorHAnsi"/>
          <w:sz w:val="20"/>
          <w:szCs w:val="20"/>
        </w:rPr>
        <w:t>to determine the differentiated roles of women and men i</w:t>
      </w:r>
      <w:r w:rsidR="00927B97" w:rsidRPr="00435A9E">
        <w:rPr>
          <w:rFonts w:asciiTheme="majorHAnsi" w:hAnsiTheme="majorHAnsi"/>
          <w:sz w:val="20"/>
          <w:szCs w:val="20"/>
        </w:rPr>
        <w:t xml:space="preserve">n biodiversity conservation and natural </w:t>
      </w:r>
      <w:r w:rsidR="00AA04E2" w:rsidRPr="00435A9E">
        <w:rPr>
          <w:rFonts w:asciiTheme="majorHAnsi" w:hAnsiTheme="majorHAnsi"/>
          <w:sz w:val="20"/>
          <w:szCs w:val="20"/>
        </w:rPr>
        <w:t>resources</w:t>
      </w:r>
      <w:r w:rsidR="001E1C82" w:rsidRPr="00435A9E">
        <w:rPr>
          <w:rFonts w:asciiTheme="majorHAnsi" w:hAnsiTheme="majorHAnsi"/>
          <w:sz w:val="20"/>
          <w:szCs w:val="20"/>
        </w:rPr>
        <w:t xml:space="preserve"> management, the impacts of </w:t>
      </w:r>
      <w:r w:rsidRPr="00435A9E">
        <w:rPr>
          <w:rFonts w:asciiTheme="majorHAnsi" w:hAnsiTheme="majorHAnsi"/>
          <w:sz w:val="20"/>
          <w:szCs w:val="20"/>
        </w:rPr>
        <w:t>biodiversity</w:t>
      </w:r>
      <w:r w:rsidR="001E1C82" w:rsidRPr="00435A9E">
        <w:rPr>
          <w:rFonts w:asciiTheme="majorHAnsi" w:hAnsiTheme="majorHAnsi"/>
          <w:sz w:val="20"/>
          <w:szCs w:val="20"/>
        </w:rPr>
        <w:t xml:space="preserve"> loss and resource degradation on women, and their </w:t>
      </w:r>
      <w:r w:rsidRPr="00435A9E">
        <w:rPr>
          <w:rFonts w:asciiTheme="majorHAnsi" w:hAnsiTheme="majorHAnsi"/>
          <w:sz w:val="20"/>
          <w:szCs w:val="20"/>
        </w:rPr>
        <w:t xml:space="preserve">potential role in reversing these trends. The results </w:t>
      </w:r>
      <w:r w:rsidR="00927B97" w:rsidRPr="00435A9E">
        <w:rPr>
          <w:rFonts w:asciiTheme="majorHAnsi" w:hAnsiTheme="majorHAnsi"/>
          <w:sz w:val="20"/>
          <w:szCs w:val="20"/>
        </w:rPr>
        <w:t>have been</w:t>
      </w:r>
      <w:r w:rsidRPr="00435A9E">
        <w:rPr>
          <w:rFonts w:asciiTheme="majorHAnsi" w:hAnsiTheme="majorHAnsi"/>
          <w:sz w:val="20"/>
          <w:szCs w:val="20"/>
        </w:rPr>
        <w:t xml:space="preserve"> used to develop </w:t>
      </w:r>
      <w:r w:rsidR="001E1C82" w:rsidRPr="00435A9E">
        <w:rPr>
          <w:rFonts w:asciiTheme="majorHAnsi" w:hAnsiTheme="majorHAnsi"/>
          <w:sz w:val="20"/>
          <w:szCs w:val="20"/>
        </w:rPr>
        <w:t>gender-</w:t>
      </w:r>
      <w:r w:rsidRPr="00435A9E">
        <w:rPr>
          <w:rFonts w:asciiTheme="majorHAnsi" w:hAnsiTheme="majorHAnsi"/>
          <w:sz w:val="20"/>
          <w:szCs w:val="20"/>
        </w:rPr>
        <w:t xml:space="preserve">responsive </w:t>
      </w:r>
      <w:r w:rsidR="007E127A" w:rsidRPr="00435A9E">
        <w:rPr>
          <w:rFonts w:asciiTheme="majorHAnsi" w:hAnsiTheme="majorHAnsi"/>
          <w:sz w:val="20"/>
          <w:szCs w:val="20"/>
        </w:rPr>
        <w:t xml:space="preserve">project interventions </w:t>
      </w:r>
      <w:r w:rsidRPr="00435A9E">
        <w:rPr>
          <w:rFonts w:asciiTheme="majorHAnsi" w:hAnsiTheme="majorHAnsi"/>
          <w:sz w:val="20"/>
          <w:szCs w:val="20"/>
        </w:rPr>
        <w:t xml:space="preserve">including </w:t>
      </w:r>
      <w:r w:rsidR="001E1C82" w:rsidRPr="00435A9E">
        <w:rPr>
          <w:rFonts w:asciiTheme="majorHAnsi" w:hAnsiTheme="majorHAnsi"/>
          <w:sz w:val="20"/>
          <w:szCs w:val="20"/>
        </w:rPr>
        <w:t>sex-</w:t>
      </w:r>
      <w:r w:rsidR="00927B97" w:rsidRPr="00435A9E">
        <w:rPr>
          <w:rFonts w:asciiTheme="majorHAnsi" w:hAnsiTheme="majorHAnsi"/>
          <w:sz w:val="20"/>
          <w:szCs w:val="20"/>
        </w:rPr>
        <w:t>di</w:t>
      </w:r>
      <w:r w:rsidR="00AE2184">
        <w:rPr>
          <w:rFonts w:asciiTheme="majorHAnsi" w:hAnsiTheme="majorHAnsi"/>
          <w:sz w:val="20"/>
          <w:szCs w:val="20"/>
        </w:rPr>
        <w:t xml:space="preserve">saggregated indicators </w:t>
      </w:r>
      <w:r w:rsidR="00927B97" w:rsidRPr="00435A9E">
        <w:rPr>
          <w:rFonts w:asciiTheme="majorHAnsi" w:hAnsiTheme="majorHAnsi"/>
          <w:sz w:val="20"/>
          <w:szCs w:val="20"/>
        </w:rPr>
        <w:t>that will become the basis for monitoring and evaluation of the Project’s impact on promoting gender equ</w:t>
      </w:r>
      <w:r w:rsidR="007E127A" w:rsidRPr="00435A9E">
        <w:rPr>
          <w:rFonts w:asciiTheme="majorHAnsi" w:hAnsiTheme="majorHAnsi"/>
          <w:sz w:val="20"/>
          <w:szCs w:val="20"/>
        </w:rPr>
        <w:t xml:space="preserve">ality and </w:t>
      </w:r>
      <w:r w:rsidR="00927B97" w:rsidRPr="00435A9E">
        <w:rPr>
          <w:rFonts w:asciiTheme="majorHAnsi" w:hAnsiTheme="majorHAnsi"/>
          <w:sz w:val="20"/>
          <w:szCs w:val="20"/>
        </w:rPr>
        <w:t>empowerment of women and youth including through the application of the UNDP gender maker</w:t>
      </w:r>
      <w:r w:rsidR="007E127A" w:rsidRPr="00435A9E">
        <w:rPr>
          <w:rFonts w:asciiTheme="majorHAnsi" w:hAnsiTheme="majorHAnsi"/>
          <w:sz w:val="20"/>
          <w:szCs w:val="20"/>
        </w:rPr>
        <w:t xml:space="preserve">. </w:t>
      </w:r>
      <w:r w:rsidR="00927B97" w:rsidRPr="00435A9E">
        <w:rPr>
          <w:rFonts w:asciiTheme="majorHAnsi" w:hAnsiTheme="majorHAnsi"/>
          <w:sz w:val="20"/>
          <w:szCs w:val="20"/>
        </w:rPr>
        <w:t xml:space="preserve">In addition, this gender assessment </w:t>
      </w:r>
      <w:r w:rsidR="00AA04E2" w:rsidRPr="00435A9E">
        <w:rPr>
          <w:rFonts w:asciiTheme="majorHAnsi" w:hAnsiTheme="majorHAnsi"/>
          <w:sz w:val="20"/>
          <w:szCs w:val="20"/>
        </w:rPr>
        <w:t xml:space="preserve">will also identify areas where </w:t>
      </w:r>
      <w:r w:rsidR="001E1C82" w:rsidRPr="00435A9E">
        <w:rPr>
          <w:rFonts w:asciiTheme="majorHAnsi" w:hAnsiTheme="majorHAnsi"/>
          <w:sz w:val="20"/>
          <w:szCs w:val="20"/>
        </w:rPr>
        <w:t xml:space="preserve">negative </w:t>
      </w:r>
      <w:r w:rsidR="000F1138" w:rsidRPr="00435A9E">
        <w:rPr>
          <w:rFonts w:asciiTheme="majorHAnsi" w:hAnsiTheme="majorHAnsi"/>
          <w:sz w:val="20"/>
          <w:szCs w:val="20"/>
        </w:rPr>
        <w:t>impacts can be reduced</w:t>
      </w:r>
      <w:r w:rsidR="007E127A" w:rsidRPr="00435A9E">
        <w:rPr>
          <w:rFonts w:asciiTheme="majorHAnsi" w:hAnsiTheme="majorHAnsi"/>
          <w:sz w:val="20"/>
          <w:szCs w:val="20"/>
        </w:rPr>
        <w:t xml:space="preserve"> and </w:t>
      </w:r>
      <w:r w:rsidR="00AE2184">
        <w:rPr>
          <w:rFonts w:asciiTheme="majorHAnsi" w:hAnsiTheme="majorHAnsi"/>
          <w:sz w:val="20"/>
          <w:szCs w:val="20"/>
        </w:rPr>
        <w:t xml:space="preserve">positive </w:t>
      </w:r>
      <w:r w:rsidR="00927B97" w:rsidRPr="00435A9E">
        <w:rPr>
          <w:rFonts w:asciiTheme="majorHAnsi" w:hAnsiTheme="majorHAnsi"/>
          <w:sz w:val="20"/>
          <w:szCs w:val="20"/>
        </w:rPr>
        <w:t xml:space="preserve">ones enhanced.  </w:t>
      </w:r>
      <w:r w:rsidR="007E127A" w:rsidRPr="00435A9E">
        <w:rPr>
          <w:rFonts w:asciiTheme="majorHAnsi" w:hAnsiTheme="majorHAnsi"/>
          <w:sz w:val="20"/>
          <w:szCs w:val="20"/>
        </w:rPr>
        <w:t>During</w:t>
      </w:r>
      <w:r w:rsidR="00927B97" w:rsidRPr="00435A9E">
        <w:rPr>
          <w:rFonts w:asciiTheme="majorHAnsi" w:hAnsiTheme="majorHAnsi"/>
          <w:sz w:val="20"/>
          <w:szCs w:val="20"/>
        </w:rPr>
        <w:t xml:space="preserve"> the</w:t>
      </w:r>
      <w:r w:rsidR="00AA04E2" w:rsidRPr="00435A9E">
        <w:rPr>
          <w:rFonts w:asciiTheme="majorHAnsi" w:hAnsiTheme="majorHAnsi"/>
          <w:sz w:val="20"/>
          <w:szCs w:val="20"/>
        </w:rPr>
        <w:t xml:space="preserve"> implementation </w:t>
      </w:r>
      <w:r w:rsidR="001E1C82" w:rsidRPr="00435A9E">
        <w:rPr>
          <w:rFonts w:asciiTheme="majorHAnsi" w:hAnsiTheme="majorHAnsi"/>
          <w:sz w:val="20"/>
          <w:szCs w:val="20"/>
        </w:rPr>
        <w:t xml:space="preserve">period, </w:t>
      </w:r>
      <w:r w:rsidR="007E127A" w:rsidRPr="00435A9E">
        <w:rPr>
          <w:rFonts w:asciiTheme="majorHAnsi" w:hAnsiTheme="majorHAnsi"/>
          <w:sz w:val="20"/>
          <w:szCs w:val="20"/>
        </w:rPr>
        <w:t xml:space="preserve">the </w:t>
      </w:r>
      <w:r w:rsidR="009A7504">
        <w:rPr>
          <w:rFonts w:asciiTheme="majorHAnsi" w:hAnsiTheme="majorHAnsi"/>
          <w:sz w:val="20"/>
          <w:szCs w:val="20"/>
        </w:rPr>
        <w:t xml:space="preserve">project </w:t>
      </w:r>
      <w:r w:rsidR="00927B97" w:rsidRPr="00435A9E">
        <w:rPr>
          <w:rFonts w:asciiTheme="majorHAnsi" w:hAnsiTheme="majorHAnsi"/>
          <w:sz w:val="20"/>
          <w:szCs w:val="20"/>
        </w:rPr>
        <w:t xml:space="preserve">will  ensure  equal opportunities for women and men to participate in decision making. Steps will be taken to ensure that women’s needs </w:t>
      </w:r>
      <w:r w:rsidR="00AA04E2" w:rsidRPr="00435A9E">
        <w:rPr>
          <w:rFonts w:asciiTheme="majorHAnsi" w:hAnsiTheme="majorHAnsi"/>
          <w:sz w:val="20"/>
          <w:szCs w:val="20"/>
        </w:rPr>
        <w:t xml:space="preserve">and interests </w:t>
      </w:r>
      <w:r w:rsidR="00927B97" w:rsidRPr="00435A9E">
        <w:rPr>
          <w:rFonts w:asciiTheme="majorHAnsi" w:hAnsiTheme="majorHAnsi"/>
          <w:sz w:val="20"/>
          <w:szCs w:val="20"/>
        </w:rPr>
        <w:t xml:space="preserve">are taken into account in management arrangements set up by the community, including encouraging women </w:t>
      </w:r>
      <w:r w:rsidR="001E1C82" w:rsidRPr="00435A9E">
        <w:rPr>
          <w:rFonts w:asciiTheme="majorHAnsi" w:hAnsiTheme="majorHAnsi"/>
          <w:sz w:val="20"/>
          <w:szCs w:val="20"/>
        </w:rPr>
        <w:t xml:space="preserve">(particularly IP and rural women) </w:t>
      </w:r>
      <w:r w:rsidR="00927B97" w:rsidRPr="00435A9E">
        <w:rPr>
          <w:rFonts w:asciiTheme="majorHAnsi" w:hAnsiTheme="majorHAnsi"/>
          <w:sz w:val="20"/>
          <w:szCs w:val="20"/>
        </w:rPr>
        <w:t>to actively participate in community meetings and platforms that discuss project activities.</w:t>
      </w:r>
      <w:r w:rsidR="00AA04E2" w:rsidRPr="00435A9E">
        <w:rPr>
          <w:rFonts w:asciiTheme="majorHAnsi" w:hAnsiTheme="majorHAnsi"/>
          <w:sz w:val="20"/>
          <w:szCs w:val="20"/>
        </w:rPr>
        <w:t xml:space="preserve"> </w:t>
      </w:r>
      <w:r w:rsidR="00927B97" w:rsidRPr="00435A9E">
        <w:rPr>
          <w:rFonts w:asciiTheme="majorHAnsi" w:hAnsiTheme="majorHAnsi"/>
          <w:sz w:val="20"/>
          <w:szCs w:val="20"/>
        </w:rPr>
        <w:t xml:space="preserve">In addition, gender and social inclusion considerations have been integrated into the project design (under Output 4.1).  </w:t>
      </w:r>
    </w:p>
    <w:p w14:paraId="5BFD51FC" w14:textId="77777777" w:rsidR="002D30C9" w:rsidRPr="00435A9E" w:rsidRDefault="002D30C9" w:rsidP="00435A9E">
      <w:pPr>
        <w:spacing w:after="0"/>
        <w:ind w:hanging="540"/>
        <w:rPr>
          <w:rFonts w:asciiTheme="majorHAnsi" w:hAnsiTheme="majorHAnsi"/>
          <w:szCs w:val="20"/>
        </w:rPr>
      </w:pPr>
    </w:p>
    <w:p w14:paraId="203F297C" w14:textId="0E634307" w:rsidR="001E1C82" w:rsidRPr="00435A9E" w:rsidRDefault="13C820C5" w:rsidP="002F4ECC">
      <w:pPr>
        <w:pStyle w:val="ListParagraph"/>
        <w:numPr>
          <w:ilvl w:val="0"/>
          <w:numId w:val="78"/>
        </w:numPr>
        <w:ind w:left="0" w:hanging="540"/>
        <w:jc w:val="both"/>
        <w:rPr>
          <w:rFonts w:asciiTheme="majorHAnsi" w:hAnsiTheme="majorHAnsi"/>
        </w:rPr>
      </w:pPr>
      <w:r w:rsidRPr="13C820C5">
        <w:rPr>
          <w:rFonts w:asciiTheme="majorHAnsi" w:hAnsiTheme="majorHAnsi"/>
          <w:sz w:val="20"/>
          <w:szCs w:val="20"/>
        </w:rPr>
        <w:t>Gender mainstreaming in the project will be addressed</w:t>
      </w:r>
      <w:r w:rsidRPr="13C820C5">
        <w:rPr>
          <w:rFonts w:asciiTheme="majorHAnsi" w:hAnsiTheme="majorHAnsi"/>
          <w:color w:val="FF0000"/>
          <w:sz w:val="20"/>
          <w:szCs w:val="20"/>
        </w:rPr>
        <w:t xml:space="preserve"> </w:t>
      </w:r>
      <w:r w:rsidRPr="002F4ECC">
        <w:rPr>
          <w:rFonts w:asciiTheme="majorHAnsi" w:hAnsiTheme="majorHAnsi"/>
          <w:sz w:val="20"/>
          <w:szCs w:val="20"/>
        </w:rPr>
        <w:t xml:space="preserve">(see Annex </w:t>
      </w:r>
      <w:r w:rsidR="00CB5963">
        <w:rPr>
          <w:rFonts w:asciiTheme="majorHAnsi" w:hAnsiTheme="majorHAnsi"/>
          <w:sz w:val="20"/>
          <w:szCs w:val="20"/>
        </w:rPr>
        <w:t>13</w:t>
      </w:r>
      <w:r w:rsidRPr="002F4ECC">
        <w:rPr>
          <w:rFonts w:asciiTheme="majorHAnsi" w:hAnsiTheme="majorHAnsi"/>
          <w:sz w:val="20"/>
          <w:szCs w:val="20"/>
        </w:rPr>
        <w:t xml:space="preserve">) </w:t>
      </w:r>
      <w:r w:rsidRPr="13C820C5">
        <w:rPr>
          <w:rFonts w:asciiTheme="majorHAnsi" w:hAnsiTheme="majorHAnsi"/>
          <w:sz w:val="20"/>
          <w:szCs w:val="20"/>
        </w:rPr>
        <w:t>through the following actions:</w:t>
      </w:r>
    </w:p>
    <w:p w14:paraId="0C3A80E2" w14:textId="77777777" w:rsidR="00435A9E" w:rsidRPr="00435A9E" w:rsidRDefault="00435A9E" w:rsidP="00435A9E">
      <w:pPr>
        <w:pStyle w:val="ListParagraph"/>
        <w:ind w:left="0"/>
        <w:jc w:val="both"/>
        <w:rPr>
          <w:rFonts w:asciiTheme="majorHAnsi" w:hAnsiTheme="majorHAnsi"/>
          <w:szCs w:val="20"/>
        </w:rPr>
      </w:pPr>
    </w:p>
    <w:p w14:paraId="322733F8" w14:textId="77777777" w:rsidR="001E1C82" w:rsidRPr="00316F64" w:rsidRDefault="001E1C82" w:rsidP="002F4ECC">
      <w:pPr>
        <w:pStyle w:val="ListParagraph"/>
        <w:numPr>
          <w:ilvl w:val="0"/>
          <w:numId w:val="16"/>
        </w:numPr>
        <w:jc w:val="both"/>
        <w:rPr>
          <w:rFonts w:asciiTheme="majorHAnsi" w:hAnsiTheme="majorHAnsi"/>
          <w:sz w:val="20"/>
          <w:szCs w:val="20"/>
        </w:rPr>
      </w:pPr>
      <w:r w:rsidRPr="00316F64">
        <w:rPr>
          <w:rFonts w:asciiTheme="majorHAnsi" w:hAnsiTheme="majorHAnsi"/>
          <w:sz w:val="20"/>
          <w:szCs w:val="20"/>
        </w:rPr>
        <w:t>Ensur</w:t>
      </w:r>
      <w:r>
        <w:rPr>
          <w:rFonts w:asciiTheme="majorHAnsi" w:hAnsiTheme="majorHAnsi"/>
          <w:sz w:val="20"/>
          <w:szCs w:val="20"/>
        </w:rPr>
        <w:t>e</w:t>
      </w:r>
      <w:r w:rsidRPr="00316F64">
        <w:rPr>
          <w:rFonts w:asciiTheme="majorHAnsi" w:hAnsiTheme="majorHAnsi"/>
          <w:sz w:val="20"/>
          <w:szCs w:val="20"/>
        </w:rPr>
        <w:t xml:space="preserve"> that project materials, including meeting agendas, reporting templates, communications materials, and all written policies include gender and social mainstreaming.</w:t>
      </w:r>
    </w:p>
    <w:p w14:paraId="2501743B" w14:textId="77777777" w:rsidR="001E1C82" w:rsidRPr="00316F64" w:rsidRDefault="001E1C82" w:rsidP="002F4ECC">
      <w:pPr>
        <w:pStyle w:val="ListParagraph"/>
        <w:numPr>
          <w:ilvl w:val="0"/>
          <w:numId w:val="16"/>
        </w:numPr>
        <w:jc w:val="both"/>
        <w:rPr>
          <w:rFonts w:asciiTheme="majorHAnsi" w:hAnsiTheme="majorHAnsi"/>
          <w:sz w:val="20"/>
          <w:szCs w:val="20"/>
        </w:rPr>
      </w:pPr>
      <w:r w:rsidRPr="00316F64">
        <w:rPr>
          <w:rFonts w:asciiTheme="majorHAnsi" w:hAnsiTheme="majorHAnsi"/>
          <w:sz w:val="20"/>
          <w:szCs w:val="20"/>
        </w:rPr>
        <w:t>Create and require minimum standards for planning teams, including representation from multiple gender and social groups and/or tasking of planning team members to speak for vulnerable peoples</w:t>
      </w:r>
      <w:r>
        <w:rPr>
          <w:rFonts w:asciiTheme="majorHAnsi" w:hAnsiTheme="majorHAnsi"/>
          <w:sz w:val="20"/>
          <w:szCs w:val="20"/>
        </w:rPr>
        <w:t>.</w:t>
      </w:r>
      <w:r w:rsidRPr="00316F64">
        <w:rPr>
          <w:rFonts w:asciiTheme="majorHAnsi" w:hAnsiTheme="majorHAnsi"/>
          <w:sz w:val="20"/>
          <w:szCs w:val="20"/>
        </w:rPr>
        <w:t xml:space="preserve"> </w:t>
      </w:r>
    </w:p>
    <w:p w14:paraId="43D4CBAF" w14:textId="77777777" w:rsidR="001E1C82" w:rsidRPr="00316F64" w:rsidRDefault="001E1C82" w:rsidP="002F4ECC">
      <w:pPr>
        <w:pStyle w:val="ListParagraph"/>
        <w:numPr>
          <w:ilvl w:val="0"/>
          <w:numId w:val="16"/>
        </w:numPr>
        <w:jc w:val="both"/>
        <w:rPr>
          <w:rFonts w:asciiTheme="majorHAnsi" w:hAnsiTheme="majorHAnsi"/>
          <w:sz w:val="20"/>
          <w:szCs w:val="20"/>
        </w:rPr>
      </w:pPr>
      <w:r w:rsidRPr="00316F64">
        <w:rPr>
          <w:rFonts w:asciiTheme="majorHAnsi" w:hAnsiTheme="majorHAnsi"/>
          <w:sz w:val="20"/>
          <w:szCs w:val="20"/>
        </w:rPr>
        <w:t>Capacity building and training for project staff and planning team facilitators to include the input of multiple groups into resulting plans</w:t>
      </w:r>
      <w:r>
        <w:rPr>
          <w:rFonts w:asciiTheme="majorHAnsi" w:hAnsiTheme="majorHAnsi"/>
          <w:sz w:val="20"/>
          <w:szCs w:val="20"/>
        </w:rPr>
        <w:t>.</w:t>
      </w:r>
    </w:p>
    <w:p w14:paraId="5596C0A7" w14:textId="77777777" w:rsidR="001E1C82" w:rsidRPr="00316F64" w:rsidRDefault="001E1C82" w:rsidP="002F4ECC">
      <w:pPr>
        <w:pStyle w:val="ListParagraph"/>
        <w:numPr>
          <w:ilvl w:val="0"/>
          <w:numId w:val="16"/>
        </w:numPr>
        <w:jc w:val="both"/>
        <w:rPr>
          <w:rFonts w:asciiTheme="majorHAnsi" w:hAnsiTheme="majorHAnsi"/>
          <w:sz w:val="20"/>
          <w:szCs w:val="20"/>
        </w:rPr>
      </w:pPr>
      <w:r w:rsidRPr="00316F64">
        <w:rPr>
          <w:rFonts w:asciiTheme="majorHAnsi" w:hAnsiTheme="majorHAnsi"/>
          <w:sz w:val="20"/>
          <w:szCs w:val="20"/>
        </w:rPr>
        <w:t xml:space="preserve">Support research and mapping of: (i) </w:t>
      </w:r>
      <w:r w:rsidRPr="008A688F">
        <w:rPr>
          <w:rFonts w:asciiTheme="majorHAnsi" w:hAnsiTheme="majorHAnsi"/>
          <w:sz w:val="20"/>
          <w:szCs w:val="20"/>
        </w:rPr>
        <w:t>c</w:t>
      </w:r>
      <w:r w:rsidRPr="00316F64">
        <w:rPr>
          <w:rFonts w:asciiTheme="majorHAnsi" w:hAnsiTheme="majorHAnsi"/>
          <w:sz w:val="20"/>
          <w:szCs w:val="20"/>
        </w:rPr>
        <w:t xml:space="preserve">urrent gender roles and how they have changed between generations in each of the </w:t>
      </w:r>
      <w:r>
        <w:rPr>
          <w:rFonts w:asciiTheme="majorHAnsi" w:hAnsiTheme="majorHAnsi"/>
          <w:sz w:val="20"/>
          <w:szCs w:val="20"/>
        </w:rPr>
        <w:t>development</w:t>
      </w:r>
      <w:r w:rsidRPr="00316F64">
        <w:rPr>
          <w:rFonts w:asciiTheme="majorHAnsi" w:hAnsiTheme="majorHAnsi"/>
          <w:sz w:val="20"/>
          <w:szCs w:val="20"/>
        </w:rPr>
        <w:t xml:space="preserve"> sectors</w:t>
      </w:r>
      <w:r>
        <w:rPr>
          <w:rFonts w:asciiTheme="majorHAnsi" w:hAnsiTheme="majorHAnsi"/>
          <w:sz w:val="20"/>
          <w:szCs w:val="20"/>
        </w:rPr>
        <w:t xml:space="preserve"> (agriculture, NTFP collection, grazing, and tourism, etc.</w:t>
      </w:r>
      <w:r w:rsidRPr="00316F64">
        <w:rPr>
          <w:rFonts w:asciiTheme="majorHAnsi" w:hAnsiTheme="majorHAnsi"/>
          <w:sz w:val="20"/>
          <w:szCs w:val="20"/>
        </w:rPr>
        <w:t xml:space="preserve">; (ii) </w:t>
      </w:r>
      <w:r w:rsidRPr="008A688F">
        <w:rPr>
          <w:rFonts w:asciiTheme="majorHAnsi" w:hAnsiTheme="majorHAnsi"/>
          <w:sz w:val="20"/>
          <w:szCs w:val="20"/>
        </w:rPr>
        <w:t>g</w:t>
      </w:r>
      <w:r w:rsidRPr="00316F64">
        <w:rPr>
          <w:rFonts w:asciiTheme="majorHAnsi" w:hAnsiTheme="majorHAnsi"/>
          <w:sz w:val="20"/>
          <w:szCs w:val="20"/>
        </w:rPr>
        <w:t xml:space="preserve">ender and social group uses and use patterns of land habitats; (iii) </w:t>
      </w:r>
      <w:r w:rsidRPr="008A688F">
        <w:rPr>
          <w:rFonts w:asciiTheme="majorHAnsi" w:hAnsiTheme="majorHAnsi"/>
          <w:sz w:val="20"/>
          <w:szCs w:val="20"/>
        </w:rPr>
        <w:t>m</w:t>
      </w:r>
      <w:r w:rsidRPr="00316F64">
        <w:rPr>
          <w:rFonts w:asciiTheme="majorHAnsi" w:hAnsiTheme="majorHAnsi"/>
          <w:sz w:val="20"/>
          <w:szCs w:val="20"/>
        </w:rPr>
        <w:t xml:space="preserve">arket access by gender; (iv) </w:t>
      </w:r>
      <w:r w:rsidRPr="008A688F">
        <w:rPr>
          <w:rFonts w:asciiTheme="majorHAnsi" w:hAnsiTheme="majorHAnsi"/>
          <w:sz w:val="20"/>
          <w:szCs w:val="20"/>
        </w:rPr>
        <w:t>m</w:t>
      </w:r>
      <w:r w:rsidRPr="00316F64">
        <w:rPr>
          <w:rFonts w:asciiTheme="majorHAnsi" w:hAnsiTheme="majorHAnsi"/>
          <w:sz w:val="20"/>
          <w:szCs w:val="20"/>
        </w:rPr>
        <w:t>apping of the tourism sector by gender and social group</w:t>
      </w:r>
      <w:r w:rsidRPr="008A688F">
        <w:rPr>
          <w:rFonts w:asciiTheme="majorHAnsi" w:hAnsiTheme="majorHAnsi"/>
          <w:sz w:val="20"/>
          <w:szCs w:val="20"/>
        </w:rPr>
        <w:t>; and (vi)</w:t>
      </w:r>
      <w:r w:rsidRPr="00316F64">
        <w:rPr>
          <w:rFonts w:asciiTheme="majorHAnsi" w:hAnsiTheme="majorHAnsi"/>
          <w:sz w:val="20"/>
          <w:szCs w:val="20"/>
        </w:rPr>
        <w:t xml:space="preserve"> </w:t>
      </w:r>
      <w:r w:rsidRPr="008A688F">
        <w:rPr>
          <w:rFonts w:asciiTheme="majorHAnsi" w:hAnsiTheme="majorHAnsi"/>
          <w:sz w:val="20"/>
          <w:szCs w:val="20"/>
        </w:rPr>
        <w:t>a</w:t>
      </w:r>
      <w:r w:rsidRPr="00316F64">
        <w:rPr>
          <w:rFonts w:asciiTheme="majorHAnsi" w:hAnsiTheme="majorHAnsi"/>
          <w:sz w:val="20"/>
          <w:szCs w:val="20"/>
        </w:rPr>
        <w:t>pply</w:t>
      </w:r>
      <w:r>
        <w:rPr>
          <w:rFonts w:asciiTheme="majorHAnsi" w:hAnsiTheme="majorHAnsi"/>
          <w:sz w:val="20"/>
          <w:szCs w:val="20"/>
        </w:rPr>
        <w:t>ing</w:t>
      </w:r>
      <w:r w:rsidRPr="00316F64">
        <w:rPr>
          <w:rFonts w:asciiTheme="majorHAnsi" w:hAnsiTheme="majorHAnsi"/>
          <w:sz w:val="20"/>
          <w:szCs w:val="20"/>
        </w:rPr>
        <w:t xml:space="preserve"> a gender and socially inclusive lens to all research plans and priorities to ensure that multiple groups’ data needs are filled.</w:t>
      </w:r>
    </w:p>
    <w:p w14:paraId="1369BCD5" w14:textId="77777777" w:rsidR="001E1C82" w:rsidRPr="00316F64" w:rsidRDefault="001E1C82" w:rsidP="002F4ECC">
      <w:pPr>
        <w:pStyle w:val="ListParagraph"/>
        <w:numPr>
          <w:ilvl w:val="0"/>
          <w:numId w:val="16"/>
        </w:numPr>
        <w:jc w:val="both"/>
        <w:rPr>
          <w:rFonts w:asciiTheme="majorHAnsi" w:hAnsiTheme="majorHAnsi"/>
          <w:sz w:val="20"/>
          <w:szCs w:val="20"/>
        </w:rPr>
      </w:pPr>
      <w:r w:rsidRPr="00316F64">
        <w:rPr>
          <w:rFonts w:asciiTheme="majorHAnsi" w:hAnsiTheme="majorHAnsi"/>
          <w:sz w:val="20"/>
          <w:szCs w:val="20"/>
        </w:rPr>
        <w:t>Invest in staff to enable adequate connections with multiple groups. Instead of general community meetings, meetings with (i) women’s groups; (ii) men’s groups; (iii) youth groups; and (iv)</w:t>
      </w:r>
      <w:r>
        <w:rPr>
          <w:rFonts w:asciiTheme="majorHAnsi" w:hAnsiTheme="majorHAnsi"/>
          <w:sz w:val="20"/>
          <w:szCs w:val="20"/>
        </w:rPr>
        <w:t xml:space="preserve"> </w:t>
      </w:r>
      <w:r w:rsidRPr="00316F64">
        <w:rPr>
          <w:rFonts w:asciiTheme="majorHAnsi" w:hAnsiTheme="majorHAnsi"/>
          <w:sz w:val="20"/>
          <w:szCs w:val="20"/>
        </w:rPr>
        <w:t>individuals with access to or influenc</w:t>
      </w:r>
      <w:r>
        <w:rPr>
          <w:rFonts w:asciiTheme="majorHAnsi" w:hAnsiTheme="majorHAnsi"/>
          <w:sz w:val="20"/>
          <w:szCs w:val="20"/>
        </w:rPr>
        <w:t>e over vulnerable people (e.g. IP leaders, l</w:t>
      </w:r>
      <w:r w:rsidRPr="00316F64">
        <w:rPr>
          <w:rFonts w:asciiTheme="majorHAnsi" w:hAnsiTheme="majorHAnsi"/>
          <w:sz w:val="20"/>
          <w:szCs w:val="20"/>
        </w:rPr>
        <w:t>andowners</w:t>
      </w:r>
      <w:r>
        <w:rPr>
          <w:rFonts w:asciiTheme="majorHAnsi" w:hAnsiTheme="majorHAnsi"/>
          <w:sz w:val="20"/>
          <w:szCs w:val="20"/>
        </w:rPr>
        <w:t>,</w:t>
      </w:r>
      <w:r w:rsidRPr="00316F64">
        <w:rPr>
          <w:rFonts w:asciiTheme="majorHAnsi" w:hAnsiTheme="majorHAnsi"/>
          <w:sz w:val="20"/>
          <w:szCs w:val="20"/>
        </w:rPr>
        <w:t xml:space="preserve"> or church leaders)</w:t>
      </w:r>
      <w:r>
        <w:rPr>
          <w:rFonts w:asciiTheme="majorHAnsi" w:hAnsiTheme="majorHAnsi"/>
          <w:sz w:val="20"/>
          <w:szCs w:val="20"/>
        </w:rPr>
        <w:t>.</w:t>
      </w:r>
    </w:p>
    <w:p w14:paraId="5A7DFC03" w14:textId="77777777" w:rsidR="001E1C82" w:rsidRPr="00316F64" w:rsidRDefault="001E1C82" w:rsidP="002F4ECC">
      <w:pPr>
        <w:pStyle w:val="ListParagraph"/>
        <w:numPr>
          <w:ilvl w:val="0"/>
          <w:numId w:val="16"/>
        </w:numPr>
        <w:jc w:val="both"/>
        <w:rPr>
          <w:rFonts w:asciiTheme="majorHAnsi" w:hAnsiTheme="majorHAnsi"/>
          <w:sz w:val="20"/>
          <w:szCs w:val="20"/>
        </w:rPr>
      </w:pPr>
      <w:r w:rsidRPr="00316F64">
        <w:rPr>
          <w:rFonts w:asciiTheme="majorHAnsi" w:hAnsiTheme="majorHAnsi"/>
          <w:sz w:val="20"/>
          <w:szCs w:val="20"/>
        </w:rPr>
        <w:t>Capacity building and training for project staff and planning team facilitators to better engage multiple gender and social groups</w:t>
      </w:r>
      <w:r>
        <w:rPr>
          <w:rFonts w:asciiTheme="majorHAnsi" w:hAnsiTheme="majorHAnsi"/>
          <w:sz w:val="20"/>
          <w:szCs w:val="20"/>
        </w:rPr>
        <w:t>.</w:t>
      </w:r>
    </w:p>
    <w:p w14:paraId="2E39E79E" w14:textId="77777777" w:rsidR="001E1C82" w:rsidRDefault="001E1C82" w:rsidP="002F4ECC">
      <w:pPr>
        <w:pStyle w:val="ListParagraph"/>
        <w:widowControl w:val="0"/>
        <w:numPr>
          <w:ilvl w:val="0"/>
          <w:numId w:val="16"/>
        </w:numPr>
        <w:autoSpaceDE w:val="0"/>
        <w:autoSpaceDN w:val="0"/>
        <w:adjustRightInd w:val="0"/>
        <w:jc w:val="both"/>
        <w:rPr>
          <w:rFonts w:asciiTheme="majorHAnsi" w:hAnsiTheme="majorHAnsi"/>
          <w:sz w:val="20"/>
          <w:szCs w:val="20"/>
        </w:rPr>
      </w:pPr>
      <w:r w:rsidRPr="00316F64">
        <w:rPr>
          <w:rFonts w:asciiTheme="majorHAnsi" w:hAnsiTheme="majorHAnsi"/>
          <w:sz w:val="20"/>
          <w:szCs w:val="20"/>
        </w:rPr>
        <w:t>Apply a gender and socially inclusive lens to every meeting, report, plan, and activity</w:t>
      </w:r>
      <w:r>
        <w:rPr>
          <w:rFonts w:asciiTheme="majorHAnsi" w:hAnsiTheme="majorHAnsi"/>
          <w:sz w:val="20"/>
          <w:szCs w:val="20"/>
        </w:rPr>
        <w:t>.</w:t>
      </w:r>
    </w:p>
    <w:p w14:paraId="7E775AC8" w14:textId="77777777" w:rsidR="001E1C82" w:rsidRPr="00316F64" w:rsidRDefault="001E1C82" w:rsidP="002F4ECC">
      <w:pPr>
        <w:pStyle w:val="ListParagraph"/>
        <w:numPr>
          <w:ilvl w:val="0"/>
          <w:numId w:val="16"/>
        </w:numPr>
        <w:rPr>
          <w:rFonts w:asciiTheme="majorHAnsi" w:hAnsiTheme="majorHAnsi"/>
          <w:sz w:val="20"/>
          <w:szCs w:val="20"/>
        </w:rPr>
      </w:pPr>
      <w:r>
        <w:rPr>
          <w:rFonts w:asciiTheme="majorHAnsi" w:hAnsiTheme="majorHAnsi"/>
          <w:sz w:val="20"/>
          <w:szCs w:val="20"/>
        </w:rPr>
        <w:t>Apply sex</w:t>
      </w:r>
      <w:r w:rsidRPr="00316F64">
        <w:rPr>
          <w:rFonts w:asciiTheme="majorHAnsi" w:hAnsiTheme="majorHAnsi"/>
          <w:sz w:val="20"/>
          <w:szCs w:val="20"/>
        </w:rPr>
        <w:t xml:space="preserve"> disaggregated target</w:t>
      </w:r>
      <w:r>
        <w:rPr>
          <w:rFonts w:asciiTheme="majorHAnsi" w:hAnsiTheme="majorHAnsi"/>
          <w:sz w:val="20"/>
          <w:szCs w:val="20"/>
        </w:rPr>
        <w:t>s</w:t>
      </w:r>
      <w:r w:rsidRPr="00316F64">
        <w:rPr>
          <w:rFonts w:asciiTheme="majorHAnsi" w:hAnsiTheme="majorHAnsi"/>
          <w:sz w:val="20"/>
          <w:szCs w:val="20"/>
        </w:rPr>
        <w:t xml:space="preserve"> and baseline</w:t>
      </w:r>
      <w:r>
        <w:rPr>
          <w:rFonts w:asciiTheme="majorHAnsi" w:hAnsiTheme="majorHAnsi"/>
          <w:sz w:val="20"/>
          <w:szCs w:val="20"/>
        </w:rPr>
        <w:t>s</w:t>
      </w:r>
      <w:r w:rsidRPr="00316F64">
        <w:rPr>
          <w:rFonts w:asciiTheme="majorHAnsi" w:hAnsiTheme="majorHAnsi"/>
          <w:sz w:val="20"/>
          <w:szCs w:val="20"/>
        </w:rPr>
        <w:t xml:space="preserve"> where appropriate</w:t>
      </w:r>
      <w:r>
        <w:rPr>
          <w:rFonts w:asciiTheme="majorHAnsi" w:hAnsiTheme="majorHAnsi"/>
          <w:sz w:val="20"/>
          <w:szCs w:val="20"/>
        </w:rPr>
        <w:t>,</w:t>
      </w:r>
      <w:r w:rsidRPr="00316F64">
        <w:rPr>
          <w:rFonts w:asciiTheme="majorHAnsi" w:hAnsiTheme="majorHAnsi"/>
          <w:sz w:val="20"/>
          <w:szCs w:val="20"/>
        </w:rPr>
        <w:t xml:space="preserve"> as part of project monitoring plan.</w:t>
      </w:r>
    </w:p>
    <w:p w14:paraId="43E2A850" w14:textId="77777777" w:rsidR="001E1C82" w:rsidRPr="00316F64" w:rsidRDefault="001E1C82" w:rsidP="002F4ECC">
      <w:pPr>
        <w:pStyle w:val="ListParagraph"/>
        <w:widowControl w:val="0"/>
        <w:numPr>
          <w:ilvl w:val="0"/>
          <w:numId w:val="16"/>
        </w:numPr>
        <w:autoSpaceDE w:val="0"/>
        <w:autoSpaceDN w:val="0"/>
        <w:adjustRightInd w:val="0"/>
        <w:jc w:val="both"/>
        <w:rPr>
          <w:rFonts w:asciiTheme="majorHAnsi" w:hAnsiTheme="majorHAnsi"/>
          <w:sz w:val="20"/>
          <w:szCs w:val="20"/>
        </w:rPr>
      </w:pPr>
      <w:r w:rsidRPr="00316F64">
        <w:rPr>
          <w:rFonts w:asciiTheme="majorHAnsi" w:hAnsiTheme="majorHAnsi"/>
          <w:sz w:val="20"/>
          <w:szCs w:val="20"/>
        </w:rPr>
        <w:t>Conduct economic and social analyses of proposed land</w:t>
      </w:r>
      <w:r>
        <w:rPr>
          <w:rFonts w:asciiTheme="majorHAnsi" w:hAnsiTheme="majorHAnsi"/>
          <w:sz w:val="20"/>
          <w:szCs w:val="20"/>
        </w:rPr>
        <w:t xml:space="preserve"> and forest</w:t>
      </w:r>
      <w:r w:rsidRPr="00316F64">
        <w:rPr>
          <w:rFonts w:asciiTheme="majorHAnsi" w:hAnsiTheme="majorHAnsi"/>
          <w:sz w:val="20"/>
          <w:szCs w:val="20"/>
        </w:rPr>
        <w:t xml:space="preserve"> plans resulting from the project, and all other outputs (such as proposed protected areas and implementation plans for best practices)</w:t>
      </w:r>
      <w:r>
        <w:rPr>
          <w:rFonts w:asciiTheme="majorHAnsi" w:hAnsiTheme="majorHAnsi"/>
          <w:sz w:val="20"/>
          <w:szCs w:val="20"/>
        </w:rPr>
        <w:t>.</w:t>
      </w:r>
    </w:p>
    <w:p w14:paraId="695FD010" w14:textId="31BC7878" w:rsidR="001E1C82" w:rsidRPr="00316F64" w:rsidRDefault="001E1C82" w:rsidP="002F4ECC">
      <w:pPr>
        <w:pStyle w:val="ListParagraph"/>
        <w:widowControl w:val="0"/>
        <w:numPr>
          <w:ilvl w:val="0"/>
          <w:numId w:val="16"/>
        </w:numPr>
        <w:autoSpaceDE w:val="0"/>
        <w:autoSpaceDN w:val="0"/>
        <w:adjustRightInd w:val="0"/>
        <w:jc w:val="both"/>
        <w:rPr>
          <w:rFonts w:asciiTheme="majorHAnsi" w:hAnsiTheme="majorHAnsi"/>
          <w:sz w:val="20"/>
          <w:szCs w:val="20"/>
        </w:rPr>
      </w:pPr>
      <w:r>
        <w:rPr>
          <w:rFonts w:asciiTheme="majorHAnsi" w:hAnsiTheme="majorHAnsi"/>
          <w:sz w:val="20"/>
          <w:szCs w:val="20"/>
        </w:rPr>
        <w:t>Implement the Communications S</w:t>
      </w:r>
      <w:r w:rsidRPr="00316F64">
        <w:rPr>
          <w:rFonts w:asciiTheme="majorHAnsi" w:hAnsiTheme="majorHAnsi"/>
          <w:sz w:val="20"/>
          <w:szCs w:val="20"/>
        </w:rPr>
        <w:t>trategy, including holding multiple, targeted meetings by disaggregated group</w:t>
      </w:r>
      <w:r>
        <w:rPr>
          <w:rFonts w:asciiTheme="majorHAnsi" w:hAnsiTheme="majorHAnsi"/>
          <w:sz w:val="20"/>
          <w:szCs w:val="20"/>
        </w:rPr>
        <w:t>s.</w:t>
      </w:r>
    </w:p>
    <w:p w14:paraId="1BBDEF33" w14:textId="77777777" w:rsidR="001E1C82" w:rsidRPr="00316F64" w:rsidRDefault="001E1C82" w:rsidP="002F4ECC">
      <w:pPr>
        <w:pStyle w:val="ListParagraph"/>
        <w:numPr>
          <w:ilvl w:val="0"/>
          <w:numId w:val="16"/>
        </w:numPr>
        <w:jc w:val="both"/>
        <w:rPr>
          <w:rFonts w:asciiTheme="majorHAnsi" w:hAnsiTheme="majorHAnsi"/>
          <w:sz w:val="20"/>
          <w:szCs w:val="20"/>
        </w:rPr>
      </w:pPr>
      <w:r w:rsidRPr="00316F64">
        <w:rPr>
          <w:rFonts w:asciiTheme="majorHAnsi" w:hAnsiTheme="majorHAnsi"/>
          <w:sz w:val="20"/>
          <w:szCs w:val="20"/>
        </w:rPr>
        <w:t>Mak</w:t>
      </w:r>
      <w:r>
        <w:rPr>
          <w:rFonts w:asciiTheme="majorHAnsi" w:hAnsiTheme="majorHAnsi"/>
          <w:sz w:val="20"/>
          <w:szCs w:val="20"/>
        </w:rPr>
        <w:t>e</w:t>
      </w:r>
      <w:r w:rsidRPr="00316F64">
        <w:rPr>
          <w:rFonts w:asciiTheme="majorHAnsi" w:hAnsiTheme="majorHAnsi"/>
          <w:sz w:val="20"/>
          <w:szCs w:val="20"/>
        </w:rPr>
        <w:t xml:space="preserve"> better use of digital platforms in order to create oral/audio content, with less emphasis on writing to better communicate with </w:t>
      </w:r>
      <w:r>
        <w:rPr>
          <w:rFonts w:asciiTheme="majorHAnsi" w:hAnsiTheme="majorHAnsi"/>
          <w:sz w:val="20"/>
          <w:szCs w:val="20"/>
        </w:rPr>
        <w:t xml:space="preserve">IP groups, rural </w:t>
      </w:r>
      <w:r w:rsidRPr="00316F64">
        <w:rPr>
          <w:rFonts w:asciiTheme="majorHAnsi" w:hAnsiTheme="majorHAnsi"/>
          <w:sz w:val="20"/>
          <w:szCs w:val="20"/>
        </w:rPr>
        <w:t>women</w:t>
      </w:r>
      <w:r>
        <w:rPr>
          <w:rFonts w:asciiTheme="majorHAnsi" w:hAnsiTheme="majorHAnsi"/>
          <w:sz w:val="20"/>
          <w:szCs w:val="20"/>
        </w:rPr>
        <w:t>,</w:t>
      </w:r>
      <w:r w:rsidRPr="00316F64">
        <w:rPr>
          <w:rFonts w:asciiTheme="majorHAnsi" w:hAnsiTheme="majorHAnsi"/>
          <w:sz w:val="20"/>
          <w:szCs w:val="20"/>
        </w:rPr>
        <w:t xml:space="preserve"> </w:t>
      </w:r>
      <w:r>
        <w:rPr>
          <w:rFonts w:asciiTheme="majorHAnsi" w:hAnsiTheme="majorHAnsi"/>
          <w:sz w:val="20"/>
          <w:szCs w:val="20"/>
        </w:rPr>
        <w:t xml:space="preserve">farmers, and </w:t>
      </w:r>
      <w:r w:rsidRPr="00316F64">
        <w:rPr>
          <w:rFonts w:asciiTheme="majorHAnsi" w:hAnsiTheme="majorHAnsi"/>
          <w:sz w:val="20"/>
          <w:szCs w:val="20"/>
        </w:rPr>
        <w:t>youth</w:t>
      </w:r>
      <w:r>
        <w:rPr>
          <w:rFonts w:asciiTheme="majorHAnsi" w:hAnsiTheme="majorHAnsi"/>
          <w:sz w:val="20"/>
          <w:szCs w:val="20"/>
        </w:rPr>
        <w:t>.</w:t>
      </w:r>
    </w:p>
    <w:p w14:paraId="608E34E4" w14:textId="77777777" w:rsidR="001E1C82" w:rsidRPr="00AE1455" w:rsidRDefault="001E1C82" w:rsidP="002F4ECC">
      <w:pPr>
        <w:pStyle w:val="ListParagraph"/>
        <w:numPr>
          <w:ilvl w:val="0"/>
          <w:numId w:val="16"/>
        </w:numPr>
        <w:rPr>
          <w:rFonts w:asciiTheme="majorHAnsi" w:hAnsiTheme="majorHAnsi"/>
          <w:szCs w:val="20"/>
        </w:rPr>
      </w:pPr>
      <w:r w:rsidRPr="00316F64">
        <w:rPr>
          <w:rFonts w:asciiTheme="majorHAnsi" w:hAnsiTheme="majorHAnsi"/>
          <w:sz w:val="20"/>
          <w:szCs w:val="20"/>
        </w:rPr>
        <w:t>Incorporat</w:t>
      </w:r>
      <w:r>
        <w:rPr>
          <w:rFonts w:asciiTheme="majorHAnsi" w:hAnsiTheme="majorHAnsi"/>
          <w:sz w:val="20"/>
          <w:szCs w:val="20"/>
        </w:rPr>
        <w:t>e</w:t>
      </w:r>
      <w:r w:rsidRPr="00316F64">
        <w:rPr>
          <w:rFonts w:asciiTheme="majorHAnsi" w:hAnsiTheme="majorHAnsi"/>
          <w:sz w:val="20"/>
          <w:szCs w:val="20"/>
        </w:rPr>
        <w:t xml:space="preserve"> gender and socially-s</w:t>
      </w:r>
      <w:r>
        <w:rPr>
          <w:rFonts w:asciiTheme="majorHAnsi" w:hAnsiTheme="majorHAnsi"/>
          <w:sz w:val="20"/>
          <w:szCs w:val="20"/>
        </w:rPr>
        <w:t>ensitive indicators and collect</w:t>
      </w:r>
      <w:r w:rsidRPr="00316F64">
        <w:rPr>
          <w:rFonts w:asciiTheme="majorHAnsi" w:hAnsiTheme="majorHAnsi"/>
          <w:sz w:val="20"/>
          <w:szCs w:val="20"/>
        </w:rPr>
        <w:t xml:space="preserve"> </w:t>
      </w:r>
      <w:r>
        <w:rPr>
          <w:rFonts w:asciiTheme="majorHAnsi" w:hAnsiTheme="majorHAnsi"/>
          <w:sz w:val="20"/>
          <w:szCs w:val="20"/>
        </w:rPr>
        <w:t xml:space="preserve">sex </w:t>
      </w:r>
      <w:r w:rsidRPr="00316F64">
        <w:rPr>
          <w:rFonts w:asciiTheme="majorHAnsi" w:hAnsiTheme="majorHAnsi"/>
          <w:sz w:val="20"/>
          <w:szCs w:val="20"/>
        </w:rPr>
        <w:t>disaggregated data for monitoring and evaluating project results</w:t>
      </w:r>
      <w:r>
        <w:rPr>
          <w:rFonts w:asciiTheme="majorHAnsi" w:hAnsiTheme="majorHAnsi"/>
          <w:sz w:val="20"/>
          <w:szCs w:val="20"/>
        </w:rPr>
        <w:t>.</w:t>
      </w:r>
    </w:p>
    <w:p w14:paraId="42F6DF4A" w14:textId="55F748DB" w:rsidR="00AE1455" w:rsidRPr="00316F64" w:rsidRDefault="00AE1455" w:rsidP="002F4ECC">
      <w:pPr>
        <w:pStyle w:val="ListParagraph"/>
        <w:numPr>
          <w:ilvl w:val="0"/>
          <w:numId w:val="16"/>
        </w:numPr>
        <w:rPr>
          <w:rFonts w:asciiTheme="majorHAnsi" w:hAnsiTheme="majorHAnsi"/>
          <w:szCs w:val="20"/>
        </w:rPr>
      </w:pPr>
      <w:r>
        <w:rPr>
          <w:rFonts w:asciiTheme="majorHAnsi" w:hAnsiTheme="majorHAnsi"/>
          <w:sz w:val="20"/>
          <w:szCs w:val="20"/>
        </w:rPr>
        <w:t>Recruit</w:t>
      </w:r>
      <w:r w:rsidR="007F69E8">
        <w:rPr>
          <w:rFonts w:asciiTheme="majorHAnsi" w:hAnsiTheme="majorHAnsi"/>
          <w:sz w:val="20"/>
          <w:szCs w:val="20"/>
        </w:rPr>
        <w:t>ment</w:t>
      </w:r>
      <w:r>
        <w:rPr>
          <w:rFonts w:asciiTheme="majorHAnsi" w:hAnsiTheme="majorHAnsi"/>
          <w:sz w:val="20"/>
          <w:szCs w:val="20"/>
        </w:rPr>
        <w:t xml:space="preserve"> of gender specialist to facilitate the implementation and monitoring of the gender plans and for capacity building and training of key implementing agency staff.</w:t>
      </w:r>
    </w:p>
    <w:p w14:paraId="4A9005F7" w14:textId="77777777" w:rsidR="001E1C82" w:rsidRDefault="001E1C82" w:rsidP="002D30C9">
      <w:pPr>
        <w:rPr>
          <w:rFonts w:asciiTheme="majorHAnsi" w:hAnsiTheme="majorHAnsi"/>
          <w:szCs w:val="20"/>
        </w:rPr>
      </w:pPr>
    </w:p>
    <w:p w14:paraId="1241A73B" w14:textId="0F50A0E6" w:rsidR="00354D27" w:rsidRPr="00280050" w:rsidRDefault="13C820C5" w:rsidP="002F4ECC">
      <w:pPr>
        <w:pStyle w:val="ListParagraph"/>
        <w:numPr>
          <w:ilvl w:val="0"/>
          <w:numId w:val="4"/>
        </w:numPr>
        <w:rPr>
          <w:b/>
          <w:bCs/>
          <w:sz w:val="22"/>
          <w:szCs w:val="22"/>
        </w:rPr>
      </w:pPr>
      <w:r w:rsidRPr="13C820C5">
        <w:rPr>
          <w:rFonts w:asciiTheme="majorHAnsi" w:hAnsiTheme="majorHAnsi"/>
          <w:b/>
          <w:bCs/>
          <w:sz w:val="22"/>
          <w:szCs w:val="22"/>
          <w:u w:val="single"/>
        </w:rPr>
        <w:t>Risk Management</w:t>
      </w:r>
      <w:r w:rsidRPr="13C820C5">
        <w:rPr>
          <w:rFonts w:asciiTheme="majorHAnsi" w:hAnsiTheme="majorHAnsi"/>
          <w:b/>
          <w:bCs/>
          <w:i/>
          <w:iCs/>
          <w:sz w:val="22"/>
          <w:szCs w:val="22"/>
        </w:rPr>
        <w:t xml:space="preserve">: </w:t>
      </w:r>
    </w:p>
    <w:p w14:paraId="7BB93562" w14:textId="77777777" w:rsidR="00354D27" w:rsidRPr="003702A2" w:rsidRDefault="00354D27" w:rsidP="00354D27">
      <w:pPr>
        <w:pStyle w:val="ListParagraph"/>
        <w:rPr>
          <w:rFonts w:asciiTheme="majorHAnsi" w:hAnsiTheme="majorHAnsi"/>
          <w:i/>
          <w:sz w:val="20"/>
          <w:szCs w:val="20"/>
        </w:rPr>
      </w:pPr>
    </w:p>
    <w:p w14:paraId="0B41DE3A" w14:textId="0A04573A" w:rsidR="00354D27" w:rsidRPr="00435A9E" w:rsidRDefault="13C820C5" w:rsidP="002F4ECC">
      <w:pPr>
        <w:pStyle w:val="ListParagraph"/>
        <w:numPr>
          <w:ilvl w:val="0"/>
          <w:numId w:val="79"/>
        </w:numPr>
        <w:spacing w:before="120" w:after="240"/>
        <w:ind w:left="0" w:hanging="450"/>
        <w:jc w:val="both"/>
        <w:rPr>
          <w:rFonts w:asciiTheme="majorHAnsi" w:hAnsiTheme="majorHAnsi" w:cs="Arial"/>
          <w:noProof/>
          <w:sz w:val="20"/>
          <w:szCs w:val="20"/>
          <w:lang w:eastAsia="zh-CN"/>
        </w:rPr>
      </w:pPr>
      <w:r w:rsidRPr="13C820C5">
        <w:rPr>
          <w:rFonts w:asciiTheme="majorHAnsi" w:hAnsiTheme="majorHAnsi" w:cs="Arial"/>
          <w:noProof/>
          <w:sz w:val="20"/>
          <w:szCs w:val="20"/>
          <w:lang w:eastAsia="zh-CN"/>
        </w:rPr>
        <w:t>As per standard UNDP requirements, the Project Manager will monitor risks quarterly and report on the status of risks to the UNDP Country Office. The UNDP Country Office will record progress in the UNDP ATLAS risk log</w:t>
      </w:r>
      <w:r w:rsidRPr="13C820C5">
        <w:rPr>
          <w:rFonts w:asciiTheme="majorHAnsi" w:hAnsiTheme="majorHAnsi" w:cs="Arial"/>
          <w:noProof/>
          <w:color w:val="FF0000"/>
          <w:sz w:val="20"/>
          <w:szCs w:val="20"/>
          <w:lang w:eastAsia="zh-CN"/>
        </w:rPr>
        <w:t xml:space="preserve"> </w:t>
      </w:r>
      <w:r w:rsidRPr="008D0152">
        <w:rPr>
          <w:rFonts w:asciiTheme="majorHAnsi" w:hAnsiTheme="majorHAnsi" w:cs="Arial"/>
          <w:noProof/>
          <w:sz w:val="20"/>
          <w:szCs w:val="20"/>
          <w:lang w:eastAsia="zh-CN"/>
        </w:rPr>
        <w:t xml:space="preserve">(Annex </w:t>
      </w:r>
      <w:r w:rsidR="008D0152" w:rsidRPr="008D0152">
        <w:rPr>
          <w:rFonts w:asciiTheme="majorHAnsi" w:hAnsiTheme="majorHAnsi" w:cs="Arial"/>
          <w:noProof/>
          <w:sz w:val="20"/>
          <w:szCs w:val="20"/>
          <w:lang w:eastAsia="zh-CN"/>
        </w:rPr>
        <w:t>1</w:t>
      </w:r>
      <w:r w:rsidR="00CB5963">
        <w:rPr>
          <w:rFonts w:asciiTheme="majorHAnsi" w:hAnsiTheme="majorHAnsi" w:cs="Arial"/>
          <w:noProof/>
          <w:sz w:val="20"/>
          <w:szCs w:val="20"/>
          <w:lang w:eastAsia="zh-CN"/>
        </w:rPr>
        <w:t>5</w:t>
      </w:r>
      <w:r w:rsidRPr="008D0152">
        <w:rPr>
          <w:rFonts w:asciiTheme="majorHAnsi" w:hAnsiTheme="majorHAnsi" w:cs="Arial"/>
          <w:noProof/>
          <w:sz w:val="20"/>
          <w:szCs w:val="20"/>
          <w:lang w:eastAsia="zh-CN"/>
        </w:rPr>
        <w:t>)</w:t>
      </w:r>
      <w:r w:rsidRPr="13C820C5">
        <w:rPr>
          <w:rFonts w:asciiTheme="majorHAnsi" w:hAnsiTheme="majorHAnsi" w:cs="Arial"/>
          <w:noProof/>
          <w:sz w:val="20"/>
          <w:szCs w:val="20"/>
          <w:lang w:eastAsia="zh-CN"/>
        </w:rPr>
        <w:t>.  Risks will be reported as critical when the impact and probablity are high (i.e. when impact is rated as 5, and when impact is rated as 4 and probability is rated at 3 or higher). Management responses to critical risks will also be reported to the GEF in the annual PIR.</w:t>
      </w:r>
    </w:p>
    <w:p w14:paraId="78F700A7" w14:textId="0C110CC7" w:rsidR="00354D27" w:rsidRPr="003702A2" w:rsidRDefault="00354D27" w:rsidP="00354D27">
      <w:pPr>
        <w:spacing w:after="0"/>
        <w:jc w:val="left"/>
        <w:rPr>
          <w:rFonts w:asciiTheme="majorHAnsi" w:hAnsiTheme="majorHAnsi"/>
          <w:b/>
          <w:bCs/>
          <w:szCs w:val="20"/>
        </w:rPr>
      </w:pPr>
      <w:r w:rsidRPr="004636FC">
        <w:rPr>
          <w:rFonts w:asciiTheme="majorHAnsi" w:hAnsiTheme="majorHAnsi"/>
          <w:b/>
          <w:bCs/>
          <w:szCs w:val="20"/>
        </w:rPr>
        <w:t xml:space="preserve">Table </w:t>
      </w:r>
      <w:r w:rsidR="001A42CB" w:rsidRPr="004636FC">
        <w:rPr>
          <w:rFonts w:asciiTheme="majorHAnsi" w:hAnsiTheme="majorHAnsi"/>
          <w:b/>
          <w:bCs/>
          <w:szCs w:val="20"/>
        </w:rPr>
        <w:t>6</w:t>
      </w:r>
      <w:r w:rsidR="003D5E71" w:rsidRPr="004636FC">
        <w:rPr>
          <w:rFonts w:asciiTheme="majorHAnsi" w:hAnsiTheme="majorHAnsi"/>
          <w:b/>
          <w:bCs/>
          <w:szCs w:val="20"/>
        </w:rPr>
        <w:t>:</w:t>
      </w:r>
      <w:r w:rsidRPr="004636FC">
        <w:rPr>
          <w:rFonts w:asciiTheme="majorHAnsi" w:hAnsiTheme="majorHAnsi"/>
          <w:b/>
          <w:bCs/>
          <w:szCs w:val="20"/>
        </w:rPr>
        <w:t xml:space="preserve"> Project Risk and Mitigation Matrix</w:t>
      </w:r>
      <w:r w:rsidR="007E127A">
        <w:rPr>
          <w:rFonts w:asciiTheme="majorHAnsi" w:hAnsiTheme="majorHAnsi"/>
          <w:b/>
          <w:bCs/>
          <w:szCs w:val="20"/>
        </w:rPr>
        <w:t xml:space="preserve"> </w:t>
      </w:r>
    </w:p>
    <w:tbl>
      <w:tblPr>
        <w:tblW w:w="1043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157"/>
        <w:gridCol w:w="1170"/>
        <w:gridCol w:w="1260"/>
        <w:gridCol w:w="3510"/>
        <w:gridCol w:w="810"/>
        <w:gridCol w:w="1527"/>
      </w:tblGrid>
      <w:tr w:rsidR="00354D27" w:rsidRPr="008644B7" w14:paraId="70BA9760" w14:textId="77777777" w:rsidTr="00844CD6">
        <w:trPr>
          <w:trHeight w:val="332"/>
          <w:jc w:val="center"/>
        </w:trPr>
        <w:tc>
          <w:tcPr>
            <w:tcW w:w="10434" w:type="dxa"/>
            <w:gridSpan w:val="6"/>
            <w:shd w:val="clear" w:color="auto" w:fill="C2D69B" w:themeFill="accent3" w:themeFillTint="99"/>
          </w:tcPr>
          <w:p w14:paraId="36E0FF9A" w14:textId="77777777" w:rsidR="00354D27" w:rsidRPr="008644B7" w:rsidRDefault="00354D27" w:rsidP="00354D27">
            <w:pPr>
              <w:spacing w:line="276" w:lineRule="auto"/>
              <w:jc w:val="center"/>
              <w:rPr>
                <w:rFonts w:cs="Arial"/>
                <w:b/>
                <w:bCs/>
                <w:sz w:val="18"/>
                <w:szCs w:val="18"/>
              </w:rPr>
            </w:pPr>
            <w:bookmarkStart w:id="17" w:name="_Hlk6558303"/>
            <w:r w:rsidRPr="15ED9839">
              <w:rPr>
                <w:rFonts w:cs="Arial"/>
                <w:b/>
                <w:bCs/>
                <w:sz w:val="18"/>
                <w:szCs w:val="18"/>
              </w:rPr>
              <w:t>Project risks</w:t>
            </w:r>
          </w:p>
        </w:tc>
      </w:tr>
      <w:tr w:rsidR="00844CD6" w:rsidRPr="008644B7" w14:paraId="390EFA58" w14:textId="77777777" w:rsidTr="00844CD6">
        <w:trPr>
          <w:jc w:val="center"/>
        </w:trPr>
        <w:tc>
          <w:tcPr>
            <w:tcW w:w="10434" w:type="dxa"/>
            <w:gridSpan w:val="6"/>
            <w:shd w:val="clear" w:color="auto" w:fill="EAF1DD" w:themeFill="accent3" w:themeFillTint="33"/>
          </w:tcPr>
          <w:p w14:paraId="46E778B8" w14:textId="783ACF09" w:rsidR="00844CD6" w:rsidRPr="15ED9839" w:rsidRDefault="00844CD6" w:rsidP="00844CD6">
            <w:pPr>
              <w:spacing w:line="276" w:lineRule="auto"/>
              <w:jc w:val="left"/>
              <w:rPr>
                <w:rFonts w:cs="Arial"/>
                <w:b/>
                <w:bCs/>
                <w:sz w:val="18"/>
                <w:szCs w:val="18"/>
              </w:rPr>
            </w:pPr>
            <w:r>
              <w:rPr>
                <w:rFonts w:cs="Arial"/>
                <w:b/>
                <w:bCs/>
                <w:sz w:val="18"/>
                <w:szCs w:val="18"/>
              </w:rPr>
              <w:t>A. General Risks</w:t>
            </w:r>
          </w:p>
        </w:tc>
      </w:tr>
      <w:tr w:rsidR="002E6C1B" w:rsidRPr="008644B7" w14:paraId="4DC49817" w14:textId="77777777" w:rsidTr="0026490C">
        <w:trPr>
          <w:jc w:val="center"/>
        </w:trPr>
        <w:tc>
          <w:tcPr>
            <w:tcW w:w="2157" w:type="dxa"/>
            <w:shd w:val="clear" w:color="auto" w:fill="EAF1DD" w:themeFill="accent3" w:themeFillTint="33"/>
          </w:tcPr>
          <w:p w14:paraId="414E3550" w14:textId="77777777" w:rsidR="00354D27" w:rsidRPr="008644B7" w:rsidRDefault="00354D27" w:rsidP="00354D27">
            <w:pPr>
              <w:spacing w:line="276" w:lineRule="auto"/>
              <w:rPr>
                <w:rFonts w:cs="Arial"/>
                <w:b/>
                <w:bCs/>
                <w:sz w:val="18"/>
                <w:szCs w:val="18"/>
              </w:rPr>
            </w:pPr>
            <w:r w:rsidRPr="15ED9839">
              <w:rPr>
                <w:rFonts w:cs="Arial"/>
                <w:b/>
                <w:bCs/>
                <w:sz w:val="18"/>
                <w:szCs w:val="18"/>
              </w:rPr>
              <w:t>Description</w:t>
            </w:r>
          </w:p>
        </w:tc>
        <w:tc>
          <w:tcPr>
            <w:tcW w:w="1170" w:type="dxa"/>
            <w:shd w:val="clear" w:color="auto" w:fill="EAF1DD" w:themeFill="accent3" w:themeFillTint="33"/>
          </w:tcPr>
          <w:p w14:paraId="70600637" w14:textId="77777777" w:rsidR="00354D27" w:rsidRPr="008644B7" w:rsidRDefault="00354D27" w:rsidP="00354D27">
            <w:pPr>
              <w:spacing w:line="276" w:lineRule="auto"/>
              <w:rPr>
                <w:rFonts w:cs="Arial"/>
                <w:b/>
                <w:bCs/>
                <w:sz w:val="18"/>
                <w:szCs w:val="18"/>
              </w:rPr>
            </w:pPr>
            <w:r w:rsidRPr="15ED9839">
              <w:rPr>
                <w:rFonts w:cs="Arial"/>
                <w:b/>
                <w:bCs/>
                <w:sz w:val="18"/>
                <w:szCs w:val="18"/>
              </w:rPr>
              <w:t>Type</w:t>
            </w:r>
          </w:p>
        </w:tc>
        <w:tc>
          <w:tcPr>
            <w:tcW w:w="1260" w:type="dxa"/>
            <w:shd w:val="clear" w:color="auto" w:fill="EAF1DD" w:themeFill="accent3" w:themeFillTint="33"/>
          </w:tcPr>
          <w:p w14:paraId="2EDB691D" w14:textId="77777777" w:rsidR="00354D27" w:rsidRPr="00622B0A" w:rsidRDefault="00354D27" w:rsidP="00354D27">
            <w:pPr>
              <w:spacing w:after="0" w:line="276" w:lineRule="auto"/>
              <w:jc w:val="left"/>
              <w:rPr>
                <w:rFonts w:cs="Arial"/>
                <w:b/>
                <w:bCs/>
                <w:sz w:val="18"/>
                <w:szCs w:val="18"/>
              </w:rPr>
            </w:pPr>
            <w:r w:rsidRPr="15ED9839">
              <w:rPr>
                <w:rFonts w:cs="Arial"/>
                <w:b/>
                <w:bCs/>
                <w:sz w:val="18"/>
                <w:szCs w:val="18"/>
              </w:rPr>
              <w:t xml:space="preserve">Impact, </w:t>
            </w:r>
          </w:p>
          <w:p w14:paraId="325C3E33" w14:textId="77777777" w:rsidR="00354D27" w:rsidRPr="00622B0A" w:rsidRDefault="00354D27" w:rsidP="00354D27">
            <w:pPr>
              <w:spacing w:line="276" w:lineRule="auto"/>
              <w:jc w:val="left"/>
              <w:rPr>
                <w:rFonts w:cs="Arial"/>
                <w:b/>
                <w:bCs/>
                <w:sz w:val="18"/>
                <w:szCs w:val="18"/>
              </w:rPr>
            </w:pPr>
            <w:r w:rsidRPr="15ED9839">
              <w:rPr>
                <w:rFonts w:cs="Arial"/>
                <w:b/>
                <w:bCs/>
                <w:sz w:val="18"/>
                <w:szCs w:val="18"/>
              </w:rPr>
              <w:t>Probability and Risk Level</w:t>
            </w:r>
          </w:p>
        </w:tc>
        <w:tc>
          <w:tcPr>
            <w:tcW w:w="3510" w:type="dxa"/>
            <w:shd w:val="clear" w:color="auto" w:fill="EAF1DD" w:themeFill="accent3" w:themeFillTint="33"/>
          </w:tcPr>
          <w:p w14:paraId="17CAFB01" w14:textId="77777777" w:rsidR="00354D27" w:rsidRPr="008644B7" w:rsidRDefault="00354D27" w:rsidP="002E6C1B">
            <w:pPr>
              <w:spacing w:line="276" w:lineRule="auto"/>
              <w:rPr>
                <w:rFonts w:cs="Arial"/>
                <w:b/>
                <w:bCs/>
                <w:sz w:val="18"/>
                <w:szCs w:val="18"/>
              </w:rPr>
            </w:pPr>
            <w:r w:rsidRPr="15ED9839">
              <w:rPr>
                <w:rFonts w:cs="Arial"/>
                <w:b/>
                <w:bCs/>
                <w:sz w:val="18"/>
                <w:szCs w:val="18"/>
              </w:rPr>
              <w:t>Mitigation Measures</w:t>
            </w:r>
          </w:p>
        </w:tc>
        <w:tc>
          <w:tcPr>
            <w:tcW w:w="810" w:type="dxa"/>
            <w:shd w:val="clear" w:color="auto" w:fill="EAF1DD" w:themeFill="accent3" w:themeFillTint="33"/>
          </w:tcPr>
          <w:p w14:paraId="610C0BFC" w14:textId="77777777" w:rsidR="00354D27" w:rsidRPr="008644B7" w:rsidRDefault="00354D27" w:rsidP="00354D27">
            <w:pPr>
              <w:spacing w:line="276" w:lineRule="auto"/>
              <w:rPr>
                <w:rFonts w:cs="Arial"/>
                <w:b/>
                <w:bCs/>
                <w:sz w:val="18"/>
                <w:szCs w:val="18"/>
              </w:rPr>
            </w:pPr>
            <w:r w:rsidRPr="15ED9839">
              <w:rPr>
                <w:rFonts w:cs="Arial"/>
                <w:b/>
                <w:bCs/>
                <w:sz w:val="18"/>
                <w:szCs w:val="18"/>
              </w:rPr>
              <w:t>Owner</w:t>
            </w:r>
          </w:p>
        </w:tc>
        <w:tc>
          <w:tcPr>
            <w:tcW w:w="1527" w:type="dxa"/>
            <w:shd w:val="clear" w:color="auto" w:fill="EAF1DD" w:themeFill="accent3" w:themeFillTint="33"/>
          </w:tcPr>
          <w:p w14:paraId="2634AC59" w14:textId="77777777" w:rsidR="00354D27" w:rsidRPr="008644B7" w:rsidRDefault="00354D27" w:rsidP="00354D27">
            <w:pPr>
              <w:spacing w:line="276" w:lineRule="auto"/>
              <w:rPr>
                <w:rFonts w:cs="Arial"/>
                <w:b/>
                <w:bCs/>
                <w:sz w:val="18"/>
                <w:szCs w:val="18"/>
              </w:rPr>
            </w:pPr>
            <w:r w:rsidRPr="15ED9839">
              <w:rPr>
                <w:rFonts w:cs="Arial"/>
                <w:b/>
                <w:bCs/>
                <w:sz w:val="18"/>
                <w:szCs w:val="18"/>
              </w:rPr>
              <w:t>Status</w:t>
            </w:r>
          </w:p>
        </w:tc>
      </w:tr>
      <w:tr w:rsidR="002E6C1B" w:rsidRPr="00622B0A" w14:paraId="51A2771F" w14:textId="77777777" w:rsidTr="0026490C">
        <w:trPr>
          <w:jc w:val="center"/>
        </w:trPr>
        <w:tc>
          <w:tcPr>
            <w:tcW w:w="2157" w:type="dxa"/>
            <w:shd w:val="clear" w:color="auto" w:fill="auto"/>
          </w:tcPr>
          <w:p w14:paraId="05E7021F" w14:textId="0622517C" w:rsidR="00354D27" w:rsidRPr="00B324AB" w:rsidRDefault="00354D27" w:rsidP="00844CD6">
            <w:pPr>
              <w:spacing w:after="0"/>
              <w:ind w:right="-14"/>
              <w:jc w:val="left"/>
              <w:rPr>
                <w:rFonts w:cs="Arial"/>
                <w:sz w:val="18"/>
                <w:szCs w:val="18"/>
              </w:rPr>
            </w:pPr>
            <w:r w:rsidRPr="15ED9839">
              <w:rPr>
                <w:rFonts w:asciiTheme="majorHAnsi" w:hAnsiTheme="majorHAnsi"/>
                <w:sz w:val="18"/>
                <w:szCs w:val="18"/>
              </w:rPr>
              <w:t xml:space="preserve">Risk 1 </w:t>
            </w:r>
            <w:r>
              <w:rPr>
                <w:rFonts w:asciiTheme="majorHAnsi" w:hAnsiTheme="majorHAnsi"/>
                <w:sz w:val="18"/>
                <w:szCs w:val="18"/>
              </w:rPr>
              <w:t xml:space="preserve">- </w:t>
            </w:r>
            <w:r>
              <w:rPr>
                <w:sz w:val="18"/>
                <w:szCs w:val="18"/>
              </w:rPr>
              <w:t xml:space="preserve">Agencies will fail to agree on the IEM framework as basis for integrated planning, management and implementation of programs in the corridor. The inherent conflicts in policies and orientation of mandates and programs will make it difficult for agency representatives to be flexible in their interpretation, thus hindering them to agree to a re orientation of their planning and management frameworks. </w:t>
            </w:r>
          </w:p>
        </w:tc>
        <w:tc>
          <w:tcPr>
            <w:tcW w:w="1170" w:type="dxa"/>
            <w:shd w:val="clear" w:color="auto" w:fill="auto"/>
          </w:tcPr>
          <w:p w14:paraId="0A491BBC" w14:textId="77777777" w:rsidR="00354D27" w:rsidRPr="00B324AB" w:rsidRDefault="009F61DD" w:rsidP="00354D27">
            <w:pPr>
              <w:spacing w:line="276" w:lineRule="auto"/>
              <w:jc w:val="left"/>
              <w:rPr>
                <w:rFonts w:cs="Arial"/>
                <w:sz w:val="18"/>
                <w:szCs w:val="18"/>
              </w:rPr>
            </w:pPr>
            <w:r>
              <w:rPr>
                <w:rFonts w:asciiTheme="majorHAnsi" w:hAnsiTheme="majorHAnsi"/>
                <w:sz w:val="18"/>
                <w:szCs w:val="18"/>
              </w:rPr>
              <w:t>Institutional</w:t>
            </w:r>
          </w:p>
        </w:tc>
        <w:tc>
          <w:tcPr>
            <w:tcW w:w="1260" w:type="dxa"/>
            <w:shd w:val="clear" w:color="auto" w:fill="C2D69B" w:themeFill="accent3" w:themeFillTint="99"/>
          </w:tcPr>
          <w:p w14:paraId="31B99ED0" w14:textId="77777777" w:rsidR="00354D27" w:rsidRDefault="00354D27" w:rsidP="00354D27">
            <w:pPr>
              <w:spacing w:after="0" w:line="276" w:lineRule="auto"/>
              <w:jc w:val="left"/>
              <w:rPr>
                <w:rFonts w:asciiTheme="majorHAnsi" w:hAnsiTheme="majorHAnsi"/>
                <w:sz w:val="18"/>
                <w:szCs w:val="18"/>
              </w:rPr>
            </w:pPr>
          </w:p>
          <w:p w14:paraId="434C3F08" w14:textId="77777777" w:rsidR="00354D27" w:rsidRDefault="00434DA6" w:rsidP="00A85D8B">
            <w:pPr>
              <w:spacing w:after="0" w:line="276" w:lineRule="auto"/>
              <w:jc w:val="left"/>
              <w:rPr>
                <w:rFonts w:cs="Arial"/>
                <w:sz w:val="18"/>
                <w:szCs w:val="18"/>
              </w:rPr>
            </w:pPr>
            <w:r>
              <w:rPr>
                <w:rFonts w:cs="Arial"/>
                <w:sz w:val="18"/>
                <w:szCs w:val="18"/>
              </w:rPr>
              <w:t>I =1, P=</w:t>
            </w:r>
            <w:r w:rsidR="00A85D8B">
              <w:rPr>
                <w:rFonts w:cs="Arial"/>
                <w:sz w:val="18"/>
                <w:szCs w:val="18"/>
              </w:rPr>
              <w:t>2</w:t>
            </w:r>
          </w:p>
          <w:p w14:paraId="390E6F26" w14:textId="5F1AF0DE" w:rsidR="00212A3E" w:rsidRPr="00B324AB" w:rsidRDefault="00212A3E" w:rsidP="00A85D8B">
            <w:pPr>
              <w:spacing w:after="0" w:line="276" w:lineRule="auto"/>
              <w:jc w:val="left"/>
              <w:rPr>
                <w:rFonts w:cs="Arial"/>
                <w:sz w:val="18"/>
                <w:szCs w:val="18"/>
              </w:rPr>
            </w:pPr>
            <w:r>
              <w:rPr>
                <w:rFonts w:cs="Arial"/>
                <w:sz w:val="18"/>
                <w:szCs w:val="18"/>
              </w:rPr>
              <w:t>Low</w:t>
            </w:r>
          </w:p>
        </w:tc>
        <w:tc>
          <w:tcPr>
            <w:tcW w:w="3510" w:type="dxa"/>
            <w:shd w:val="clear" w:color="auto" w:fill="auto"/>
          </w:tcPr>
          <w:p w14:paraId="79CAD99F" w14:textId="1A68D8A7" w:rsidR="00354D27" w:rsidRDefault="00354D27" w:rsidP="002E6C1B">
            <w:pPr>
              <w:tabs>
                <w:tab w:val="left" w:pos="342"/>
              </w:tabs>
              <w:spacing w:after="0"/>
              <w:ind w:right="158"/>
              <w:jc w:val="left"/>
              <w:rPr>
                <w:sz w:val="18"/>
                <w:szCs w:val="18"/>
              </w:rPr>
            </w:pPr>
            <w:r>
              <w:rPr>
                <w:sz w:val="18"/>
                <w:szCs w:val="18"/>
              </w:rPr>
              <w:t xml:space="preserve">The Project will </w:t>
            </w:r>
            <w:r w:rsidR="002E6C1B">
              <w:rPr>
                <w:sz w:val="18"/>
                <w:szCs w:val="18"/>
              </w:rPr>
              <w:t xml:space="preserve">undertake studies </w:t>
            </w:r>
            <w:r>
              <w:rPr>
                <w:sz w:val="18"/>
                <w:szCs w:val="18"/>
              </w:rPr>
              <w:t>to demonstrate t</w:t>
            </w:r>
            <w:r w:rsidR="00212A3E">
              <w:rPr>
                <w:sz w:val="18"/>
                <w:szCs w:val="18"/>
              </w:rPr>
              <w:t>he interrelationships and cross-</w:t>
            </w:r>
            <w:r>
              <w:rPr>
                <w:sz w:val="18"/>
                <w:szCs w:val="18"/>
              </w:rPr>
              <w:t>sectoral impacts of various programs on the ability of the corridor to sustainably deliver ecosystem goods and services. The study will involve the active participation of agency staff at the central and field levels in each of the corridors to engender ownership and joint analyses of results. The Project will use this information to make the case for a multisectoral approach to deliver sustainable benefits. There have been examples of interagency cooperation towards common objectives. These mechanisms shall be explored to achieve convergence</w:t>
            </w:r>
            <w:r w:rsidR="002E6C1B">
              <w:rPr>
                <w:sz w:val="18"/>
                <w:szCs w:val="18"/>
              </w:rPr>
              <w:t xml:space="preserve"> </w:t>
            </w:r>
            <w:r>
              <w:rPr>
                <w:sz w:val="18"/>
                <w:szCs w:val="18"/>
              </w:rPr>
              <w:t>of agency programs based on mutually agreed strategies.</w:t>
            </w:r>
            <w:r w:rsidR="00844CD6">
              <w:rPr>
                <w:sz w:val="18"/>
                <w:szCs w:val="18"/>
              </w:rPr>
              <w:t xml:space="preserve"> </w:t>
            </w:r>
            <w:r>
              <w:rPr>
                <w:sz w:val="18"/>
                <w:szCs w:val="18"/>
              </w:rPr>
              <w:t>The Project will progressively work towards this institutional set up, and will find</w:t>
            </w:r>
          </w:p>
          <w:p w14:paraId="362A76D3" w14:textId="36C2E6B9" w:rsidR="00A85D8B" w:rsidRPr="00844CD6" w:rsidRDefault="00354D27" w:rsidP="00A85D8B">
            <w:pPr>
              <w:spacing w:before="2" w:line="200" w:lineRule="exact"/>
              <w:ind w:right="127"/>
              <w:jc w:val="left"/>
              <w:rPr>
                <w:sz w:val="18"/>
                <w:szCs w:val="18"/>
              </w:rPr>
            </w:pPr>
            <w:r>
              <w:rPr>
                <w:sz w:val="18"/>
                <w:szCs w:val="18"/>
              </w:rPr>
              <w:t>existing mechanisms as venues for corridor level coordination of efforts. Such arrangements will be a product of the processes to be undertaken under the Project rather than as a precondition to implementation. Efforts will be made by the Project to make the case for greater</w:t>
            </w:r>
            <w:r w:rsidR="002E6C1B">
              <w:rPr>
                <w:sz w:val="18"/>
                <w:szCs w:val="18"/>
              </w:rPr>
              <w:t xml:space="preserve"> </w:t>
            </w:r>
            <w:r>
              <w:rPr>
                <w:sz w:val="18"/>
                <w:szCs w:val="18"/>
              </w:rPr>
              <w:t>cooperation by demonstrating the added benefits of doing so, rather than the traditional independent approach to natural resources management and BD conservation.</w:t>
            </w:r>
          </w:p>
        </w:tc>
        <w:tc>
          <w:tcPr>
            <w:tcW w:w="810" w:type="dxa"/>
            <w:shd w:val="clear" w:color="auto" w:fill="auto"/>
          </w:tcPr>
          <w:p w14:paraId="161D5F30" w14:textId="1F251401" w:rsidR="00354D27" w:rsidRPr="00B324AB" w:rsidRDefault="00354D27" w:rsidP="00A85D8B">
            <w:pPr>
              <w:spacing w:line="276" w:lineRule="auto"/>
              <w:jc w:val="left"/>
              <w:rPr>
                <w:rFonts w:cs="Arial"/>
                <w:sz w:val="18"/>
                <w:szCs w:val="18"/>
              </w:rPr>
            </w:pPr>
            <w:r w:rsidRPr="15ED9839">
              <w:rPr>
                <w:rFonts w:asciiTheme="majorHAnsi" w:hAnsiTheme="majorHAnsi"/>
                <w:sz w:val="18"/>
                <w:szCs w:val="18"/>
              </w:rPr>
              <w:t>NP</w:t>
            </w:r>
            <w:r w:rsidR="00A85D8B">
              <w:rPr>
                <w:rFonts w:asciiTheme="majorHAnsi" w:hAnsiTheme="majorHAnsi"/>
                <w:sz w:val="18"/>
                <w:szCs w:val="18"/>
              </w:rPr>
              <w:t>D, DENR</w:t>
            </w:r>
          </w:p>
        </w:tc>
        <w:tc>
          <w:tcPr>
            <w:tcW w:w="1527" w:type="dxa"/>
            <w:shd w:val="clear" w:color="auto" w:fill="auto"/>
          </w:tcPr>
          <w:p w14:paraId="7FD96271" w14:textId="77777777" w:rsidR="00354D27" w:rsidRPr="00B324AB" w:rsidRDefault="00354D27" w:rsidP="00354D27">
            <w:pPr>
              <w:spacing w:line="276" w:lineRule="auto"/>
              <w:jc w:val="left"/>
              <w:rPr>
                <w:rFonts w:cs="Arial"/>
                <w:sz w:val="18"/>
                <w:szCs w:val="18"/>
              </w:rPr>
            </w:pPr>
            <w:r w:rsidRPr="15ED9839">
              <w:rPr>
                <w:rFonts w:asciiTheme="majorHAnsi" w:hAnsiTheme="majorHAnsi"/>
                <w:sz w:val="18"/>
                <w:szCs w:val="18"/>
              </w:rPr>
              <w:t>Implementation phase</w:t>
            </w:r>
          </w:p>
        </w:tc>
      </w:tr>
      <w:tr w:rsidR="00844CD6" w:rsidRPr="00622B0A" w14:paraId="2B40C46C" w14:textId="77777777" w:rsidTr="00A85D8B">
        <w:trPr>
          <w:jc w:val="center"/>
        </w:trPr>
        <w:tc>
          <w:tcPr>
            <w:tcW w:w="2157" w:type="dxa"/>
            <w:shd w:val="clear" w:color="auto" w:fill="auto"/>
          </w:tcPr>
          <w:p w14:paraId="661208FF" w14:textId="400B3E91" w:rsidR="00844CD6" w:rsidRDefault="00844CD6" w:rsidP="00844CD6">
            <w:pPr>
              <w:ind w:right="13"/>
              <w:jc w:val="left"/>
              <w:rPr>
                <w:sz w:val="18"/>
                <w:szCs w:val="18"/>
              </w:rPr>
            </w:pPr>
            <w:r>
              <w:rPr>
                <w:b/>
                <w:sz w:val="18"/>
                <w:szCs w:val="18"/>
              </w:rPr>
              <w:t xml:space="preserve">Risk 2. </w:t>
            </w:r>
            <w:r>
              <w:rPr>
                <w:sz w:val="18"/>
                <w:szCs w:val="18"/>
              </w:rPr>
              <w:t>It will take time for inherent resource conflicts to be resolved which could delay Project start up and progress. In many of these resource rich areas, the reality on the ground is that administrative failures, fragmented mapping, absence of coherent management framework, have brought about overlaps in community tenure and long term commercial leases on public lands.</w:t>
            </w:r>
          </w:p>
          <w:p w14:paraId="688A7053" w14:textId="77777777" w:rsidR="00844CD6" w:rsidRPr="15ED9839" w:rsidRDefault="00844CD6" w:rsidP="00844CD6">
            <w:pPr>
              <w:spacing w:after="0"/>
              <w:ind w:right="-14"/>
              <w:jc w:val="left"/>
              <w:rPr>
                <w:rFonts w:asciiTheme="majorHAnsi" w:hAnsiTheme="majorHAnsi"/>
                <w:sz w:val="18"/>
                <w:szCs w:val="18"/>
              </w:rPr>
            </w:pPr>
          </w:p>
        </w:tc>
        <w:tc>
          <w:tcPr>
            <w:tcW w:w="1170" w:type="dxa"/>
            <w:shd w:val="clear" w:color="auto" w:fill="auto"/>
          </w:tcPr>
          <w:p w14:paraId="2203FC3E" w14:textId="5CF006EF" w:rsidR="00844CD6" w:rsidRDefault="00844CD6" w:rsidP="00354D27">
            <w:pPr>
              <w:spacing w:line="276" w:lineRule="auto"/>
              <w:jc w:val="left"/>
              <w:rPr>
                <w:rFonts w:asciiTheme="majorHAnsi" w:hAnsiTheme="majorHAnsi"/>
                <w:sz w:val="18"/>
                <w:szCs w:val="18"/>
              </w:rPr>
            </w:pPr>
            <w:r>
              <w:rPr>
                <w:rFonts w:asciiTheme="majorHAnsi" w:hAnsiTheme="majorHAnsi"/>
                <w:sz w:val="18"/>
                <w:szCs w:val="18"/>
              </w:rPr>
              <w:t>Socio-political</w:t>
            </w:r>
          </w:p>
        </w:tc>
        <w:tc>
          <w:tcPr>
            <w:tcW w:w="1260" w:type="dxa"/>
            <w:shd w:val="clear" w:color="auto" w:fill="FABF8F" w:themeFill="accent6" w:themeFillTint="99"/>
          </w:tcPr>
          <w:p w14:paraId="7F46F907" w14:textId="77777777" w:rsidR="00844CD6" w:rsidRPr="00552989" w:rsidRDefault="00844CD6" w:rsidP="00844CD6">
            <w:pPr>
              <w:spacing w:after="0"/>
              <w:contextualSpacing/>
              <w:jc w:val="left"/>
              <w:rPr>
                <w:rFonts w:asciiTheme="majorHAnsi" w:hAnsiTheme="majorHAnsi"/>
                <w:sz w:val="18"/>
                <w:szCs w:val="18"/>
              </w:rPr>
            </w:pPr>
            <w:r w:rsidRPr="00552989">
              <w:rPr>
                <w:rFonts w:asciiTheme="majorHAnsi" w:hAnsiTheme="majorHAnsi"/>
                <w:sz w:val="18"/>
                <w:szCs w:val="18"/>
              </w:rPr>
              <w:t>I-</w:t>
            </w:r>
            <w:r>
              <w:rPr>
                <w:rFonts w:asciiTheme="majorHAnsi" w:hAnsiTheme="majorHAnsi"/>
                <w:sz w:val="18"/>
                <w:szCs w:val="18"/>
              </w:rPr>
              <w:t xml:space="preserve"> 3</w:t>
            </w:r>
          </w:p>
          <w:p w14:paraId="60CC8B8F" w14:textId="77777777" w:rsidR="00844CD6" w:rsidRPr="00552989" w:rsidRDefault="00844CD6" w:rsidP="00844CD6">
            <w:pPr>
              <w:spacing w:after="0"/>
              <w:contextualSpacing/>
              <w:jc w:val="left"/>
              <w:rPr>
                <w:rFonts w:asciiTheme="majorHAnsi" w:hAnsiTheme="majorHAnsi"/>
                <w:sz w:val="18"/>
                <w:szCs w:val="18"/>
              </w:rPr>
            </w:pPr>
            <w:r w:rsidRPr="00552989">
              <w:rPr>
                <w:rFonts w:asciiTheme="majorHAnsi" w:hAnsiTheme="majorHAnsi"/>
                <w:sz w:val="18"/>
                <w:szCs w:val="18"/>
              </w:rPr>
              <w:t>P-</w:t>
            </w:r>
            <w:r>
              <w:rPr>
                <w:rFonts w:asciiTheme="majorHAnsi" w:hAnsiTheme="majorHAnsi"/>
                <w:sz w:val="18"/>
                <w:szCs w:val="18"/>
              </w:rPr>
              <w:t xml:space="preserve"> 3</w:t>
            </w:r>
          </w:p>
          <w:p w14:paraId="0DF09312" w14:textId="2797621F" w:rsidR="00844CD6" w:rsidRDefault="00212A3E" w:rsidP="00354D27">
            <w:pPr>
              <w:spacing w:after="0" w:line="276" w:lineRule="auto"/>
              <w:jc w:val="left"/>
              <w:rPr>
                <w:rFonts w:asciiTheme="majorHAnsi" w:hAnsiTheme="majorHAnsi"/>
                <w:sz w:val="18"/>
                <w:szCs w:val="18"/>
              </w:rPr>
            </w:pPr>
            <w:r>
              <w:rPr>
                <w:rFonts w:asciiTheme="majorHAnsi" w:hAnsiTheme="majorHAnsi"/>
                <w:sz w:val="18"/>
                <w:szCs w:val="18"/>
              </w:rPr>
              <w:t>Moderate</w:t>
            </w:r>
          </w:p>
        </w:tc>
        <w:tc>
          <w:tcPr>
            <w:tcW w:w="3510" w:type="dxa"/>
            <w:shd w:val="clear" w:color="auto" w:fill="auto"/>
          </w:tcPr>
          <w:p w14:paraId="6146C406" w14:textId="2212DD45" w:rsidR="00844CD6" w:rsidRDefault="00844CD6" w:rsidP="002E6C1B">
            <w:pPr>
              <w:tabs>
                <w:tab w:val="left" w:pos="342"/>
              </w:tabs>
              <w:spacing w:after="0"/>
              <w:ind w:right="158"/>
              <w:jc w:val="left"/>
              <w:rPr>
                <w:sz w:val="18"/>
                <w:szCs w:val="18"/>
              </w:rPr>
            </w:pPr>
            <w:r>
              <w:rPr>
                <w:sz w:val="18"/>
                <w:szCs w:val="18"/>
              </w:rPr>
              <w:t>The Project duration is proposed to be 6 years to account for time for negotiations and settlement of resource use conflicts. Nonetheless, the essence of the Project is really to minimize such ‘conflicts’ and ensure synergy by developing a common framework for BD corridor management that is based on sufficient information, system of incentives, and mechanisms for resolving inconsistencies in natural resources use.</w:t>
            </w:r>
          </w:p>
        </w:tc>
        <w:tc>
          <w:tcPr>
            <w:tcW w:w="810" w:type="dxa"/>
            <w:shd w:val="clear" w:color="auto" w:fill="auto"/>
          </w:tcPr>
          <w:p w14:paraId="72DAF3A4" w14:textId="6C7D3A29" w:rsidR="00844CD6" w:rsidRPr="15ED9839" w:rsidRDefault="00844CD6" w:rsidP="00A85D8B">
            <w:pPr>
              <w:spacing w:line="276" w:lineRule="auto"/>
              <w:jc w:val="left"/>
              <w:rPr>
                <w:rFonts w:asciiTheme="majorHAnsi" w:hAnsiTheme="majorHAnsi"/>
                <w:sz w:val="18"/>
                <w:szCs w:val="18"/>
              </w:rPr>
            </w:pPr>
            <w:r w:rsidRPr="15ED9839">
              <w:rPr>
                <w:rFonts w:asciiTheme="majorHAnsi" w:hAnsiTheme="majorHAnsi"/>
                <w:sz w:val="18"/>
                <w:szCs w:val="18"/>
              </w:rPr>
              <w:t>NP</w:t>
            </w:r>
            <w:r w:rsidR="00A85D8B">
              <w:rPr>
                <w:rFonts w:asciiTheme="majorHAnsi" w:hAnsiTheme="majorHAnsi"/>
                <w:sz w:val="18"/>
                <w:szCs w:val="18"/>
              </w:rPr>
              <w:t>D</w:t>
            </w:r>
            <w:r w:rsidRPr="15ED9839">
              <w:rPr>
                <w:rFonts w:asciiTheme="majorHAnsi" w:hAnsiTheme="majorHAnsi"/>
                <w:sz w:val="18"/>
                <w:szCs w:val="18"/>
              </w:rPr>
              <w:t xml:space="preserve"> </w:t>
            </w:r>
            <w:r w:rsidR="00A85D8B">
              <w:rPr>
                <w:rFonts w:asciiTheme="majorHAnsi" w:hAnsiTheme="majorHAnsi"/>
                <w:sz w:val="18"/>
                <w:szCs w:val="18"/>
              </w:rPr>
              <w:t>DENR</w:t>
            </w:r>
          </w:p>
        </w:tc>
        <w:tc>
          <w:tcPr>
            <w:tcW w:w="1527" w:type="dxa"/>
            <w:shd w:val="clear" w:color="auto" w:fill="auto"/>
          </w:tcPr>
          <w:p w14:paraId="54C1D622" w14:textId="708FDAAC" w:rsidR="00844CD6" w:rsidRPr="15ED9839" w:rsidRDefault="00844CD6" w:rsidP="00354D27">
            <w:pPr>
              <w:spacing w:line="276" w:lineRule="auto"/>
              <w:jc w:val="left"/>
              <w:rPr>
                <w:rFonts w:asciiTheme="majorHAnsi" w:hAnsiTheme="majorHAnsi"/>
                <w:sz w:val="18"/>
                <w:szCs w:val="18"/>
              </w:rPr>
            </w:pPr>
            <w:r w:rsidRPr="15ED9839">
              <w:rPr>
                <w:rFonts w:asciiTheme="majorHAnsi" w:hAnsiTheme="majorHAnsi"/>
                <w:sz w:val="18"/>
                <w:szCs w:val="18"/>
              </w:rPr>
              <w:t>Implementation phase</w:t>
            </w:r>
          </w:p>
        </w:tc>
      </w:tr>
      <w:tr w:rsidR="00844CD6" w:rsidRPr="00622B0A" w14:paraId="02503C80" w14:textId="77777777" w:rsidTr="00A85D8B">
        <w:trPr>
          <w:jc w:val="center"/>
        </w:trPr>
        <w:tc>
          <w:tcPr>
            <w:tcW w:w="2157" w:type="dxa"/>
            <w:shd w:val="clear" w:color="auto" w:fill="auto"/>
          </w:tcPr>
          <w:p w14:paraId="63EA17CA" w14:textId="71AF1B33" w:rsidR="00844CD6" w:rsidRDefault="00844CD6" w:rsidP="00844CD6">
            <w:pPr>
              <w:ind w:right="13"/>
              <w:jc w:val="left"/>
              <w:rPr>
                <w:b/>
                <w:sz w:val="18"/>
                <w:szCs w:val="18"/>
              </w:rPr>
            </w:pPr>
            <w:r w:rsidRPr="003C6B08">
              <w:rPr>
                <w:rFonts w:cs="Calibri"/>
                <w:sz w:val="18"/>
                <w:szCs w:val="18"/>
              </w:rPr>
              <w:t xml:space="preserve">Risk </w:t>
            </w:r>
            <w:r>
              <w:rPr>
                <w:rFonts w:cs="Calibri"/>
                <w:sz w:val="18"/>
                <w:szCs w:val="18"/>
              </w:rPr>
              <w:t>3</w:t>
            </w:r>
            <w:r w:rsidRPr="003C6B08">
              <w:rPr>
                <w:rFonts w:cs="Calibri"/>
                <w:sz w:val="18"/>
                <w:szCs w:val="18"/>
              </w:rPr>
              <w:t>: Long gestation periods for alternative livelihoods, and restoration of forest resources can undermine community participation</w:t>
            </w:r>
          </w:p>
        </w:tc>
        <w:tc>
          <w:tcPr>
            <w:tcW w:w="1170" w:type="dxa"/>
            <w:shd w:val="clear" w:color="auto" w:fill="auto"/>
          </w:tcPr>
          <w:p w14:paraId="269F9593" w14:textId="65B35AA0" w:rsidR="00844CD6" w:rsidRDefault="00844CD6" w:rsidP="00354D27">
            <w:pPr>
              <w:spacing w:line="276" w:lineRule="auto"/>
              <w:jc w:val="left"/>
              <w:rPr>
                <w:rFonts w:asciiTheme="majorHAnsi" w:hAnsiTheme="majorHAnsi"/>
                <w:sz w:val="18"/>
                <w:szCs w:val="18"/>
              </w:rPr>
            </w:pPr>
            <w:r>
              <w:rPr>
                <w:rFonts w:asciiTheme="majorHAnsi" w:hAnsiTheme="majorHAnsi"/>
                <w:sz w:val="18"/>
                <w:szCs w:val="18"/>
              </w:rPr>
              <w:t>Social-Political</w:t>
            </w:r>
          </w:p>
        </w:tc>
        <w:tc>
          <w:tcPr>
            <w:tcW w:w="1260" w:type="dxa"/>
            <w:shd w:val="clear" w:color="auto" w:fill="FABF8F" w:themeFill="accent6" w:themeFillTint="99"/>
          </w:tcPr>
          <w:p w14:paraId="3E94813E" w14:textId="77777777" w:rsidR="00844CD6" w:rsidRDefault="00844CD6" w:rsidP="00212A3E">
            <w:pPr>
              <w:spacing w:after="0" w:line="276" w:lineRule="auto"/>
              <w:jc w:val="left"/>
              <w:rPr>
                <w:rFonts w:asciiTheme="majorHAnsi" w:hAnsiTheme="majorHAnsi"/>
                <w:sz w:val="18"/>
                <w:szCs w:val="18"/>
              </w:rPr>
            </w:pPr>
            <w:r>
              <w:rPr>
                <w:rFonts w:asciiTheme="majorHAnsi" w:hAnsiTheme="majorHAnsi"/>
                <w:sz w:val="18"/>
                <w:szCs w:val="18"/>
              </w:rPr>
              <w:t>I-3</w:t>
            </w:r>
            <w:r w:rsidR="00212A3E">
              <w:rPr>
                <w:rFonts w:asciiTheme="majorHAnsi" w:hAnsiTheme="majorHAnsi"/>
                <w:sz w:val="18"/>
                <w:szCs w:val="18"/>
              </w:rPr>
              <w:t xml:space="preserve"> </w:t>
            </w:r>
            <w:r>
              <w:rPr>
                <w:rFonts w:asciiTheme="majorHAnsi" w:hAnsiTheme="majorHAnsi"/>
                <w:sz w:val="18"/>
                <w:szCs w:val="18"/>
              </w:rPr>
              <w:t>P-2</w:t>
            </w:r>
          </w:p>
          <w:p w14:paraId="5339DF2D" w14:textId="622EF85F" w:rsidR="00212A3E" w:rsidRPr="00552989" w:rsidRDefault="00212A3E" w:rsidP="00212A3E">
            <w:pPr>
              <w:spacing w:after="0" w:line="276" w:lineRule="auto"/>
              <w:jc w:val="left"/>
              <w:rPr>
                <w:rFonts w:asciiTheme="majorHAnsi" w:hAnsiTheme="majorHAnsi"/>
                <w:sz w:val="18"/>
                <w:szCs w:val="18"/>
              </w:rPr>
            </w:pPr>
            <w:r>
              <w:rPr>
                <w:rFonts w:asciiTheme="majorHAnsi" w:hAnsiTheme="majorHAnsi"/>
                <w:sz w:val="18"/>
                <w:szCs w:val="18"/>
              </w:rPr>
              <w:t>Moderate</w:t>
            </w:r>
          </w:p>
        </w:tc>
        <w:tc>
          <w:tcPr>
            <w:tcW w:w="3510" w:type="dxa"/>
            <w:shd w:val="clear" w:color="auto" w:fill="auto"/>
          </w:tcPr>
          <w:p w14:paraId="6E3392B8" w14:textId="22537F53" w:rsidR="00844CD6" w:rsidRDefault="00844CD6" w:rsidP="002E6C1B">
            <w:pPr>
              <w:tabs>
                <w:tab w:val="left" w:pos="342"/>
              </w:tabs>
              <w:spacing w:after="0"/>
              <w:ind w:right="158"/>
              <w:jc w:val="left"/>
              <w:rPr>
                <w:sz w:val="18"/>
                <w:szCs w:val="18"/>
              </w:rPr>
            </w:pPr>
            <w:r w:rsidRPr="003C6B08">
              <w:rPr>
                <w:rFonts w:cs="Calibri"/>
                <w:sz w:val="18"/>
                <w:szCs w:val="18"/>
              </w:rPr>
              <w:t>C</w:t>
            </w:r>
            <w:r>
              <w:rPr>
                <w:rFonts w:cs="Calibri"/>
                <w:sz w:val="18"/>
                <w:szCs w:val="18"/>
              </w:rPr>
              <w:t>luster</w:t>
            </w:r>
            <w:r w:rsidRPr="003C6B08">
              <w:rPr>
                <w:rFonts w:cs="Calibri"/>
                <w:sz w:val="18"/>
                <w:szCs w:val="18"/>
              </w:rPr>
              <w:t xml:space="preserve"> Conservation Plan activities will entail a menu of options (including activities with short-term gestation periods as buffer until longer-term investments generate sustainable benefits) to help diversify the livelihood and resource base, including linkage with on-going governmental and NGO programs to supplement and complement project activities. The project will also seek to identify additional options (PES, REDD+) as means to improve incentives for local people</w:t>
            </w:r>
          </w:p>
        </w:tc>
        <w:tc>
          <w:tcPr>
            <w:tcW w:w="810" w:type="dxa"/>
            <w:shd w:val="clear" w:color="auto" w:fill="auto"/>
          </w:tcPr>
          <w:p w14:paraId="4B9080B9" w14:textId="753B43AE" w:rsidR="00844CD6" w:rsidRPr="15ED9839" w:rsidRDefault="00844CD6" w:rsidP="00A85D8B">
            <w:pPr>
              <w:spacing w:line="276" w:lineRule="auto"/>
              <w:jc w:val="left"/>
              <w:rPr>
                <w:rFonts w:asciiTheme="majorHAnsi" w:hAnsiTheme="majorHAnsi"/>
                <w:sz w:val="18"/>
                <w:szCs w:val="18"/>
              </w:rPr>
            </w:pPr>
            <w:r w:rsidRPr="15ED9839">
              <w:rPr>
                <w:rFonts w:asciiTheme="majorHAnsi" w:hAnsiTheme="majorHAnsi"/>
                <w:sz w:val="18"/>
                <w:szCs w:val="18"/>
              </w:rPr>
              <w:t>NP</w:t>
            </w:r>
            <w:r w:rsidR="00A85D8B">
              <w:rPr>
                <w:rFonts w:asciiTheme="majorHAnsi" w:hAnsiTheme="majorHAnsi"/>
                <w:sz w:val="18"/>
                <w:szCs w:val="18"/>
              </w:rPr>
              <w:t>D DENR</w:t>
            </w:r>
            <w:r w:rsidRPr="15ED9839">
              <w:rPr>
                <w:rFonts w:asciiTheme="majorHAnsi" w:hAnsiTheme="majorHAnsi"/>
                <w:sz w:val="18"/>
                <w:szCs w:val="18"/>
              </w:rPr>
              <w:t xml:space="preserve"> </w:t>
            </w:r>
          </w:p>
        </w:tc>
        <w:tc>
          <w:tcPr>
            <w:tcW w:w="1527" w:type="dxa"/>
            <w:shd w:val="clear" w:color="auto" w:fill="auto"/>
          </w:tcPr>
          <w:p w14:paraId="01A717FF" w14:textId="0C39DB77" w:rsidR="00844CD6" w:rsidRPr="15ED9839" w:rsidRDefault="00844CD6" w:rsidP="00354D27">
            <w:pPr>
              <w:spacing w:line="276" w:lineRule="auto"/>
              <w:jc w:val="left"/>
              <w:rPr>
                <w:rFonts w:asciiTheme="majorHAnsi" w:hAnsiTheme="majorHAnsi"/>
                <w:sz w:val="18"/>
                <w:szCs w:val="18"/>
              </w:rPr>
            </w:pPr>
            <w:r w:rsidRPr="15ED9839">
              <w:rPr>
                <w:rFonts w:asciiTheme="majorHAnsi" w:hAnsiTheme="majorHAnsi"/>
                <w:sz w:val="18"/>
                <w:szCs w:val="18"/>
              </w:rPr>
              <w:t>Implementation phase</w:t>
            </w:r>
          </w:p>
        </w:tc>
      </w:tr>
      <w:tr w:rsidR="00844CD6" w:rsidRPr="00622B0A" w14:paraId="30BD6BB5" w14:textId="77777777" w:rsidTr="00A85D8B">
        <w:trPr>
          <w:jc w:val="center"/>
        </w:trPr>
        <w:tc>
          <w:tcPr>
            <w:tcW w:w="2157" w:type="dxa"/>
            <w:shd w:val="clear" w:color="auto" w:fill="auto"/>
          </w:tcPr>
          <w:p w14:paraId="037F5DC2" w14:textId="2CB24775" w:rsidR="00844CD6" w:rsidRDefault="00844CD6" w:rsidP="00A85D8B">
            <w:pPr>
              <w:ind w:right="13"/>
              <w:jc w:val="left"/>
              <w:rPr>
                <w:b/>
                <w:sz w:val="18"/>
                <w:szCs w:val="18"/>
              </w:rPr>
            </w:pPr>
            <w:r w:rsidRPr="003C6B08">
              <w:rPr>
                <w:rStyle w:val="hps"/>
                <w:rFonts w:cs="Calibri"/>
                <w:sz w:val="18"/>
                <w:szCs w:val="18"/>
              </w:rPr>
              <w:t xml:space="preserve">Risk </w:t>
            </w:r>
            <w:r w:rsidR="00A85D8B">
              <w:rPr>
                <w:rStyle w:val="hps"/>
                <w:rFonts w:cs="Calibri"/>
                <w:sz w:val="18"/>
                <w:szCs w:val="18"/>
              </w:rPr>
              <w:t>4</w:t>
            </w:r>
            <w:r w:rsidRPr="003C6B08">
              <w:rPr>
                <w:rStyle w:val="hps"/>
                <w:rFonts w:cs="Calibri"/>
                <w:sz w:val="18"/>
                <w:szCs w:val="18"/>
              </w:rPr>
              <w:t xml:space="preserve"> – Financial sustainability of B</w:t>
            </w:r>
            <w:r>
              <w:rPr>
                <w:rStyle w:val="hps"/>
                <w:rFonts w:cs="Calibri"/>
                <w:sz w:val="18"/>
                <w:szCs w:val="18"/>
              </w:rPr>
              <w:t xml:space="preserve">Cs </w:t>
            </w:r>
            <w:r w:rsidRPr="003C6B08">
              <w:rPr>
                <w:rStyle w:val="hps"/>
                <w:rFonts w:cs="Calibri"/>
                <w:sz w:val="18"/>
                <w:szCs w:val="18"/>
              </w:rPr>
              <w:t>beyond the duration of the project is not ensured</w:t>
            </w:r>
          </w:p>
        </w:tc>
        <w:tc>
          <w:tcPr>
            <w:tcW w:w="1170" w:type="dxa"/>
            <w:shd w:val="clear" w:color="auto" w:fill="auto"/>
          </w:tcPr>
          <w:p w14:paraId="483C83CA" w14:textId="2F76069F" w:rsidR="00844CD6" w:rsidRDefault="00844CD6" w:rsidP="00354D27">
            <w:pPr>
              <w:spacing w:line="276" w:lineRule="auto"/>
              <w:jc w:val="left"/>
              <w:rPr>
                <w:rFonts w:asciiTheme="majorHAnsi" w:hAnsiTheme="majorHAnsi"/>
                <w:sz w:val="18"/>
                <w:szCs w:val="18"/>
              </w:rPr>
            </w:pPr>
            <w:r>
              <w:rPr>
                <w:rFonts w:asciiTheme="majorHAnsi" w:hAnsiTheme="majorHAnsi"/>
                <w:sz w:val="18"/>
                <w:szCs w:val="18"/>
              </w:rPr>
              <w:t>Institutional</w:t>
            </w:r>
          </w:p>
        </w:tc>
        <w:tc>
          <w:tcPr>
            <w:tcW w:w="1260" w:type="dxa"/>
            <w:shd w:val="clear" w:color="auto" w:fill="FABF8F" w:themeFill="accent6" w:themeFillTint="99"/>
          </w:tcPr>
          <w:p w14:paraId="6A0A5215" w14:textId="77777777" w:rsidR="00844CD6" w:rsidRDefault="00844CD6" w:rsidP="00212A3E">
            <w:pPr>
              <w:spacing w:after="0" w:line="276" w:lineRule="auto"/>
              <w:jc w:val="left"/>
              <w:rPr>
                <w:rFonts w:asciiTheme="majorHAnsi" w:hAnsiTheme="majorHAnsi"/>
                <w:sz w:val="18"/>
                <w:szCs w:val="18"/>
              </w:rPr>
            </w:pPr>
            <w:r>
              <w:rPr>
                <w:rFonts w:asciiTheme="majorHAnsi" w:hAnsiTheme="majorHAnsi"/>
                <w:sz w:val="18"/>
                <w:szCs w:val="18"/>
              </w:rPr>
              <w:t>I-3</w:t>
            </w:r>
            <w:r w:rsidR="00212A3E">
              <w:rPr>
                <w:rFonts w:asciiTheme="majorHAnsi" w:hAnsiTheme="majorHAnsi"/>
                <w:sz w:val="18"/>
                <w:szCs w:val="18"/>
              </w:rPr>
              <w:t xml:space="preserve"> </w:t>
            </w:r>
            <w:r>
              <w:rPr>
                <w:rFonts w:asciiTheme="majorHAnsi" w:hAnsiTheme="majorHAnsi"/>
                <w:sz w:val="18"/>
                <w:szCs w:val="18"/>
              </w:rPr>
              <w:t>P-3</w:t>
            </w:r>
          </w:p>
          <w:p w14:paraId="5498AB95" w14:textId="28FBE259" w:rsidR="00212A3E" w:rsidRPr="00552989" w:rsidRDefault="00212A3E" w:rsidP="00212A3E">
            <w:pPr>
              <w:spacing w:after="0" w:line="276" w:lineRule="auto"/>
              <w:jc w:val="left"/>
              <w:rPr>
                <w:rFonts w:asciiTheme="majorHAnsi" w:hAnsiTheme="majorHAnsi"/>
                <w:sz w:val="18"/>
                <w:szCs w:val="18"/>
              </w:rPr>
            </w:pPr>
            <w:r>
              <w:rPr>
                <w:rFonts w:asciiTheme="majorHAnsi" w:hAnsiTheme="majorHAnsi"/>
                <w:sz w:val="18"/>
                <w:szCs w:val="18"/>
              </w:rPr>
              <w:t>Moderate</w:t>
            </w:r>
          </w:p>
        </w:tc>
        <w:tc>
          <w:tcPr>
            <w:tcW w:w="3510" w:type="dxa"/>
            <w:shd w:val="clear" w:color="auto" w:fill="auto"/>
          </w:tcPr>
          <w:p w14:paraId="7FFB4CBD" w14:textId="0F26A9AD" w:rsidR="00844CD6" w:rsidRDefault="00844CD6" w:rsidP="002E6C1B">
            <w:pPr>
              <w:tabs>
                <w:tab w:val="left" w:pos="342"/>
              </w:tabs>
              <w:spacing w:after="0"/>
              <w:ind w:right="158"/>
              <w:jc w:val="left"/>
              <w:rPr>
                <w:sz w:val="18"/>
                <w:szCs w:val="18"/>
              </w:rPr>
            </w:pPr>
            <w:r w:rsidRPr="003C6B08">
              <w:rPr>
                <w:rStyle w:val="hps"/>
                <w:rFonts w:cs="Calibri"/>
                <w:sz w:val="18"/>
                <w:szCs w:val="18"/>
              </w:rPr>
              <w:t xml:space="preserve">The prevailing limited capacity on benefits from conserving ecosystem services to the economy and livelihoods, and continued Government primary focus on economic development results in financing </w:t>
            </w:r>
            <w:r>
              <w:rPr>
                <w:rStyle w:val="hps"/>
                <w:rFonts w:cs="Calibri"/>
                <w:sz w:val="18"/>
                <w:szCs w:val="18"/>
              </w:rPr>
              <w:t xml:space="preserve">for biodiversity conservation </w:t>
            </w:r>
            <w:r w:rsidRPr="003C6B08">
              <w:rPr>
                <w:rStyle w:val="hps"/>
                <w:rFonts w:cs="Calibri"/>
                <w:sz w:val="18"/>
                <w:szCs w:val="18"/>
              </w:rPr>
              <w:t xml:space="preserve">remaining significantly lower than their needs.  </w:t>
            </w:r>
            <w:r>
              <w:rPr>
                <w:rStyle w:val="hps"/>
                <w:rFonts w:cs="Calibri"/>
                <w:sz w:val="18"/>
                <w:szCs w:val="18"/>
              </w:rPr>
              <w:t>Output 4.3 of the project entails the preparation of a sustainability plan for promotion of biodiversity conservation in biological corridors that would entail a number of key actions to guarantee financial sustainability.</w:t>
            </w:r>
          </w:p>
        </w:tc>
        <w:tc>
          <w:tcPr>
            <w:tcW w:w="810" w:type="dxa"/>
            <w:shd w:val="clear" w:color="auto" w:fill="auto"/>
          </w:tcPr>
          <w:p w14:paraId="7DA05C9F" w14:textId="77777777" w:rsidR="00A85D8B" w:rsidRDefault="00A85D8B" w:rsidP="00354D27">
            <w:pPr>
              <w:spacing w:line="276" w:lineRule="auto"/>
              <w:jc w:val="left"/>
              <w:rPr>
                <w:rFonts w:asciiTheme="majorHAnsi" w:hAnsiTheme="majorHAnsi"/>
                <w:sz w:val="18"/>
                <w:szCs w:val="18"/>
              </w:rPr>
            </w:pPr>
            <w:r>
              <w:rPr>
                <w:rFonts w:asciiTheme="majorHAnsi" w:hAnsiTheme="majorHAnsi"/>
                <w:sz w:val="18"/>
                <w:szCs w:val="18"/>
              </w:rPr>
              <w:t>NPD</w:t>
            </w:r>
          </w:p>
          <w:p w14:paraId="66BBF827" w14:textId="5947FEE1" w:rsidR="00844CD6" w:rsidRPr="15ED9839" w:rsidRDefault="00844CD6" w:rsidP="00354D27">
            <w:pPr>
              <w:spacing w:line="276" w:lineRule="auto"/>
              <w:jc w:val="left"/>
              <w:rPr>
                <w:rFonts w:asciiTheme="majorHAnsi" w:hAnsiTheme="majorHAnsi"/>
                <w:sz w:val="18"/>
                <w:szCs w:val="18"/>
              </w:rPr>
            </w:pPr>
            <w:r>
              <w:rPr>
                <w:rFonts w:asciiTheme="majorHAnsi" w:hAnsiTheme="majorHAnsi"/>
                <w:sz w:val="18"/>
                <w:szCs w:val="18"/>
              </w:rPr>
              <w:t>DENR</w:t>
            </w:r>
            <w:r w:rsidRPr="15ED9839">
              <w:rPr>
                <w:rFonts w:asciiTheme="majorHAnsi" w:hAnsiTheme="majorHAnsi"/>
                <w:sz w:val="18"/>
                <w:szCs w:val="18"/>
              </w:rPr>
              <w:t xml:space="preserve"> </w:t>
            </w:r>
          </w:p>
        </w:tc>
        <w:tc>
          <w:tcPr>
            <w:tcW w:w="1527" w:type="dxa"/>
            <w:shd w:val="clear" w:color="auto" w:fill="auto"/>
          </w:tcPr>
          <w:p w14:paraId="542BD5FF" w14:textId="3A09DDF2" w:rsidR="00844CD6" w:rsidRPr="15ED9839" w:rsidRDefault="00844CD6" w:rsidP="00354D27">
            <w:pPr>
              <w:spacing w:line="276" w:lineRule="auto"/>
              <w:jc w:val="left"/>
              <w:rPr>
                <w:rFonts w:asciiTheme="majorHAnsi" w:hAnsiTheme="majorHAnsi"/>
                <w:sz w:val="18"/>
                <w:szCs w:val="18"/>
              </w:rPr>
            </w:pPr>
            <w:r w:rsidRPr="15ED9839">
              <w:rPr>
                <w:rFonts w:asciiTheme="majorHAnsi" w:hAnsiTheme="majorHAnsi"/>
                <w:sz w:val="18"/>
                <w:szCs w:val="18"/>
              </w:rPr>
              <w:t>Implementation phase</w:t>
            </w:r>
          </w:p>
        </w:tc>
      </w:tr>
      <w:tr w:rsidR="00844CD6" w:rsidRPr="00622B0A" w14:paraId="0E67DD36" w14:textId="77777777" w:rsidTr="00A85D8B">
        <w:trPr>
          <w:jc w:val="center"/>
        </w:trPr>
        <w:tc>
          <w:tcPr>
            <w:tcW w:w="2157" w:type="dxa"/>
            <w:shd w:val="clear" w:color="auto" w:fill="auto"/>
          </w:tcPr>
          <w:p w14:paraId="071D955F" w14:textId="152EE8AD" w:rsidR="00844CD6" w:rsidRPr="003C6B08" w:rsidRDefault="00844CD6" w:rsidP="007F34F8">
            <w:pPr>
              <w:ind w:right="13"/>
              <w:jc w:val="left"/>
              <w:rPr>
                <w:rStyle w:val="hps"/>
                <w:rFonts w:cs="Calibri"/>
                <w:sz w:val="18"/>
                <w:szCs w:val="18"/>
              </w:rPr>
            </w:pPr>
            <w:r w:rsidRPr="004E5C50">
              <w:rPr>
                <w:rStyle w:val="hps"/>
                <w:rFonts w:cs="Calibri"/>
                <w:sz w:val="18"/>
                <w:szCs w:val="18"/>
              </w:rPr>
              <w:t xml:space="preserve">Risk </w:t>
            </w:r>
            <w:r w:rsidR="00A85D8B" w:rsidRPr="004E5C50">
              <w:rPr>
                <w:rStyle w:val="hps"/>
                <w:rFonts w:cs="Calibri"/>
                <w:sz w:val="18"/>
                <w:szCs w:val="18"/>
              </w:rPr>
              <w:t>5</w:t>
            </w:r>
            <w:r w:rsidRPr="004E5C50">
              <w:rPr>
                <w:rStyle w:val="hps"/>
                <w:rFonts w:cs="Calibri"/>
                <w:sz w:val="18"/>
                <w:szCs w:val="18"/>
              </w:rPr>
              <w:t xml:space="preserve"> – </w:t>
            </w:r>
            <w:r w:rsidR="007F34F8" w:rsidRPr="004E5C50">
              <w:rPr>
                <w:rStyle w:val="hps"/>
                <w:rFonts w:cs="Calibri"/>
                <w:sz w:val="18"/>
                <w:szCs w:val="18"/>
              </w:rPr>
              <w:t>Security</w:t>
            </w:r>
            <w:r w:rsidRPr="004E5C50">
              <w:rPr>
                <w:rStyle w:val="hps"/>
                <w:rFonts w:cs="Calibri"/>
                <w:sz w:val="18"/>
                <w:szCs w:val="18"/>
              </w:rPr>
              <w:t xml:space="preserve"> in some selected sites</w:t>
            </w:r>
          </w:p>
        </w:tc>
        <w:tc>
          <w:tcPr>
            <w:tcW w:w="1170" w:type="dxa"/>
            <w:shd w:val="clear" w:color="auto" w:fill="auto"/>
          </w:tcPr>
          <w:p w14:paraId="14F82167" w14:textId="04893379" w:rsidR="00844CD6" w:rsidRDefault="00844CD6" w:rsidP="00354D27">
            <w:pPr>
              <w:spacing w:line="276" w:lineRule="auto"/>
              <w:jc w:val="left"/>
              <w:rPr>
                <w:rFonts w:asciiTheme="majorHAnsi" w:hAnsiTheme="majorHAnsi"/>
                <w:sz w:val="18"/>
                <w:szCs w:val="18"/>
              </w:rPr>
            </w:pPr>
            <w:r>
              <w:rPr>
                <w:rFonts w:asciiTheme="majorHAnsi" w:hAnsiTheme="majorHAnsi"/>
                <w:sz w:val="18"/>
                <w:szCs w:val="18"/>
              </w:rPr>
              <w:t>Political</w:t>
            </w:r>
          </w:p>
        </w:tc>
        <w:tc>
          <w:tcPr>
            <w:tcW w:w="1260" w:type="dxa"/>
            <w:shd w:val="clear" w:color="auto" w:fill="FABF8F" w:themeFill="accent6" w:themeFillTint="99"/>
          </w:tcPr>
          <w:p w14:paraId="4D5DEE43" w14:textId="77777777" w:rsidR="00844CD6" w:rsidRDefault="00844CD6" w:rsidP="00844CD6">
            <w:pPr>
              <w:spacing w:after="0" w:line="276" w:lineRule="auto"/>
              <w:jc w:val="left"/>
              <w:rPr>
                <w:rFonts w:asciiTheme="majorHAnsi" w:hAnsiTheme="majorHAnsi"/>
                <w:sz w:val="18"/>
                <w:szCs w:val="18"/>
              </w:rPr>
            </w:pPr>
            <w:r>
              <w:rPr>
                <w:rFonts w:asciiTheme="majorHAnsi" w:hAnsiTheme="majorHAnsi"/>
                <w:sz w:val="18"/>
                <w:szCs w:val="18"/>
              </w:rPr>
              <w:t>I-3</w:t>
            </w:r>
            <w:r w:rsidR="00212A3E">
              <w:rPr>
                <w:rFonts w:asciiTheme="majorHAnsi" w:hAnsiTheme="majorHAnsi"/>
                <w:sz w:val="18"/>
                <w:szCs w:val="18"/>
              </w:rPr>
              <w:t xml:space="preserve"> </w:t>
            </w:r>
            <w:r>
              <w:rPr>
                <w:rFonts w:asciiTheme="majorHAnsi" w:hAnsiTheme="majorHAnsi"/>
                <w:sz w:val="18"/>
                <w:szCs w:val="18"/>
              </w:rPr>
              <w:t>P-3</w:t>
            </w:r>
          </w:p>
          <w:p w14:paraId="0E262642" w14:textId="278A602D" w:rsidR="00212A3E" w:rsidRDefault="00212A3E" w:rsidP="00844CD6">
            <w:pPr>
              <w:spacing w:after="0" w:line="276" w:lineRule="auto"/>
              <w:jc w:val="left"/>
              <w:rPr>
                <w:rFonts w:asciiTheme="majorHAnsi" w:hAnsiTheme="majorHAnsi"/>
                <w:sz w:val="18"/>
                <w:szCs w:val="18"/>
              </w:rPr>
            </w:pPr>
            <w:r>
              <w:rPr>
                <w:rFonts w:asciiTheme="majorHAnsi" w:hAnsiTheme="majorHAnsi"/>
                <w:sz w:val="18"/>
                <w:szCs w:val="18"/>
              </w:rPr>
              <w:t>Moderate</w:t>
            </w:r>
          </w:p>
        </w:tc>
        <w:tc>
          <w:tcPr>
            <w:tcW w:w="3510" w:type="dxa"/>
            <w:shd w:val="clear" w:color="auto" w:fill="auto"/>
          </w:tcPr>
          <w:p w14:paraId="68965EE5" w14:textId="047A14B0" w:rsidR="00D533FD" w:rsidRPr="003C6B08" w:rsidRDefault="00844CD6" w:rsidP="00272C8D">
            <w:pPr>
              <w:tabs>
                <w:tab w:val="left" w:pos="342"/>
              </w:tabs>
              <w:spacing w:after="0"/>
              <w:ind w:right="158"/>
              <w:jc w:val="left"/>
              <w:rPr>
                <w:rStyle w:val="hps"/>
                <w:rFonts w:cs="Calibri"/>
                <w:sz w:val="18"/>
                <w:szCs w:val="18"/>
              </w:rPr>
            </w:pPr>
            <w:r>
              <w:rPr>
                <w:rStyle w:val="hps"/>
                <w:rFonts w:cs="Calibri"/>
                <w:sz w:val="18"/>
                <w:szCs w:val="18"/>
              </w:rPr>
              <w:t>Some sites are located within areas that are reported to have had security issues before in terms of military activities and the presence of armed groups from 2 or three rebel organizations</w:t>
            </w:r>
            <w:r w:rsidR="007F34F8">
              <w:rPr>
                <w:rStyle w:val="hps"/>
                <w:rFonts w:cs="Calibri"/>
                <w:sz w:val="18"/>
                <w:szCs w:val="18"/>
              </w:rPr>
              <w:t>.</w:t>
            </w:r>
            <w:r w:rsidR="00272C8D">
              <w:rPr>
                <w:rStyle w:val="hps"/>
                <w:rFonts w:cs="Calibri"/>
                <w:sz w:val="18"/>
                <w:szCs w:val="18"/>
              </w:rPr>
              <w:t xml:space="preserve"> </w:t>
            </w:r>
            <w:r w:rsidR="00272C8D" w:rsidRPr="004E5C50">
              <w:rPr>
                <w:rFonts w:eastAsia="Times New Roman"/>
                <w:sz w:val="18"/>
                <w:szCs w:val="18"/>
              </w:rPr>
              <w:t>All field activities of the project will follow standard health and safety regulation set by both DENR and UNDP. This will involve securing mandatory security checks, clearances and coordination with local and provincial law enforcement authorities.</w:t>
            </w:r>
            <w:r w:rsidR="00272C8D" w:rsidRPr="00272C8D">
              <w:rPr>
                <w:rFonts w:eastAsia="Times New Roman"/>
                <w:sz w:val="18"/>
                <w:szCs w:val="18"/>
              </w:rPr>
              <w:t> </w:t>
            </w:r>
          </w:p>
        </w:tc>
        <w:tc>
          <w:tcPr>
            <w:tcW w:w="810" w:type="dxa"/>
            <w:shd w:val="clear" w:color="auto" w:fill="auto"/>
          </w:tcPr>
          <w:p w14:paraId="6BC36020" w14:textId="5A3FC41F" w:rsidR="00844CD6" w:rsidRDefault="00A85D8B" w:rsidP="00354D27">
            <w:pPr>
              <w:spacing w:line="276" w:lineRule="auto"/>
              <w:jc w:val="left"/>
              <w:rPr>
                <w:rFonts w:asciiTheme="majorHAnsi" w:hAnsiTheme="majorHAnsi"/>
                <w:sz w:val="18"/>
                <w:szCs w:val="18"/>
              </w:rPr>
            </w:pPr>
            <w:r>
              <w:rPr>
                <w:rStyle w:val="hps"/>
                <w:rFonts w:cs="Calibri"/>
                <w:sz w:val="18"/>
                <w:szCs w:val="18"/>
              </w:rPr>
              <w:t>GO</w:t>
            </w:r>
            <w:r w:rsidR="00844CD6">
              <w:rPr>
                <w:rStyle w:val="hps"/>
                <w:rFonts w:cs="Calibri"/>
                <w:sz w:val="18"/>
                <w:szCs w:val="18"/>
              </w:rPr>
              <w:t>P</w:t>
            </w:r>
          </w:p>
        </w:tc>
        <w:tc>
          <w:tcPr>
            <w:tcW w:w="1527" w:type="dxa"/>
            <w:shd w:val="clear" w:color="auto" w:fill="auto"/>
          </w:tcPr>
          <w:p w14:paraId="414BA78F" w14:textId="5DE8FDF1" w:rsidR="00844CD6" w:rsidRPr="15ED9839" w:rsidRDefault="00844CD6" w:rsidP="00354D27">
            <w:pPr>
              <w:spacing w:line="276" w:lineRule="auto"/>
              <w:jc w:val="left"/>
              <w:rPr>
                <w:rFonts w:asciiTheme="majorHAnsi" w:hAnsiTheme="majorHAnsi"/>
                <w:sz w:val="18"/>
                <w:szCs w:val="18"/>
              </w:rPr>
            </w:pPr>
            <w:r w:rsidRPr="15ED9839">
              <w:rPr>
                <w:rFonts w:asciiTheme="majorHAnsi" w:hAnsiTheme="majorHAnsi"/>
                <w:sz w:val="18"/>
                <w:szCs w:val="18"/>
              </w:rPr>
              <w:t>Implementation phase</w:t>
            </w:r>
          </w:p>
        </w:tc>
      </w:tr>
      <w:tr w:rsidR="00844CD6" w:rsidRPr="00622B0A" w14:paraId="4F3C2799" w14:textId="77777777" w:rsidTr="00844CD6">
        <w:trPr>
          <w:jc w:val="center"/>
        </w:trPr>
        <w:tc>
          <w:tcPr>
            <w:tcW w:w="10434" w:type="dxa"/>
            <w:gridSpan w:val="6"/>
            <w:shd w:val="clear" w:color="auto" w:fill="auto"/>
          </w:tcPr>
          <w:p w14:paraId="11784D5A" w14:textId="5594707C" w:rsidR="00A85D8B" w:rsidRPr="00844CD6" w:rsidRDefault="00844CD6" w:rsidP="00A85D8B">
            <w:pPr>
              <w:spacing w:line="276" w:lineRule="auto"/>
              <w:jc w:val="left"/>
              <w:rPr>
                <w:rFonts w:asciiTheme="majorHAnsi" w:hAnsiTheme="majorHAnsi"/>
                <w:b/>
                <w:sz w:val="18"/>
                <w:szCs w:val="18"/>
              </w:rPr>
            </w:pPr>
            <w:r w:rsidRPr="00844CD6">
              <w:rPr>
                <w:rFonts w:asciiTheme="majorHAnsi" w:hAnsiTheme="majorHAnsi"/>
                <w:b/>
                <w:sz w:val="18"/>
                <w:szCs w:val="18"/>
              </w:rPr>
              <w:t>B. Social and Environmental Risks</w:t>
            </w:r>
          </w:p>
        </w:tc>
      </w:tr>
      <w:tr w:rsidR="00844CD6" w:rsidRPr="00622B0A" w14:paraId="459A9619" w14:textId="77777777" w:rsidTr="00D533FD">
        <w:trPr>
          <w:trHeight w:val="449"/>
          <w:jc w:val="center"/>
        </w:trPr>
        <w:tc>
          <w:tcPr>
            <w:tcW w:w="2157" w:type="dxa"/>
            <w:shd w:val="clear" w:color="auto" w:fill="auto"/>
          </w:tcPr>
          <w:p w14:paraId="4D2935D3" w14:textId="07021582" w:rsidR="00844CD6" w:rsidRDefault="00844CD6" w:rsidP="002E6C1B">
            <w:pPr>
              <w:ind w:right="13"/>
              <w:jc w:val="left"/>
              <w:rPr>
                <w:sz w:val="18"/>
                <w:szCs w:val="18"/>
              </w:rPr>
            </w:pPr>
            <w:r>
              <w:rPr>
                <w:b/>
                <w:sz w:val="18"/>
                <w:szCs w:val="18"/>
              </w:rPr>
              <w:t xml:space="preserve">Risk </w:t>
            </w:r>
            <w:r w:rsidR="00212A3E">
              <w:rPr>
                <w:b/>
                <w:sz w:val="18"/>
                <w:szCs w:val="18"/>
              </w:rPr>
              <w:t>6</w:t>
            </w:r>
            <w:r>
              <w:rPr>
                <w:b/>
                <w:sz w:val="18"/>
                <w:szCs w:val="18"/>
              </w:rPr>
              <w:t xml:space="preserve">. </w:t>
            </w:r>
            <w:r w:rsidR="00212A3E" w:rsidRPr="00212A3E">
              <w:rPr>
                <w:sz w:val="18"/>
                <w:szCs w:val="18"/>
              </w:rPr>
              <w:t>The two corridors have resource conflicts within PAs (e.g. within ancestral domain/CATC/CATD; ICCA; LCA) that could be exacerbated if the activities are not well implemented</w:t>
            </w:r>
          </w:p>
          <w:p w14:paraId="4102B18D" w14:textId="77777777" w:rsidR="00844CD6" w:rsidRPr="15ED9839" w:rsidRDefault="00844CD6" w:rsidP="002E6C1B">
            <w:pPr>
              <w:spacing w:after="0"/>
              <w:ind w:right="-14"/>
              <w:jc w:val="left"/>
              <w:rPr>
                <w:rFonts w:asciiTheme="majorHAnsi" w:hAnsiTheme="majorHAnsi"/>
                <w:sz w:val="18"/>
                <w:szCs w:val="18"/>
              </w:rPr>
            </w:pPr>
          </w:p>
        </w:tc>
        <w:tc>
          <w:tcPr>
            <w:tcW w:w="1170" w:type="dxa"/>
            <w:shd w:val="clear" w:color="auto" w:fill="auto"/>
          </w:tcPr>
          <w:p w14:paraId="1F623628" w14:textId="77777777" w:rsidR="00844CD6" w:rsidRPr="15ED9839" w:rsidRDefault="00844CD6" w:rsidP="00354D27">
            <w:pPr>
              <w:spacing w:line="276" w:lineRule="auto"/>
              <w:jc w:val="left"/>
              <w:rPr>
                <w:rFonts w:asciiTheme="majorHAnsi" w:hAnsiTheme="majorHAnsi"/>
                <w:sz w:val="18"/>
                <w:szCs w:val="18"/>
              </w:rPr>
            </w:pPr>
            <w:r>
              <w:rPr>
                <w:rFonts w:asciiTheme="majorHAnsi" w:hAnsiTheme="majorHAnsi"/>
                <w:sz w:val="18"/>
                <w:szCs w:val="18"/>
              </w:rPr>
              <w:t>Socio-political</w:t>
            </w:r>
          </w:p>
        </w:tc>
        <w:tc>
          <w:tcPr>
            <w:tcW w:w="1260" w:type="dxa"/>
            <w:shd w:val="clear" w:color="auto" w:fill="FABF8F" w:themeFill="accent6" w:themeFillTint="99"/>
          </w:tcPr>
          <w:p w14:paraId="15C45E65" w14:textId="77777777" w:rsidR="00844CD6" w:rsidRPr="00552989" w:rsidRDefault="00844CD6" w:rsidP="00BC1D07">
            <w:pPr>
              <w:spacing w:after="0"/>
              <w:contextualSpacing/>
              <w:jc w:val="left"/>
              <w:rPr>
                <w:rFonts w:asciiTheme="majorHAnsi" w:hAnsiTheme="majorHAnsi"/>
                <w:sz w:val="18"/>
                <w:szCs w:val="18"/>
              </w:rPr>
            </w:pPr>
            <w:r w:rsidRPr="00552989">
              <w:rPr>
                <w:rFonts w:asciiTheme="majorHAnsi" w:hAnsiTheme="majorHAnsi"/>
                <w:sz w:val="18"/>
                <w:szCs w:val="18"/>
              </w:rPr>
              <w:t>I-</w:t>
            </w:r>
            <w:r>
              <w:rPr>
                <w:rFonts w:asciiTheme="majorHAnsi" w:hAnsiTheme="majorHAnsi"/>
                <w:sz w:val="18"/>
                <w:szCs w:val="18"/>
              </w:rPr>
              <w:t xml:space="preserve"> 3</w:t>
            </w:r>
          </w:p>
          <w:p w14:paraId="29661592" w14:textId="77777777" w:rsidR="00844CD6" w:rsidRPr="00552989" w:rsidRDefault="00844CD6" w:rsidP="00BC1D07">
            <w:pPr>
              <w:spacing w:after="0"/>
              <w:contextualSpacing/>
              <w:jc w:val="left"/>
              <w:rPr>
                <w:rFonts w:asciiTheme="majorHAnsi" w:hAnsiTheme="majorHAnsi"/>
                <w:sz w:val="18"/>
                <w:szCs w:val="18"/>
              </w:rPr>
            </w:pPr>
            <w:r w:rsidRPr="00552989">
              <w:rPr>
                <w:rFonts w:asciiTheme="majorHAnsi" w:hAnsiTheme="majorHAnsi"/>
                <w:sz w:val="18"/>
                <w:szCs w:val="18"/>
              </w:rPr>
              <w:t>P-</w:t>
            </w:r>
            <w:r>
              <w:rPr>
                <w:rFonts w:asciiTheme="majorHAnsi" w:hAnsiTheme="majorHAnsi"/>
                <w:sz w:val="18"/>
                <w:szCs w:val="18"/>
              </w:rPr>
              <w:t xml:space="preserve"> 3</w:t>
            </w:r>
          </w:p>
          <w:p w14:paraId="4C564373" w14:textId="02985E0A" w:rsidR="00844CD6" w:rsidRDefault="00212A3E" w:rsidP="00354D27">
            <w:pPr>
              <w:spacing w:after="0" w:line="276" w:lineRule="auto"/>
              <w:jc w:val="left"/>
              <w:rPr>
                <w:rFonts w:asciiTheme="majorHAnsi" w:hAnsiTheme="majorHAnsi"/>
                <w:sz w:val="18"/>
                <w:szCs w:val="18"/>
              </w:rPr>
            </w:pPr>
            <w:r>
              <w:rPr>
                <w:rFonts w:asciiTheme="majorHAnsi" w:hAnsiTheme="majorHAnsi"/>
                <w:sz w:val="18"/>
                <w:szCs w:val="18"/>
              </w:rPr>
              <w:t>Moderate</w:t>
            </w:r>
          </w:p>
        </w:tc>
        <w:tc>
          <w:tcPr>
            <w:tcW w:w="3510" w:type="dxa"/>
            <w:shd w:val="clear" w:color="auto" w:fill="auto"/>
          </w:tcPr>
          <w:p w14:paraId="712D45C9" w14:textId="26287AAD" w:rsidR="00A85D8B" w:rsidRPr="00605218" w:rsidRDefault="00A85D8B" w:rsidP="00A85D8B">
            <w:pPr>
              <w:jc w:val="left"/>
              <w:rPr>
                <w:rFonts w:asciiTheme="majorHAnsi" w:hAnsiTheme="majorHAnsi" w:cs="Arial"/>
                <w:sz w:val="18"/>
                <w:szCs w:val="18"/>
              </w:rPr>
            </w:pPr>
            <w:r>
              <w:rPr>
                <w:rFonts w:asciiTheme="majorHAnsi" w:hAnsiTheme="majorHAnsi" w:cs="Calibri"/>
                <w:sz w:val="18"/>
                <w:szCs w:val="18"/>
              </w:rPr>
              <w:t>(</w:t>
            </w:r>
            <w:r w:rsidRPr="00A85D8B">
              <w:rPr>
                <w:rFonts w:asciiTheme="majorHAnsi" w:hAnsiTheme="majorHAnsi" w:cs="Calibri"/>
                <w:sz w:val="18"/>
                <w:szCs w:val="18"/>
              </w:rPr>
              <w:t xml:space="preserve">i) At the PPG stage, a master list of </w:t>
            </w:r>
            <w:r w:rsidRPr="00A85D8B">
              <w:rPr>
                <w:rFonts w:asciiTheme="majorHAnsi" w:hAnsiTheme="majorHAnsi" w:cs="Arial"/>
                <w:sz w:val="18"/>
                <w:szCs w:val="18"/>
              </w:rPr>
              <w:t xml:space="preserve">clusters, geopolitical jurisdiction, coverage of protected areas and ancestral domains was prepared to serve as a guide for the PMU so that “conflicts” </w:t>
            </w:r>
            <w:r w:rsidRPr="00605218">
              <w:rPr>
                <w:rFonts w:asciiTheme="majorHAnsi" w:hAnsiTheme="majorHAnsi" w:cs="Arial"/>
                <w:sz w:val="18"/>
                <w:szCs w:val="18"/>
              </w:rPr>
              <w:t xml:space="preserve">are minimized (Annex </w:t>
            </w:r>
            <w:r w:rsidR="00564E45" w:rsidRPr="00605218">
              <w:rPr>
                <w:rFonts w:asciiTheme="majorHAnsi" w:hAnsiTheme="majorHAnsi" w:cs="Arial"/>
                <w:sz w:val="18"/>
                <w:szCs w:val="18"/>
              </w:rPr>
              <w:t>6</w:t>
            </w:r>
            <w:r w:rsidRPr="00605218">
              <w:rPr>
                <w:rFonts w:asciiTheme="majorHAnsi" w:hAnsiTheme="majorHAnsi" w:cs="Arial"/>
                <w:sz w:val="18"/>
                <w:szCs w:val="18"/>
              </w:rPr>
              <w:t xml:space="preserve">). </w:t>
            </w:r>
          </w:p>
          <w:p w14:paraId="70DB33AA" w14:textId="4A11BA04" w:rsidR="00A85D8B" w:rsidRPr="00A85D8B" w:rsidRDefault="00A85D8B" w:rsidP="00A85D8B">
            <w:pPr>
              <w:jc w:val="left"/>
              <w:rPr>
                <w:rFonts w:cs="Calibri"/>
                <w:bCs/>
                <w:sz w:val="18"/>
                <w:szCs w:val="18"/>
              </w:rPr>
            </w:pPr>
            <w:r w:rsidRPr="00605218">
              <w:rPr>
                <w:rFonts w:cs="Calibri"/>
                <w:sz w:val="18"/>
                <w:szCs w:val="18"/>
              </w:rPr>
              <w:t xml:space="preserve">(ii) A Participatory Framework for IEM, Consensus Building and Planning and Implementation </w:t>
            </w:r>
            <w:r w:rsidRPr="00605218">
              <w:rPr>
                <w:rFonts w:cs="Calibri"/>
                <w:bCs/>
                <w:sz w:val="18"/>
                <w:szCs w:val="18"/>
              </w:rPr>
              <w:t xml:space="preserve">(Annex </w:t>
            </w:r>
            <w:r w:rsidR="00564E45" w:rsidRPr="00605218">
              <w:rPr>
                <w:rFonts w:cs="Calibri"/>
                <w:bCs/>
                <w:sz w:val="18"/>
                <w:szCs w:val="18"/>
              </w:rPr>
              <w:t>3</w:t>
            </w:r>
            <w:r w:rsidRPr="00605218">
              <w:rPr>
                <w:rFonts w:cs="Calibri"/>
                <w:bCs/>
                <w:sz w:val="18"/>
                <w:szCs w:val="18"/>
              </w:rPr>
              <w:t>) will be applied to ensure that community</w:t>
            </w:r>
            <w:r w:rsidRPr="00A85D8B">
              <w:rPr>
                <w:rFonts w:cs="Calibri"/>
                <w:bCs/>
                <w:sz w:val="18"/>
                <w:szCs w:val="18"/>
              </w:rPr>
              <w:t xml:space="preserve"> (including IP) concerns are addressed in a timely and efficient manner using FPIC procedures as defined by NCIP AO 1</w:t>
            </w:r>
          </w:p>
          <w:p w14:paraId="245A0682" w14:textId="77777777" w:rsidR="00A85D8B" w:rsidRPr="00A85D8B" w:rsidRDefault="00A85D8B" w:rsidP="00A85D8B">
            <w:pPr>
              <w:jc w:val="left"/>
              <w:rPr>
                <w:rFonts w:asciiTheme="majorHAnsi" w:hAnsiTheme="majorHAnsi" w:cs="Calibri"/>
                <w:sz w:val="18"/>
                <w:szCs w:val="18"/>
              </w:rPr>
            </w:pPr>
            <w:r w:rsidRPr="00A85D8B">
              <w:rPr>
                <w:rFonts w:cs="Calibri"/>
                <w:bCs/>
                <w:sz w:val="18"/>
                <w:szCs w:val="18"/>
              </w:rPr>
              <w:t xml:space="preserve">(ii) A </w:t>
            </w:r>
            <w:r w:rsidRPr="00A85D8B">
              <w:rPr>
                <w:rFonts w:cs="Calibri"/>
                <w:sz w:val="18"/>
                <w:szCs w:val="18"/>
              </w:rPr>
              <w:t>screening checklist based on the SESP that will be developed early in project implementation (to screen all investments to ensure that they comply with sound social and environmental principles and is sustainable;</w:t>
            </w:r>
            <w:r w:rsidRPr="00A85D8B">
              <w:rPr>
                <w:rFonts w:asciiTheme="majorHAnsi" w:hAnsiTheme="majorHAnsi" w:cs="Calibri"/>
                <w:sz w:val="18"/>
                <w:szCs w:val="18"/>
              </w:rPr>
              <w:t xml:space="preserve"> </w:t>
            </w:r>
          </w:p>
          <w:p w14:paraId="2CB8658C" w14:textId="77777777" w:rsidR="00A85D8B" w:rsidRPr="00A85D8B" w:rsidRDefault="00A85D8B" w:rsidP="00A85D8B">
            <w:pPr>
              <w:jc w:val="left"/>
              <w:rPr>
                <w:rFonts w:cs="Calibri"/>
                <w:sz w:val="18"/>
                <w:szCs w:val="18"/>
              </w:rPr>
            </w:pPr>
            <w:r w:rsidRPr="00A85D8B">
              <w:rPr>
                <w:rFonts w:cs="Calibri"/>
                <w:sz w:val="18"/>
                <w:szCs w:val="18"/>
              </w:rPr>
              <w:t>(iv) The project grievance redressal system (refer Section IV, Part iii of UNDP Project Document) provides a mechanism to address any specific community concerns and resolve conflicts.</w:t>
            </w:r>
          </w:p>
          <w:p w14:paraId="24668293" w14:textId="7A2978BD" w:rsidR="00A85D8B" w:rsidRPr="00A85D8B" w:rsidRDefault="00A85D8B" w:rsidP="00212A3E">
            <w:pPr>
              <w:tabs>
                <w:tab w:val="left" w:pos="342"/>
              </w:tabs>
              <w:spacing w:after="0"/>
              <w:ind w:right="158"/>
              <w:jc w:val="left"/>
              <w:rPr>
                <w:rFonts w:cs="Calibri"/>
                <w:szCs w:val="20"/>
              </w:rPr>
            </w:pPr>
            <w:r w:rsidRPr="00A85D8B">
              <w:rPr>
                <w:rFonts w:cs="Calibri"/>
                <w:sz w:val="18"/>
                <w:szCs w:val="18"/>
              </w:rPr>
              <w:t>(v) An Indigenous Peoples’</w:t>
            </w:r>
            <w:r w:rsidR="004968B0">
              <w:rPr>
                <w:rFonts w:cs="Calibri"/>
                <w:sz w:val="18"/>
                <w:szCs w:val="18"/>
              </w:rPr>
              <w:t xml:space="preserve"> </w:t>
            </w:r>
            <w:r w:rsidR="00212A3E">
              <w:rPr>
                <w:rFonts w:cs="Calibri"/>
                <w:sz w:val="18"/>
                <w:szCs w:val="18"/>
              </w:rPr>
              <w:t>Strategy</w:t>
            </w:r>
            <w:r w:rsidRPr="00A85D8B">
              <w:rPr>
                <w:rFonts w:cs="Calibri"/>
                <w:sz w:val="18"/>
                <w:szCs w:val="18"/>
              </w:rPr>
              <w:t xml:space="preserve"> (Annex </w:t>
            </w:r>
            <w:r w:rsidR="00CB5963">
              <w:rPr>
                <w:rFonts w:cs="Calibri"/>
                <w:sz w:val="18"/>
                <w:szCs w:val="18"/>
              </w:rPr>
              <w:t>16</w:t>
            </w:r>
            <w:r w:rsidRPr="00A85D8B">
              <w:rPr>
                <w:rFonts w:cs="Calibri"/>
                <w:sz w:val="18"/>
                <w:szCs w:val="18"/>
              </w:rPr>
              <w:t>) prepared at the PPG stage has mapped out existing resource conflicts in potential pilot ancestral domains and this will be updated as the project implementation progresses.</w:t>
            </w:r>
            <w:r w:rsidRPr="002541FB">
              <w:rPr>
                <w:rFonts w:cs="Calibri"/>
                <w:szCs w:val="20"/>
              </w:rPr>
              <w:t xml:space="preserve">   </w:t>
            </w:r>
          </w:p>
        </w:tc>
        <w:tc>
          <w:tcPr>
            <w:tcW w:w="810" w:type="dxa"/>
            <w:shd w:val="clear" w:color="auto" w:fill="auto"/>
          </w:tcPr>
          <w:p w14:paraId="0BABF52E" w14:textId="3D98CE9B" w:rsidR="00844CD6" w:rsidRPr="00B324AB" w:rsidRDefault="00844CD6" w:rsidP="00A85D8B">
            <w:pPr>
              <w:spacing w:line="276" w:lineRule="auto"/>
              <w:jc w:val="left"/>
              <w:rPr>
                <w:rFonts w:cs="Arial"/>
                <w:sz w:val="18"/>
                <w:szCs w:val="18"/>
              </w:rPr>
            </w:pPr>
            <w:r w:rsidRPr="15ED9839">
              <w:rPr>
                <w:rFonts w:asciiTheme="majorHAnsi" w:hAnsiTheme="majorHAnsi"/>
                <w:sz w:val="18"/>
                <w:szCs w:val="18"/>
              </w:rPr>
              <w:t>NP</w:t>
            </w:r>
            <w:r w:rsidR="00A85D8B">
              <w:rPr>
                <w:rFonts w:asciiTheme="majorHAnsi" w:hAnsiTheme="majorHAnsi"/>
                <w:sz w:val="18"/>
                <w:szCs w:val="18"/>
              </w:rPr>
              <w:t xml:space="preserve">D </w:t>
            </w:r>
          </w:p>
        </w:tc>
        <w:tc>
          <w:tcPr>
            <w:tcW w:w="1527" w:type="dxa"/>
            <w:shd w:val="clear" w:color="auto" w:fill="auto"/>
          </w:tcPr>
          <w:p w14:paraId="5EE9ACE4" w14:textId="77777777" w:rsidR="00844CD6" w:rsidRPr="00B324AB" w:rsidRDefault="00844CD6" w:rsidP="00935EF1">
            <w:pPr>
              <w:spacing w:line="276" w:lineRule="auto"/>
              <w:jc w:val="left"/>
              <w:rPr>
                <w:rFonts w:cs="Arial"/>
                <w:sz w:val="18"/>
                <w:szCs w:val="18"/>
              </w:rPr>
            </w:pPr>
            <w:r w:rsidRPr="15ED9839">
              <w:rPr>
                <w:rFonts w:asciiTheme="majorHAnsi" w:hAnsiTheme="majorHAnsi"/>
                <w:sz w:val="18"/>
                <w:szCs w:val="18"/>
              </w:rPr>
              <w:t>Implementation phase</w:t>
            </w:r>
          </w:p>
        </w:tc>
      </w:tr>
      <w:tr w:rsidR="00844CD6" w:rsidRPr="00622B0A" w14:paraId="3901B226" w14:textId="77777777" w:rsidTr="00D533FD">
        <w:trPr>
          <w:jc w:val="center"/>
        </w:trPr>
        <w:tc>
          <w:tcPr>
            <w:tcW w:w="2157" w:type="dxa"/>
            <w:shd w:val="clear" w:color="auto" w:fill="auto"/>
          </w:tcPr>
          <w:p w14:paraId="193AB8AB" w14:textId="5E0BAFFE" w:rsidR="00A85D8B" w:rsidRPr="00A85D8B" w:rsidRDefault="00A85D8B" w:rsidP="00A85D8B">
            <w:pPr>
              <w:jc w:val="left"/>
              <w:rPr>
                <w:sz w:val="18"/>
                <w:szCs w:val="18"/>
                <w:lang w:val="en-GB"/>
              </w:rPr>
            </w:pPr>
            <w:r w:rsidRPr="00A85D8B">
              <w:rPr>
                <w:rFonts w:cs="Calibri"/>
                <w:b/>
                <w:sz w:val="18"/>
                <w:szCs w:val="18"/>
              </w:rPr>
              <w:t xml:space="preserve">Risk </w:t>
            </w:r>
            <w:r w:rsidR="00212A3E">
              <w:rPr>
                <w:rFonts w:cs="Calibri"/>
                <w:b/>
                <w:sz w:val="18"/>
                <w:szCs w:val="18"/>
              </w:rPr>
              <w:t>7</w:t>
            </w:r>
            <w:r w:rsidRPr="00A85D8B">
              <w:rPr>
                <w:rFonts w:cs="Calibri"/>
                <w:b/>
                <w:sz w:val="18"/>
                <w:szCs w:val="18"/>
              </w:rPr>
              <w:t>:</w:t>
            </w:r>
            <w:r w:rsidRPr="00A85D8B">
              <w:rPr>
                <w:rFonts w:cs="Calibri"/>
                <w:sz w:val="18"/>
                <w:szCs w:val="18"/>
              </w:rPr>
              <w:t xml:space="preserve"> </w:t>
            </w:r>
            <w:r w:rsidR="00212A3E" w:rsidRPr="00212A3E">
              <w:rPr>
                <w:rFonts w:cs="Calibri"/>
                <w:sz w:val="18"/>
                <w:szCs w:val="18"/>
              </w:rPr>
              <w:t>Development interventions  (e.g. MSMEs, eco-tourism etc.) can have adverse impacts on species and habitats if not well implemented.</w:t>
            </w:r>
            <w:r w:rsidR="00212A3E" w:rsidRPr="009B45EA">
              <w:rPr>
                <w:rFonts w:cs="Calibri"/>
                <w:szCs w:val="20"/>
              </w:rPr>
              <w:t xml:space="preserve">  </w:t>
            </w:r>
          </w:p>
          <w:p w14:paraId="567D0CCE" w14:textId="5D9ADDC5" w:rsidR="00844CD6" w:rsidRPr="0026490C" w:rsidRDefault="00844CD6" w:rsidP="0026490C">
            <w:pPr>
              <w:jc w:val="left"/>
              <w:rPr>
                <w:rFonts w:cs="Calibri"/>
                <w:sz w:val="18"/>
                <w:szCs w:val="18"/>
              </w:rPr>
            </w:pPr>
          </w:p>
        </w:tc>
        <w:tc>
          <w:tcPr>
            <w:tcW w:w="1170" w:type="dxa"/>
            <w:shd w:val="clear" w:color="auto" w:fill="auto"/>
          </w:tcPr>
          <w:p w14:paraId="16611EDE" w14:textId="77777777" w:rsidR="00844CD6" w:rsidRPr="15ED9839" w:rsidRDefault="00844CD6" w:rsidP="00354D27">
            <w:pPr>
              <w:spacing w:line="276" w:lineRule="auto"/>
              <w:jc w:val="left"/>
              <w:rPr>
                <w:rFonts w:asciiTheme="majorHAnsi" w:hAnsiTheme="majorHAnsi"/>
                <w:sz w:val="18"/>
                <w:szCs w:val="18"/>
              </w:rPr>
            </w:pPr>
            <w:r>
              <w:rPr>
                <w:rFonts w:asciiTheme="majorHAnsi" w:hAnsiTheme="majorHAnsi"/>
                <w:sz w:val="18"/>
                <w:szCs w:val="18"/>
              </w:rPr>
              <w:t>Environmental</w:t>
            </w:r>
          </w:p>
        </w:tc>
        <w:tc>
          <w:tcPr>
            <w:tcW w:w="1260" w:type="dxa"/>
            <w:shd w:val="clear" w:color="auto" w:fill="FABF8F" w:themeFill="accent6" w:themeFillTint="99"/>
          </w:tcPr>
          <w:p w14:paraId="5193D4C6" w14:textId="77777777" w:rsidR="00844CD6" w:rsidRDefault="00844CD6" w:rsidP="00212A3E">
            <w:pPr>
              <w:shd w:val="clear" w:color="auto" w:fill="FABF8F" w:themeFill="accent6" w:themeFillTint="99"/>
              <w:spacing w:after="0"/>
              <w:contextualSpacing/>
              <w:jc w:val="left"/>
              <w:rPr>
                <w:rFonts w:cs="Calibri"/>
                <w:sz w:val="18"/>
                <w:szCs w:val="18"/>
              </w:rPr>
            </w:pPr>
            <w:r>
              <w:rPr>
                <w:rFonts w:cs="Calibri"/>
                <w:sz w:val="18"/>
                <w:szCs w:val="18"/>
              </w:rPr>
              <w:t xml:space="preserve">I - </w:t>
            </w:r>
            <w:r w:rsidR="00212A3E">
              <w:rPr>
                <w:rFonts w:cs="Calibri"/>
                <w:sz w:val="18"/>
                <w:szCs w:val="18"/>
              </w:rPr>
              <w:t>3</w:t>
            </w:r>
            <w:r>
              <w:rPr>
                <w:rFonts w:cs="Calibri"/>
                <w:sz w:val="18"/>
                <w:szCs w:val="18"/>
              </w:rPr>
              <w:t xml:space="preserve"> </w:t>
            </w:r>
            <w:r w:rsidR="00212A3E">
              <w:rPr>
                <w:rFonts w:cs="Calibri"/>
                <w:sz w:val="18"/>
                <w:szCs w:val="18"/>
              </w:rPr>
              <w:t xml:space="preserve"> </w:t>
            </w:r>
            <w:r>
              <w:rPr>
                <w:rFonts w:cs="Calibri"/>
                <w:sz w:val="18"/>
                <w:szCs w:val="18"/>
              </w:rPr>
              <w:t>P -</w:t>
            </w:r>
            <w:r w:rsidR="00212A3E">
              <w:rPr>
                <w:rFonts w:cs="Calibri"/>
                <w:sz w:val="18"/>
                <w:szCs w:val="18"/>
              </w:rPr>
              <w:t>2</w:t>
            </w:r>
          </w:p>
          <w:p w14:paraId="77CCC2D5" w14:textId="2F569A67" w:rsidR="00212A3E" w:rsidRPr="00212A3E" w:rsidRDefault="00212A3E" w:rsidP="00212A3E">
            <w:pPr>
              <w:shd w:val="clear" w:color="auto" w:fill="FABF8F" w:themeFill="accent6" w:themeFillTint="99"/>
              <w:spacing w:after="0"/>
              <w:contextualSpacing/>
              <w:jc w:val="left"/>
              <w:rPr>
                <w:rFonts w:cs="Calibri"/>
                <w:sz w:val="18"/>
                <w:szCs w:val="18"/>
              </w:rPr>
            </w:pPr>
            <w:r>
              <w:rPr>
                <w:rFonts w:cs="Calibri"/>
                <w:sz w:val="18"/>
                <w:szCs w:val="18"/>
              </w:rPr>
              <w:t>Moderate</w:t>
            </w:r>
          </w:p>
        </w:tc>
        <w:tc>
          <w:tcPr>
            <w:tcW w:w="3510" w:type="dxa"/>
            <w:shd w:val="clear" w:color="auto" w:fill="auto"/>
          </w:tcPr>
          <w:p w14:paraId="739E29C2" w14:textId="47C4059B" w:rsidR="001A2B6B" w:rsidRPr="001A2B6B" w:rsidRDefault="001A2B6B" w:rsidP="001A2B6B">
            <w:pPr>
              <w:jc w:val="left"/>
              <w:rPr>
                <w:rFonts w:asciiTheme="majorHAnsi" w:hAnsiTheme="majorHAnsi" w:cstheme="majorHAnsi"/>
                <w:sz w:val="18"/>
                <w:szCs w:val="18"/>
              </w:rPr>
            </w:pPr>
            <w:r w:rsidRPr="001A2B6B">
              <w:rPr>
                <w:rFonts w:cs="Calibri"/>
                <w:sz w:val="18"/>
                <w:szCs w:val="18"/>
              </w:rPr>
              <w:t xml:space="preserve">(i) </w:t>
            </w:r>
            <w:r w:rsidRPr="001A2B6B">
              <w:rPr>
                <w:rFonts w:asciiTheme="majorHAnsi" w:hAnsiTheme="majorHAnsi" w:cstheme="majorHAnsi"/>
                <w:sz w:val="18"/>
                <w:szCs w:val="18"/>
              </w:rPr>
              <w:t xml:space="preserve">The criteria for the selection of clusters (Annex </w:t>
            </w:r>
            <w:r w:rsidR="00564E45">
              <w:rPr>
                <w:rFonts w:asciiTheme="majorHAnsi" w:hAnsiTheme="majorHAnsi" w:cstheme="majorHAnsi"/>
                <w:sz w:val="18"/>
                <w:szCs w:val="18"/>
              </w:rPr>
              <w:t>6</w:t>
            </w:r>
            <w:r w:rsidRPr="001A2B6B">
              <w:rPr>
                <w:rFonts w:asciiTheme="majorHAnsi" w:hAnsiTheme="majorHAnsi" w:cstheme="majorHAnsi"/>
                <w:sz w:val="18"/>
                <w:szCs w:val="18"/>
              </w:rPr>
              <w:t xml:space="preserve">) for intervention, conformed to the project’s objective of ‘enhancing the conservation of biodiversity through mainstreaming of biodiversity into planning policies and practices into Philippine’s biodiversity landscapes. </w:t>
            </w:r>
          </w:p>
          <w:p w14:paraId="15B4F68F" w14:textId="77777777" w:rsidR="001A2B6B" w:rsidRPr="001A2B6B" w:rsidRDefault="001A2B6B" w:rsidP="001A2B6B">
            <w:pPr>
              <w:jc w:val="left"/>
              <w:rPr>
                <w:rFonts w:asciiTheme="majorHAnsi" w:hAnsiTheme="majorHAnsi" w:cstheme="majorHAnsi"/>
                <w:sz w:val="18"/>
                <w:szCs w:val="18"/>
              </w:rPr>
            </w:pPr>
            <w:r w:rsidRPr="001A2B6B">
              <w:rPr>
                <w:rFonts w:asciiTheme="majorHAnsi" w:hAnsiTheme="majorHAnsi" w:cstheme="majorHAnsi"/>
                <w:sz w:val="18"/>
                <w:szCs w:val="18"/>
              </w:rPr>
              <w:t xml:space="preserve">(ii) All community agriculture and production systems and livelihood activities will take place outside the key biodiversity areas through appropriate zoning arrangements. </w:t>
            </w:r>
          </w:p>
          <w:p w14:paraId="5A6381D2" w14:textId="620CE737" w:rsidR="001A2B6B" w:rsidRPr="001A2B6B" w:rsidRDefault="001A2B6B" w:rsidP="001A2B6B">
            <w:pPr>
              <w:jc w:val="left"/>
              <w:rPr>
                <w:rFonts w:cs="Calibri"/>
                <w:sz w:val="18"/>
                <w:szCs w:val="18"/>
              </w:rPr>
            </w:pPr>
            <w:r w:rsidRPr="001A2B6B">
              <w:rPr>
                <w:rFonts w:asciiTheme="majorHAnsi" w:hAnsiTheme="majorHAnsi" w:cstheme="majorHAnsi"/>
                <w:sz w:val="18"/>
                <w:szCs w:val="18"/>
              </w:rPr>
              <w:t xml:space="preserve">(iii) </w:t>
            </w:r>
            <w:r w:rsidRPr="001A2B6B">
              <w:rPr>
                <w:rFonts w:cs="Calibri"/>
                <w:sz w:val="18"/>
                <w:szCs w:val="18"/>
              </w:rPr>
              <w:t xml:space="preserve">The Preparation of a screening checklist developed using SESP will be applied to screen all investments to ensure that they comply with sound social and environmental principles </w:t>
            </w:r>
          </w:p>
          <w:p w14:paraId="055B668F" w14:textId="240F1D7F" w:rsidR="00844CD6" w:rsidRDefault="001A2B6B" w:rsidP="001A2B6B">
            <w:pPr>
              <w:tabs>
                <w:tab w:val="left" w:pos="342"/>
              </w:tabs>
              <w:spacing w:after="0"/>
              <w:ind w:right="158"/>
              <w:jc w:val="left"/>
              <w:rPr>
                <w:sz w:val="18"/>
                <w:szCs w:val="18"/>
              </w:rPr>
            </w:pPr>
            <w:r w:rsidRPr="001A2B6B">
              <w:rPr>
                <w:rFonts w:asciiTheme="majorHAnsi" w:hAnsiTheme="majorHAnsi" w:cstheme="majorHAnsi"/>
                <w:sz w:val="18"/>
                <w:szCs w:val="18"/>
              </w:rPr>
              <w:t xml:space="preserve">(iv) </w:t>
            </w:r>
            <w:r w:rsidRPr="001A2B6B">
              <w:rPr>
                <w:rFonts w:cs="Calibri"/>
                <w:sz w:val="18"/>
                <w:szCs w:val="18"/>
              </w:rPr>
              <w:t xml:space="preserve">Setting acceptable sustainable limits on harvest of non-timber forest products based on status and health of such populations and establishment of monitoring protocols. </w:t>
            </w:r>
          </w:p>
        </w:tc>
        <w:tc>
          <w:tcPr>
            <w:tcW w:w="810" w:type="dxa"/>
            <w:shd w:val="clear" w:color="auto" w:fill="auto"/>
          </w:tcPr>
          <w:p w14:paraId="1E7A351F" w14:textId="05E1E1F7" w:rsidR="00844CD6" w:rsidRPr="00B324AB" w:rsidRDefault="00844CD6" w:rsidP="001A2B6B">
            <w:pPr>
              <w:spacing w:line="276" w:lineRule="auto"/>
              <w:jc w:val="left"/>
              <w:rPr>
                <w:rFonts w:cs="Arial"/>
                <w:sz w:val="18"/>
                <w:szCs w:val="18"/>
              </w:rPr>
            </w:pPr>
            <w:r w:rsidRPr="15ED9839">
              <w:rPr>
                <w:rFonts w:asciiTheme="majorHAnsi" w:hAnsiTheme="majorHAnsi"/>
                <w:sz w:val="18"/>
                <w:szCs w:val="18"/>
              </w:rPr>
              <w:t>NP</w:t>
            </w:r>
            <w:r w:rsidR="001A2B6B">
              <w:rPr>
                <w:rFonts w:asciiTheme="majorHAnsi" w:hAnsiTheme="majorHAnsi"/>
                <w:sz w:val="18"/>
                <w:szCs w:val="18"/>
              </w:rPr>
              <w:t>D</w:t>
            </w:r>
            <w:r w:rsidRPr="15ED9839">
              <w:rPr>
                <w:rFonts w:asciiTheme="majorHAnsi" w:hAnsiTheme="majorHAnsi"/>
                <w:sz w:val="18"/>
                <w:szCs w:val="18"/>
              </w:rPr>
              <w:t xml:space="preserve"> </w:t>
            </w:r>
          </w:p>
        </w:tc>
        <w:tc>
          <w:tcPr>
            <w:tcW w:w="1527" w:type="dxa"/>
            <w:shd w:val="clear" w:color="auto" w:fill="auto"/>
          </w:tcPr>
          <w:p w14:paraId="5154B071" w14:textId="77777777" w:rsidR="00844CD6" w:rsidRPr="00B324AB" w:rsidRDefault="00844CD6" w:rsidP="00935EF1">
            <w:pPr>
              <w:spacing w:line="276" w:lineRule="auto"/>
              <w:jc w:val="left"/>
              <w:rPr>
                <w:rFonts w:cs="Arial"/>
                <w:sz w:val="18"/>
                <w:szCs w:val="18"/>
              </w:rPr>
            </w:pPr>
            <w:r w:rsidRPr="15ED9839">
              <w:rPr>
                <w:rFonts w:asciiTheme="majorHAnsi" w:hAnsiTheme="majorHAnsi"/>
                <w:sz w:val="18"/>
                <w:szCs w:val="18"/>
              </w:rPr>
              <w:t>Implementation phase</w:t>
            </w:r>
          </w:p>
        </w:tc>
      </w:tr>
      <w:tr w:rsidR="00844CD6" w:rsidRPr="00622B0A" w14:paraId="788A3B9B" w14:textId="77777777" w:rsidTr="00D533FD">
        <w:trPr>
          <w:jc w:val="center"/>
        </w:trPr>
        <w:tc>
          <w:tcPr>
            <w:tcW w:w="2157" w:type="dxa"/>
            <w:shd w:val="clear" w:color="auto" w:fill="auto"/>
          </w:tcPr>
          <w:p w14:paraId="111C2024" w14:textId="133E5820" w:rsidR="00844CD6" w:rsidRPr="003C6B08" w:rsidRDefault="001A2B6B" w:rsidP="00212A3E">
            <w:pPr>
              <w:jc w:val="left"/>
              <w:rPr>
                <w:rFonts w:cs="Calibri"/>
                <w:sz w:val="18"/>
                <w:szCs w:val="18"/>
              </w:rPr>
            </w:pPr>
            <w:r w:rsidRPr="001A2B6B">
              <w:rPr>
                <w:rFonts w:cs="Calibri"/>
                <w:b/>
                <w:sz w:val="18"/>
                <w:szCs w:val="18"/>
              </w:rPr>
              <w:t xml:space="preserve">Risk </w:t>
            </w:r>
            <w:r w:rsidR="00212A3E">
              <w:rPr>
                <w:rFonts w:cs="Calibri"/>
                <w:b/>
                <w:sz w:val="18"/>
                <w:szCs w:val="18"/>
              </w:rPr>
              <w:t>8</w:t>
            </w:r>
            <w:r w:rsidR="00844CD6" w:rsidRPr="003C6B08">
              <w:rPr>
                <w:rFonts w:cs="Calibri"/>
                <w:sz w:val="18"/>
                <w:szCs w:val="18"/>
              </w:rPr>
              <w:t>:</w:t>
            </w:r>
            <w:r w:rsidR="00844CD6" w:rsidRPr="001A2B6B">
              <w:rPr>
                <w:rFonts w:cs="Calibri"/>
                <w:sz w:val="18"/>
                <w:szCs w:val="18"/>
              </w:rPr>
              <w:t xml:space="preserve"> </w:t>
            </w:r>
            <w:r w:rsidRPr="001A2B6B">
              <w:rPr>
                <w:rFonts w:cs="Calibri"/>
                <w:sz w:val="18"/>
                <w:szCs w:val="18"/>
              </w:rPr>
              <w:t xml:space="preserve">Improved zoning of the corridors for multiple different uses, community human rights, including access may be restricted in twelve clusters of the two biodiversity corridors in Eastern Mindanao and Mindoro. This will include indigenous communities located in ancestral domain areas, and CADCs/CADTs.  </w:t>
            </w:r>
          </w:p>
        </w:tc>
        <w:tc>
          <w:tcPr>
            <w:tcW w:w="1170" w:type="dxa"/>
            <w:shd w:val="clear" w:color="auto" w:fill="auto"/>
          </w:tcPr>
          <w:p w14:paraId="7F09D1BA" w14:textId="77777777" w:rsidR="00844CD6" w:rsidRPr="15ED9839" w:rsidRDefault="00844CD6" w:rsidP="00354D27">
            <w:pPr>
              <w:spacing w:line="276" w:lineRule="auto"/>
              <w:jc w:val="left"/>
              <w:rPr>
                <w:rFonts w:asciiTheme="majorHAnsi" w:hAnsiTheme="majorHAnsi"/>
                <w:sz w:val="18"/>
                <w:szCs w:val="18"/>
              </w:rPr>
            </w:pPr>
            <w:r>
              <w:rPr>
                <w:rFonts w:asciiTheme="majorHAnsi" w:hAnsiTheme="majorHAnsi"/>
                <w:sz w:val="18"/>
                <w:szCs w:val="18"/>
              </w:rPr>
              <w:t>Social</w:t>
            </w:r>
          </w:p>
        </w:tc>
        <w:tc>
          <w:tcPr>
            <w:tcW w:w="1260" w:type="dxa"/>
            <w:shd w:val="clear" w:color="auto" w:fill="FABF8F" w:themeFill="accent6" w:themeFillTint="99"/>
          </w:tcPr>
          <w:p w14:paraId="36BFC5CE" w14:textId="412DAC73" w:rsidR="00844CD6" w:rsidRDefault="00844CD6" w:rsidP="002F4ECC">
            <w:pPr>
              <w:shd w:val="clear" w:color="auto" w:fill="FABF8F" w:themeFill="accent6" w:themeFillTint="99"/>
              <w:spacing w:after="0"/>
              <w:contextualSpacing/>
              <w:jc w:val="left"/>
              <w:rPr>
                <w:rFonts w:cs="Calibri"/>
                <w:sz w:val="18"/>
                <w:szCs w:val="18"/>
              </w:rPr>
            </w:pPr>
            <w:r>
              <w:rPr>
                <w:rFonts w:cs="Calibri"/>
                <w:sz w:val="18"/>
                <w:szCs w:val="18"/>
              </w:rPr>
              <w:t xml:space="preserve">I - </w:t>
            </w:r>
            <w:r w:rsidR="001A2B6B">
              <w:rPr>
                <w:rFonts w:cs="Calibri"/>
                <w:sz w:val="18"/>
                <w:szCs w:val="18"/>
              </w:rPr>
              <w:t>3</w:t>
            </w:r>
          </w:p>
          <w:p w14:paraId="040C6177" w14:textId="2F3A319D" w:rsidR="00844CD6" w:rsidRDefault="00844CD6" w:rsidP="002F4ECC">
            <w:pPr>
              <w:shd w:val="clear" w:color="auto" w:fill="FABF8F" w:themeFill="accent6" w:themeFillTint="99"/>
              <w:spacing w:after="0"/>
              <w:contextualSpacing/>
              <w:jc w:val="left"/>
              <w:rPr>
                <w:rFonts w:cs="Calibri"/>
                <w:sz w:val="18"/>
                <w:szCs w:val="18"/>
              </w:rPr>
            </w:pPr>
            <w:r>
              <w:rPr>
                <w:rFonts w:cs="Calibri"/>
                <w:sz w:val="18"/>
                <w:szCs w:val="18"/>
              </w:rPr>
              <w:t xml:space="preserve">P </w:t>
            </w:r>
            <w:r w:rsidR="006D2887">
              <w:rPr>
                <w:rFonts w:cs="Calibri"/>
                <w:sz w:val="18"/>
                <w:szCs w:val="18"/>
              </w:rPr>
              <w:t>–</w:t>
            </w:r>
            <w:r>
              <w:rPr>
                <w:rFonts w:cs="Calibri"/>
                <w:sz w:val="18"/>
                <w:szCs w:val="18"/>
              </w:rPr>
              <w:t xml:space="preserve"> </w:t>
            </w:r>
            <w:r w:rsidR="001A2B6B">
              <w:rPr>
                <w:rFonts w:cs="Calibri"/>
                <w:sz w:val="18"/>
                <w:szCs w:val="18"/>
              </w:rPr>
              <w:t>3</w:t>
            </w:r>
          </w:p>
          <w:p w14:paraId="761445C7" w14:textId="668E2EC5" w:rsidR="006D2887" w:rsidRPr="002F4ECC" w:rsidRDefault="006D2887" w:rsidP="002F4ECC">
            <w:pPr>
              <w:shd w:val="clear" w:color="auto" w:fill="FABF8F" w:themeFill="accent6" w:themeFillTint="99"/>
              <w:spacing w:after="0"/>
              <w:contextualSpacing/>
              <w:jc w:val="left"/>
              <w:rPr>
                <w:rFonts w:cs="Calibri"/>
                <w:sz w:val="18"/>
                <w:szCs w:val="18"/>
              </w:rPr>
            </w:pPr>
            <w:r>
              <w:rPr>
                <w:rFonts w:cs="Calibri"/>
                <w:sz w:val="18"/>
                <w:szCs w:val="18"/>
              </w:rPr>
              <w:t>Moderate</w:t>
            </w:r>
          </w:p>
        </w:tc>
        <w:tc>
          <w:tcPr>
            <w:tcW w:w="3510" w:type="dxa"/>
            <w:shd w:val="clear" w:color="auto" w:fill="auto"/>
          </w:tcPr>
          <w:p w14:paraId="7F343E41" w14:textId="346FDAB1" w:rsidR="001A2B6B" w:rsidRPr="001A2B6B" w:rsidRDefault="001A2B6B" w:rsidP="001A2B6B">
            <w:pPr>
              <w:jc w:val="left"/>
              <w:rPr>
                <w:rFonts w:cs="Calibri"/>
                <w:sz w:val="18"/>
                <w:szCs w:val="18"/>
              </w:rPr>
            </w:pPr>
            <w:r w:rsidRPr="001A2B6B">
              <w:rPr>
                <w:rFonts w:cs="Calibri"/>
                <w:sz w:val="18"/>
                <w:szCs w:val="18"/>
              </w:rPr>
              <w:t xml:space="preserve">(i) Apply the Framework for IEM (Annex </w:t>
            </w:r>
            <w:r w:rsidR="00564E45">
              <w:rPr>
                <w:rFonts w:cs="Calibri"/>
                <w:sz w:val="18"/>
                <w:szCs w:val="18"/>
              </w:rPr>
              <w:t>3</w:t>
            </w:r>
            <w:r w:rsidRPr="001A2B6B">
              <w:rPr>
                <w:rFonts w:cs="Calibri"/>
                <w:sz w:val="18"/>
                <w:szCs w:val="18"/>
              </w:rPr>
              <w:t xml:space="preserve">) to ensure that project activities are detailed in collaboration with Provincial and Municipal governments and local communities, to delineate areas to be set asides in a manner to avoid limitations on existing community resource use rights and access; </w:t>
            </w:r>
          </w:p>
          <w:p w14:paraId="124544B8" w14:textId="32B56B2C" w:rsidR="001A2B6B" w:rsidRPr="001A2B6B" w:rsidRDefault="001A2B6B" w:rsidP="001A2B6B">
            <w:pPr>
              <w:jc w:val="left"/>
              <w:rPr>
                <w:rFonts w:cs="Calibri"/>
                <w:sz w:val="18"/>
                <w:szCs w:val="18"/>
              </w:rPr>
            </w:pPr>
            <w:r w:rsidRPr="001A2B6B">
              <w:rPr>
                <w:rFonts w:cs="Calibri"/>
                <w:sz w:val="18"/>
                <w:szCs w:val="18"/>
              </w:rPr>
              <w:t xml:space="preserve">(ii) The establishment of KBAs, HCVFs (refer Annex </w:t>
            </w:r>
            <w:r w:rsidR="00564E45">
              <w:rPr>
                <w:rFonts w:cs="Calibri"/>
                <w:sz w:val="18"/>
                <w:szCs w:val="18"/>
              </w:rPr>
              <w:t>6</w:t>
            </w:r>
            <w:r w:rsidRPr="001A2B6B">
              <w:rPr>
                <w:rFonts w:cs="Calibri"/>
                <w:sz w:val="18"/>
                <w:szCs w:val="18"/>
              </w:rPr>
              <w:t>)</w:t>
            </w:r>
            <w:r w:rsidRPr="001A2B6B">
              <w:rPr>
                <w:rFonts w:cs="Calibri"/>
                <w:b/>
                <w:sz w:val="18"/>
                <w:szCs w:val="18"/>
              </w:rPr>
              <w:t xml:space="preserve"> </w:t>
            </w:r>
            <w:r w:rsidRPr="001A2B6B">
              <w:rPr>
                <w:rFonts w:cs="Calibri"/>
                <w:sz w:val="18"/>
                <w:szCs w:val="18"/>
              </w:rPr>
              <w:t xml:space="preserve">that will be planned and managed under community governance mechanisms will take into consideration current uses of these resources </w:t>
            </w:r>
          </w:p>
          <w:p w14:paraId="0669F920" w14:textId="39C333BD" w:rsidR="001A2B6B" w:rsidRPr="001A2B6B" w:rsidRDefault="001A2B6B" w:rsidP="001A2B6B">
            <w:pPr>
              <w:jc w:val="left"/>
              <w:rPr>
                <w:rFonts w:cs="Calibri"/>
                <w:sz w:val="18"/>
                <w:szCs w:val="18"/>
              </w:rPr>
            </w:pPr>
            <w:r w:rsidRPr="001A2B6B">
              <w:rPr>
                <w:rFonts w:cs="Calibri"/>
                <w:sz w:val="18"/>
                <w:szCs w:val="18"/>
              </w:rPr>
              <w:t>(iii) The development and use of a screening ch</w:t>
            </w:r>
            <w:r w:rsidRPr="001A2B6B">
              <w:rPr>
                <w:rFonts w:cs="Calibri"/>
                <w:b/>
                <w:sz w:val="18"/>
                <w:szCs w:val="18"/>
              </w:rPr>
              <w:t>e</w:t>
            </w:r>
            <w:r w:rsidRPr="001A2B6B">
              <w:rPr>
                <w:rFonts w:cs="Calibri"/>
                <w:sz w:val="18"/>
                <w:szCs w:val="18"/>
              </w:rPr>
              <w:t>cklist</w:t>
            </w:r>
            <w:r w:rsidRPr="001A2B6B">
              <w:rPr>
                <w:rFonts w:cs="Calibri"/>
                <w:b/>
                <w:sz w:val="18"/>
                <w:szCs w:val="18"/>
              </w:rPr>
              <w:t xml:space="preserve"> </w:t>
            </w:r>
            <w:r w:rsidRPr="001A2B6B">
              <w:rPr>
                <w:rFonts w:cs="Calibri"/>
                <w:sz w:val="18"/>
                <w:szCs w:val="18"/>
              </w:rPr>
              <w:t xml:space="preserve">for project investments based on SESP to screen all investments; </w:t>
            </w:r>
          </w:p>
          <w:p w14:paraId="2A86EF88" w14:textId="66E8F705" w:rsidR="001A2B6B" w:rsidRPr="001A2B6B" w:rsidRDefault="001A2B6B" w:rsidP="001A2B6B">
            <w:pPr>
              <w:jc w:val="left"/>
              <w:rPr>
                <w:rFonts w:cs="Calibri"/>
                <w:sz w:val="18"/>
                <w:szCs w:val="18"/>
              </w:rPr>
            </w:pPr>
            <w:r w:rsidRPr="001A2B6B">
              <w:rPr>
                <w:rFonts w:cs="Calibri"/>
                <w:sz w:val="18"/>
                <w:szCs w:val="18"/>
              </w:rPr>
              <w:t xml:space="preserve">(iv) Project planning will ensure that decisions regarding restrictions, if any, on resource use will not be imposed, but will involve through an informed, transparent and consultative community consensus building process (refer Annex </w:t>
            </w:r>
            <w:r w:rsidR="00564E45">
              <w:rPr>
                <w:rFonts w:cs="Calibri"/>
                <w:sz w:val="18"/>
                <w:szCs w:val="18"/>
              </w:rPr>
              <w:t>6</w:t>
            </w:r>
            <w:r w:rsidRPr="001A2B6B">
              <w:rPr>
                <w:rFonts w:cs="Calibri"/>
                <w:sz w:val="18"/>
                <w:szCs w:val="18"/>
              </w:rPr>
              <w:t xml:space="preserve">), and any restrictions, if any will be adequately compensated to match or exceed loss of incomes or livelihoods.  An alternative livelihood development plan will be prepared early in project implementation (Year 1) for any households that are likely to be denied access to resources or current livelihood practice and </w:t>
            </w:r>
          </w:p>
          <w:p w14:paraId="15A00302" w14:textId="77777777" w:rsidR="001A2B6B" w:rsidRPr="001A2B6B" w:rsidRDefault="001A2B6B" w:rsidP="001A2B6B">
            <w:pPr>
              <w:jc w:val="left"/>
              <w:rPr>
                <w:rFonts w:cs="Calibri"/>
                <w:sz w:val="18"/>
                <w:szCs w:val="18"/>
              </w:rPr>
            </w:pPr>
            <w:r w:rsidRPr="001A2B6B">
              <w:rPr>
                <w:rFonts w:cs="Calibri"/>
                <w:sz w:val="18"/>
                <w:szCs w:val="18"/>
              </w:rPr>
              <w:t>(v) The project grievance redressal system (refer Section IV, Part iii of UNDP Project Document) provides a mechanism to address any specific community concerns.</w:t>
            </w:r>
          </w:p>
          <w:p w14:paraId="02C5CA40" w14:textId="36A02BF5" w:rsidR="00844CD6" w:rsidRDefault="001A2B6B" w:rsidP="001A2B6B">
            <w:pPr>
              <w:tabs>
                <w:tab w:val="left" w:pos="342"/>
              </w:tabs>
              <w:spacing w:after="0"/>
              <w:ind w:right="158"/>
              <w:jc w:val="left"/>
              <w:rPr>
                <w:sz w:val="18"/>
                <w:szCs w:val="18"/>
              </w:rPr>
            </w:pPr>
            <w:r w:rsidRPr="001A2B6B">
              <w:rPr>
                <w:rFonts w:cs="Calibri"/>
                <w:sz w:val="18"/>
                <w:szCs w:val="18"/>
              </w:rPr>
              <w:t xml:space="preserve">(vi) Use of FPIC procedures </w:t>
            </w:r>
            <w:r w:rsidRPr="001A2B6B">
              <w:rPr>
                <w:rFonts w:asciiTheme="majorHAnsi" w:hAnsiTheme="majorHAnsi"/>
                <w:sz w:val="18"/>
                <w:szCs w:val="18"/>
              </w:rPr>
              <w:t>patterned after NCIP AO No. 1 to ensure consent regarding project investments</w:t>
            </w:r>
          </w:p>
        </w:tc>
        <w:tc>
          <w:tcPr>
            <w:tcW w:w="810" w:type="dxa"/>
            <w:shd w:val="clear" w:color="auto" w:fill="auto"/>
          </w:tcPr>
          <w:p w14:paraId="78EC9C8A" w14:textId="2EE6355D" w:rsidR="00844CD6" w:rsidRPr="00B324AB" w:rsidRDefault="00844CD6" w:rsidP="001A2B6B">
            <w:pPr>
              <w:spacing w:line="276" w:lineRule="auto"/>
              <w:jc w:val="left"/>
              <w:rPr>
                <w:rFonts w:cs="Arial"/>
                <w:sz w:val="18"/>
                <w:szCs w:val="18"/>
              </w:rPr>
            </w:pPr>
            <w:r w:rsidRPr="15ED9839">
              <w:rPr>
                <w:rFonts w:asciiTheme="majorHAnsi" w:hAnsiTheme="majorHAnsi"/>
                <w:sz w:val="18"/>
                <w:szCs w:val="18"/>
              </w:rPr>
              <w:t>NP</w:t>
            </w:r>
            <w:r w:rsidR="001A2B6B">
              <w:rPr>
                <w:rFonts w:asciiTheme="majorHAnsi" w:hAnsiTheme="majorHAnsi"/>
                <w:sz w:val="18"/>
                <w:szCs w:val="18"/>
              </w:rPr>
              <w:t>D</w:t>
            </w:r>
            <w:r w:rsidRPr="15ED9839">
              <w:rPr>
                <w:rFonts w:asciiTheme="majorHAnsi" w:hAnsiTheme="majorHAnsi"/>
                <w:sz w:val="18"/>
                <w:szCs w:val="18"/>
              </w:rPr>
              <w:t xml:space="preserve"> </w:t>
            </w:r>
          </w:p>
        </w:tc>
        <w:tc>
          <w:tcPr>
            <w:tcW w:w="1527" w:type="dxa"/>
            <w:shd w:val="clear" w:color="auto" w:fill="auto"/>
          </w:tcPr>
          <w:p w14:paraId="283E492E" w14:textId="77777777" w:rsidR="00844CD6" w:rsidRPr="00B324AB" w:rsidRDefault="00844CD6" w:rsidP="00935EF1">
            <w:pPr>
              <w:spacing w:line="276" w:lineRule="auto"/>
              <w:jc w:val="left"/>
              <w:rPr>
                <w:rFonts w:cs="Arial"/>
                <w:sz w:val="18"/>
                <w:szCs w:val="18"/>
              </w:rPr>
            </w:pPr>
            <w:r w:rsidRPr="15ED9839">
              <w:rPr>
                <w:rFonts w:asciiTheme="majorHAnsi" w:hAnsiTheme="majorHAnsi"/>
                <w:sz w:val="18"/>
                <w:szCs w:val="18"/>
              </w:rPr>
              <w:t>Implementation phase</w:t>
            </w:r>
          </w:p>
        </w:tc>
      </w:tr>
      <w:tr w:rsidR="00844CD6" w:rsidRPr="00622B0A" w14:paraId="5E8C1187" w14:textId="77777777" w:rsidTr="00D533FD">
        <w:trPr>
          <w:jc w:val="center"/>
        </w:trPr>
        <w:tc>
          <w:tcPr>
            <w:tcW w:w="2157" w:type="dxa"/>
            <w:shd w:val="clear" w:color="auto" w:fill="auto"/>
          </w:tcPr>
          <w:p w14:paraId="6A1D979A" w14:textId="5E6836F6" w:rsidR="00844CD6" w:rsidRPr="15ED9839" w:rsidRDefault="001A2B6B" w:rsidP="00212A3E">
            <w:pPr>
              <w:spacing w:after="0"/>
              <w:ind w:right="-14"/>
              <w:jc w:val="left"/>
              <w:rPr>
                <w:rFonts w:asciiTheme="majorHAnsi" w:hAnsiTheme="majorHAnsi"/>
                <w:sz w:val="18"/>
                <w:szCs w:val="18"/>
              </w:rPr>
            </w:pPr>
            <w:r w:rsidRPr="001A2B6B">
              <w:rPr>
                <w:rFonts w:cs="Calibri"/>
                <w:b/>
                <w:sz w:val="18"/>
                <w:szCs w:val="18"/>
              </w:rPr>
              <w:t xml:space="preserve">Risk </w:t>
            </w:r>
            <w:r w:rsidR="00212A3E">
              <w:rPr>
                <w:rFonts w:cs="Calibri"/>
                <w:b/>
                <w:sz w:val="18"/>
                <w:szCs w:val="18"/>
              </w:rPr>
              <w:t>9</w:t>
            </w:r>
            <w:r w:rsidR="00844CD6" w:rsidRPr="003C6B08">
              <w:rPr>
                <w:rFonts w:cs="Calibri"/>
                <w:sz w:val="18"/>
                <w:szCs w:val="18"/>
              </w:rPr>
              <w:t>: The project could possibly affect land tenure arrangements and/or community</w:t>
            </w:r>
            <w:r w:rsidR="00753D0A">
              <w:rPr>
                <w:rFonts w:cs="Calibri"/>
                <w:sz w:val="18"/>
                <w:szCs w:val="18"/>
              </w:rPr>
              <w:t>-</w:t>
            </w:r>
            <w:r w:rsidR="00844CD6" w:rsidRPr="003C6B08">
              <w:rPr>
                <w:rFonts w:cs="Calibri"/>
                <w:sz w:val="18"/>
                <w:szCs w:val="18"/>
              </w:rPr>
              <w:t>based property rights/customary rights to land, territories and/or resources of marginalized groups and indigenous people</w:t>
            </w:r>
          </w:p>
        </w:tc>
        <w:tc>
          <w:tcPr>
            <w:tcW w:w="1170" w:type="dxa"/>
            <w:shd w:val="clear" w:color="auto" w:fill="auto"/>
          </w:tcPr>
          <w:p w14:paraId="0C4DD72D" w14:textId="77777777" w:rsidR="00844CD6" w:rsidRPr="15ED9839" w:rsidRDefault="00844CD6" w:rsidP="00354D27">
            <w:pPr>
              <w:spacing w:line="276" w:lineRule="auto"/>
              <w:jc w:val="left"/>
              <w:rPr>
                <w:rFonts w:asciiTheme="majorHAnsi" w:hAnsiTheme="majorHAnsi"/>
                <w:sz w:val="18"/>
                <w:szCs w:val="18"/>
              </w:rPr>
            </w:pPr>
            <w:r>
              <w:rPr>
                <w:rFonts w:asciiTheme="majorHAnsi" w:hAnsiTheme="majorHAnsi"/>
                <w:sz w:val="18"/>
                <w:szCs w:val="18"/>
              </w:rPr>
              <w:t>Social</w:t>
            </w:r>
          </w:p>
        </w:tc>
        <w:tc>
          <w:tcPr>
            <w:tcW w:w="1260" w:type="dxa"/>
            <w:shd w:val="clear" w:color="auto" w:fill="FABF8F" w:themeFill="accent6" w:themeFillTint="99"/>
          </w:tcPr>
          <w:p w14:paraId="19FE7A26" w14:textId="7F1F0339" w:rsidR="00844CD6" w:rsidRDefault="00844CD6" w:rsidP="006D2887">
            <w:pPr>
              <w:spacing w:after="0"/>
              <w:contextualSpacing/>
              <w:jc w:val="left"/>
              <w:rPr>
                <w:rFonts w:asciiTheme="majorHAnsi" w:hAnsiTheme="majorHAnsi"/>
                <w:sz w:val="18"/>
                <w:szCs w:val="18"/>
              </w:rPr>
            </w:pPr>
            <w:r>
              <w:rPr>
                <w:rFonts w:asciiTheme="majorHAnsi" w:hAnsiTheme="majorHAnsi"/>
                <w:sz w:val="18"/>
                <w:szCs w:val="18"/>
              </w:rPr>
              <w:t>I – 3</w:t>
            </w:r>
            <w:r w:rsidR="006D2887">
              <w:rPr>
                <w:rFonts w:asciiTheme="majorHAnsi" w:hAnsiTheme="majorHAnsi"/>
                <w:sz w:val="18"/>
                <w:szCs w:val="18"/>
              </w:rPr>
              <w:t xml:space="preserve"> </w:t>
            </w:r>
            <w:r>
              <w:rPr>
                <w:rFonts w:asciiTheme="majorHAnsi" w:hAnsiTheme="majorHAnsi"/>
                <w:sz w:val="18"/>
                <w:szCs w:val="18"/>
              </w:rPr>
              <w:t xml:space="preserve">P </w:t>
            </w:r>
            <w:r w:rsidR="006D2887">
              <w:rPr>
                <w:rFonts w:asciiTheme="majorHAnsi" w:hAnsiTheme="majorHAnsi"/>
                <w:sz w:val="18"/>
                <w:szCs w:val="18"/>
              </w:rPr>
              <w:t>–</w:t>
            </w:r>
            <w:r>
              <w:rPr>
                <w:rFonts w:asciiTheme="majorHAnsi" w:hAnsiTheme="majorHAnsi"/>
                <w:sz w:val="18"/>
                <w:szCs w:val="18"/>
              </w:rPr>
              <w:t xml:space="preserve"> 3</w:t>
            </w:r>
          </w:p>
          <w:p w14:paraId="5BEA02B2" w14:textId="63CBA6C7" w:rsidR="006D2887" w:rsidRDefault="006D2887" w:rsidP="006D2887">
            <w:pPr>
              <w:spacing w:after="0"/>
              <w:contextualSpacing/>
              <w:jc w:val="left"/>
              <w:rPr>
                <w:rFonts w:asciiTheme="majorHAnsi" w:hAnsiTheme="majorHAnsi"/>
                <w:sz w:val="18"/>
                <w:szCs w:val="18"/>
              </w:rPr>
            </w:pPr>
            <w:r>
              <w:rPr>
                <w:rFonts w:asciiTheme="majorHAnsi" w:hAnsiTheme="majorHAnsi"/>
                <w:sz w:val="18"/>
                <w:szCs w:val="18"/>
              </w:rPr>
              <w:t>Moderate</w:t>
            </w:r>
          </w:p>
        </w:tc>
        <w:tc>
          <w:tcPr>
            <w:tcW w:w="3510" w:type="dxa"/>
            <w:shd w:val="clear" w:color="auto" w:fill="auto"/>
          </w:tcPr>
          <w:p w14:paraId="78CD5DB4" w14:textId="0B047329" w:rsidR="001A2B6B" w:rsidRPr="001A2B6B" w:rsidRDefault="001A2B6B" w:rsidP="001A2B6B">
            <w:pPr>
              <w:jc w:val="left"/>
              <w:rPr>
                <w:rFonts w:asciiTheme="majorHAnsi" w:hAnsiTheme="majorHAnsi" w:cstheme="majorHAnsi"/>
                <w:sz w:val="18"/>
                <w:szCs w:val="18"/>
              </w:rPr>
            </w:pPr>
            <w:r w:rsidRPr="002541FB">
              <w:rPr>
                <w:rFonts w:asciiTheme="majorHAnsi" w:hAnsiTheme="majorHAnsi" w:cstheme="majorHAnsi"/>
                <w:szCs w:val="20"/>
              </w:rPr>
              <w:t>(i).</w:t>
            </w:r>
            <w:r w:rsidRPr="002541FB">
              <w:rPr>
                <w:rFonts w:asciiTheme="majorHAnsi" w:hAnsiTheme="majorHAnsi" w:cstheme="majorHAnsi"/>
                <w:b/>
                <w:szCs w:val="20"/>
              </w:rPr>
              <w:t xml:space="preserve"> </w:t>
            </w:r>
            <w:r w:rsidRPr="001A2B6B">
              <w:rPr>
                <w:rFonts w:asciiTheme="majorHAnsi" w:hAnsiTheme="majorHAnsi" w:cstheme="majorHAnsi"/>
                <w:sz w:val="18"/>
                <w:szCs w:val="18"/>
              </w:rPr>
              <w:t>The Implementation of participatory</w:t>
            </w:r>
            <w:r w:rsidRPr="002541FB">
              <w:rPr>
                <w:rFonts w:asciiTheme="majorHAnsi" w:hAnsiTheme="majorHAnsi" w:cstheme="majorHAnsi"/>
                <w:szCs w:val="20"/>
              </w:rPr>
              <w:t xml:space="preserve"> </w:t>
            </w:r>
            <w:r>
              <w:rPr>
                <w:rFonts w:asciiTheme="majorHAnsi" w:hAnsiTheme="majorHAnsi" w:cstheme="majorHAnsi"/>
                <w:sz w:val="18"/>
                <w:szCs w:val="18"/>
              </w:rPr>
              <w:t xml:space="preserve">IEM </w:t>
            </w:r>
            <w:r w:rsidRPr="001A2B6B">
              <w:rPr>
                <w:rFonts w:asciiTheme="majorHAnsi" w:hAnsiTheme="majorHAnsi" w:cstheme="majorHAnsi"/>
                <w:sz w:val="18"/>
                <w:szCs w:val="18"/>
              </w:rPr>
              <w:t xml:space="preserve">planning processes (Annex </w:t>
            </w:r>
            <w:r w:rsidR="00564E45">
              <w:rPr>
                <w:rFonts w:asciiTheme="majorHAnsi" w:hAnsiTheme="majorHAnsi" w:cstheme="majorHAnsi"/>
                <w:sz w:val="18"/>
                <w:szCs w:val="18"/>
              </w:rPr>
              <w:t>3</w:t>
            </w:r>
            <w:r w:rsidRPr="001A2B6B">
              <w:rPr>
                <w:rFonts w:asciiTheme="majorHAnsi" w:hAnsiTheme="majorHAnsi" w:cstheme="majorHAnsi"/>
                <w:sz w:val="18"/>
                <w:szCs w:val="18"/>
              </w:rPr>
              <w:t>) to</w:t>
            </w:r>
            <w:r w:rsidRPr="001A2B6B">
              <w:rPr>
                <w:rFonts w:asciiTheme="majorHAnsi" w:hAnsiTheme="majorHAnsi" w:cstheme="majorHAnsi"/>
                <w:b/>
                <w:sz w:val="18"/>
                <w:szCs w:val="18"/>
              </w:rPr>
              <w:t xml:space="preserve"> </w:t>
            </w:r>
            <w:r w:rsidRPr="001A2B6B">
              <w:rPr>
                <w:rFonts w:asciiTheme="majorHAnsi" w:hAnsiTheme="majorHAnsi" w:cstheme="majorHAnsi"/>
                <w:sz w:val="18"/>
                <w:szCs w:val="18"/>
              </w:rPr>
              <w:t>ensure that</w:t>
            </w:r>
            <w:r w:rsidRPr="001A2B6B">
              <w:rPr>
                <w:rFonts w:asciiTheme="majorHAnsi" w:hAnsiTheme="majorHAnsi" w:cstheme="majorHAnsi"/>
                <w:b/>
                <w:sz w:val="18"/>
                <w:szCs w:val="18"/>
              </w:rPr>
              <w:t xml:space="preserve"> </w:t>
            </w:r>
            <w:r w:rsidRPr="001A2B6B">
              <w:rPr>
                <w:rFonts w:asciiTheme="majorHAnsi" w:hAnsiTheme="majorHAnsi" w:cstheme="majorHAnsi"/>
                <w:sz w:val="18"/>
                <w:szCs w:val="18"/>
              </w:rPr>
              <w:t>consultations and feasibility studies, particular related to lands claimed by IP community is carried out early project implementation to ensure that effective consultation takes place and community consent based on FPIC procedures prior to deciding on specific location, nature and scope of project investments</w:t>
            </w:r>
            <w:r>
              <w:rPr>
                <w:rFonts w:asciiTheme="majorHAnsi" w:hAnsiTheme="majorHAnsi" w:cstheme="majorHAnsi"/>
                <w:sz w:val="18"/>
                <w:szCs w:val="18"/>
              </w:rPr>
              <w:t xml:space="preserve">. </w:t>
            </w:r>
            <w:r w:rsidRPr="001A2B6B">
              <w:rPr>
                <w:rFonts w:asciiTheme="majorHAnsi" w:hAnsiTheme="majorHAnsi" w:cstheme="majorHAnsi"/>
                <w:sz w:val="18"/>
                <w:szCs w:val="18"/>
              </w:rPr>
              <w:t>under ancestral domains.</w:t>
            </w:r>
          </w:p>
          <w:p w14:paraId="7990C510" w14:textId="77777777" w:rsidR="001A2B6B" w:rsidRPr="001A2B6B" w:rsidRDefault="001A2B6B" w:rsidP="001A2B6B">
            <w:pPr>
              <w:jc w:val="left"/>
              <w:rPr>
                <w:rFonts w:asciiTheme="majorHAnsi" w:hAnsiTheme="majorHAnsi" w:cstheme="majorHAnsi"/>
                <w:b/>
                <w:sz w:val="18"/>
                <w:szCs w:val="18"/>
              </w:rPr>
            </w:pPr>
            <w:r w:rsidRPr="001A2B6B">
              <w:rPr>
                <w:rFonts w:asciiTheme="majorHAnsi" w:hAnsiTheme="majorHAnsi" w:cstheme="majorHAnsi"/>
                <w:sz w:val="18"/>
                <w:szCs w:val="18"/>
              </w:rPr>
              <w:t>(ii) MoUs will be agreed to between the IP communities and project proponents on project investments before activities are implemented on the ground.</w:t>
            </w:r>
          </w:p>
          <w:p w14:paraId="41E4EEA0" w14:textId="77777777" w:rsidR="001A2B6B" w:rsidRPr="001A2B6B" w:rsidRDefault="001A2B6B" w:rsidP="001A2B6B">
            <w:pPr>
              <w:jc w:val="left"/>
              <w:rPr>
                <w:rFonts w:asciiTheme="majorHAnsi" w:hAnsiTheme="majorHAnsi" w:cstheme="majorHAnsi"/>
                <w:sz w:val="18"/>
                <w:szCs w:val="18"/>
              </w:rPr>
            </w:pPr>
            <w:r w:rsidRPr="001A2B6B">
              <w:rPr>
                <w:rFonts w:asciiTheme="majorHAnsi" w:hAnsiTheme="majorHAnsi" w:cstheme="majorHAnsi"/>
                <w:sz w:val="18"/>
                <w:szCs w:val="18"/>
              </w:rPr>
              <w:t xml:space="preserve">(III) Engagement of parties through under the Grievance Redressal System to address any conflict between the government/municipal entities and IPs. </w:t>
            </w:r>
          </w:p>
          <w:p w14:paraId="06A334B0" w14:textId="342EA55F" w:rsidR="001A2B6B" w:rsidRPr="001A2B6B" w:rsidRDefault="001A2B6B" w:rsidP="001A2B6B">
            <w:pPr>
              <w:jc w:val="left"/>
              <w:rPr>
                <w:rFonts w:cs="Calibri"/>
                <w:sz w:val="18"/>
                <w:szCs w:val="18"/>
              </w:rPr>
            </w:pPr>
            <w:r w:rsidRPr="001A2B6B">
              <w:rPr>
                <w:rFonts w:asciiTheme="majorHAnsi" w:hAnsiTheme="majorHAnsi" w:cstheme="majorHAnsi"/>
                <w:sz w:val="18"/>
                <w:szCs w:val="18"/>
              </w:rPr>
              <w:t>(iv) Use of project screening checklist</w:t>
            </w:r>
            <w:r w:rsidRPr="001A2B6B">
              <w:rPr>
                <w:rFonts w:asciiTheme="majorHAnsi" w:hAnsiTheme="majorHAnsi" w:cstheme="majorHAnsi"/>
                <w:b/>
                <w:sz w:val="18"/>
                <w:szCs w:val="18"/>
              </w:rPr>
              <w:t xml:space="preserve"> based on SESP </w:t>
            </w:r>
            <w:r w:rsidRPr="001A2B6B">
              <w:rPr>
                <w:rFonts w:asciiTheme="majorHAnsi" w:hAnsiTheme="majorHAnsi" w:cstheme="majorHAnsi"/>
                <w:sz w:val="18"/>
                <w:szCs w:val="18"/>
              </w:rPr>
              <w:t xml:space="preserve">to ensure that they comply with sound social and environmental principles, and in particular do not conflict with IP community resource uses.  </w:t>
            </w:r>
          </w:p>
          <w:p w14:paraId="3B765675" w14:textId="35BEDA65" w:rsidR="00844CD6" w:rsidRDefault="001A2B6B" w:rsidP="001A2B6B">
            <w:pPr>
              <w:tabs>
                <w:tab w:val="left" w:pos="342"/>
              </w:tabs>
              <w:spacing w:after="0"/>
              <w:ind w:right="158"/>
              <w:jc w:val="left"/>
              <w:rPr>
                <w:sz w:val="18"/>
                <w:szCs w:val="18"/>
              </w:rPr>
            </w:pPr>
            <w:r w:rsidRPr="001A2B6B">
              <w:rPr>
                <w:rFonts w:cs="Calibri"/>
                <w:sz w:val="18"/>
                <w:szCs w:val="18"/>
              </w:rPr>
              <w:t xml:space="preserve">(iv) Preparation of an Indigenous Peoples Plan (Annex </w:t>
            </w:r>
            <w:r w:rsidR="00564E45">
              <w:rPr>
                <w:rFonts w:cs="Calibri"/>
                <w:sz w:val="18"/>
                <w:szCs w:val="18"/>
              </w:rPr>
              <w:t>16</w:t>
            </w:r>
            <w:r w:rsidRPr="001A2B6B">
              <w:rPr>
                <w:rFonts w:cs="Calibri"/>
                <w:sz w:val="18"/>
                <w:szCs w:val="18"/>
              </w:rPr>
              <w:t>) at the PPG stage addresses specific concerns relating to IPs, including tenure issues.</w:t>
            </w:r>
          </w:p>
        </w:tc>
        <w:tc>
          <w:tcPr>
            <w:tcW w:w="810" w:type="dxa"/>
            <w:shd w:val="clear" w:color="auto" w:fill="auto"/>
          </w:tcPr>
          <w:p w14:paraId="45DFA0A5" w14:textId="446B1AA2" w:rsidR="00844CD6" w:rsidRPr="00B324AB" w:rsidRDefault="00844CD6" w:rsidP="001A2B6B">
            <w:pPr>
              <w:spacing w:line="276" w:lineRule="auto"/>
              <w:jc w:val="left"/>
              <w:rPr>
                <w:rFonts w:cs="Arial"/>
                <w:sz w:val="18"/>
                <w:szCs w:val="18"/>
              </w:rPr>
            </w:pPr>
            <w:r w:rsidRPr="15ED9839">
              <w:rPr>
                <w:rFonts w:asciiTheme="majorHAnsi" w:hAnsiTheme="majorHAnsi"/>
                <w:sz w:val="18"/>
                <w:szCs w:val="18"/>
              </w:rPr>
              <w:t>NP</w:t>
            </w:r>
            <w:r w:rsidR="001A2B6B">
              <w:rPr>
                <w:rFonts w:asciiTheme="majorHAnsi" w:hAnsiTheme="majorHAnsi"/>
                <w:sz w:val="18"/>
                <w:szCs w:val="18"/>
              </w:rPr>
              <w:t>D</w:t>
            </w:r>
            <w:r w:rsidRPr="15ED9839">
              <w:rPr>
                <w:rFonts w:asciiTheme="majorHAnsi" w:hAnsiTheme="majorHAnsi"/>
                <w:sz w:val="18"/>
                <w:szCs w:val="18"/>
              </w:rPr>
              <w:t xml:space="preserve"> </w:t>
            </w:r>
          </w:p>
        </w:tc>
        <w:tc>
          <w:tcPr>
            <w:tcW w:w="1527" w:type="dxa"/>
            <w:shd w:val="clear" w:color="auto" w:fill="auto"/>
          </w:tcPr>
          <w:p w14:paraId="2F22A120" w14:textId="77777777" w:rsidR="00844CD6" w:rsidRPr="00B324AB" w:rsidRDefault="00844CD6" w:rsidP="00935EF1">
            <w:pPr>
              <w:spacing w:line="276" w:lineRule="auto"/>
              <w:jc w:val="left"/>
              <w:rPr>
                <w:rFonts w:cs="Arial"/>
                <w:sz w:val="18"/>
                <w:szCs w:val="18"/>
              </w:rPr>
            </w:pPr>
            <w:r w:rsidRPr="15ED9839">
              <w:rPr>
                <w:rFonts w:asciiTheme="majorHAnsi" w:hAnsiTheme="majorHAnsi"/>
                <w:sz w:val="18"/>
                <w:szCs w:val="18"/>
              </w:rPr>
              <w:t>Implementation phase</w:t>
            </w:r>
          </w:p>
        </w:tc>
      </w:tr>
      <w:tr w:rsidR="00844CD6" w:rsidRPr="00622B0A" w14:paraId="38544D57" w14:textId="77777777" w:rsidTr="00D533FD">
        <w:trPr>
          <w:jc w:val="center"/>
        </w:trPr>
        <w:tc>
          <w:tcPr>
            <w:tcW w:w="2157" w:type="dxa"/>
            <w:shd w:val="clear" w:color="auto" w:fill="auto"/>
          </w:tcPr>
          <w:p w14:paraId="3E895E21" w14:textId="647F34B0" w:rsidR="00844CD6" w:rsidRPr="15ED9839" w:rsidRDefault="001A2B6B" w:rsidP="00212A3E">
            <w:pPr>
              <w:spacing w:after="0"/>
              <w:ind w:right="-14"/>
              <w:jc w:val="left"/>
              <w:rPr>
                <w:rFonts w:asciiTheme="majorHAnsi" w:hAnsiTheme="majorHAnsi"/>
                <w:sz w:val="18"/>
                <w:szCs w:val="18"/>
              </w:rPr>
            </w:pPr>
            <w:r>
              <w:rPr>
                <w:rFonts w:cs="Calibri"/>
                <w:b/>
                <w:sz w:val="18"/>
                <w:szCs w:val="18"/>
              </w:rPr>
              <w:t>Risk 1</w:t>
            </w:r>
            <w:r w:rsidR="00212A3E">
              <w:rPr>
                <w:rFonts w:cs="Calibri"/>
                <w:b/>
                <w:sz w:val="18"/>
                <w:szCs w:val="18"/>
              </w:rPr>
              <w:t>0</w:t>
            </w:r>
            <w:r w:rsidR="00844CD6" w:rsidRPr="003C6B08">
              <w:rPr>
                <w:rFonts w:cs="Calibri"/>
                <w:sz w:val="18"/>
                <w:szCs w:val="18"/>
              </w:rPr>
              <w:t xml:space="preserve">: </w:t>
            </w:r>
            <w:r w:rsidRPr="001A2B6B">
              <w:rPr>
                <w:rFonts w:cs="Calibri"/>
                <w:sz w:val="18"/>
                <w:szCs w:val="18"/>
              </w:rPr>
              <w:t>Women (IP and rural women in particular) and other marginalized groups may not be fully involved in planning, implementation and monitoring of project interventions and getting benefits from such initiatives, rather influential leaders and/or groups at the local level may have more control on local level decision making.</w:t>
            </w:r>
          </w:p>
        </w:tc>
        <w:tc>
          <w:tcPr>
            <w:tcW w:w="1170" w:type="dxa"/>
            <w:shd w:val="clear" w:color="auto" w:fill="auto"/>
          </w:tcPr>
          <w:p w14:paraId="36ECFC05" w14:textId="77777777" w:rsidR="00844CD6" w:rsidRPr="15ED9839" w:rsidRDefault="00844CD6" w:rsidP="00354D27">
            <w:pPr>
              <w:spacing w:line="276" w:lineRule="auto"/>
              <w:jc w:val="left"/>
              <w:rPr>
                <w:rFonts w:asciiTheme="majorHAnsi" w:hAnsiTheme="majorHAnsi"/>
                <w:sz w:val="18"/>
                <w:szCs w:val="18"/>
              </w:rPr>
            </w:pPr>
            <w:r>
              <w:rPr>
                <w:rFonts w:asciiTheme="majorHAnsi" w:hAnsiTheme="majorHAnsi"/>
                <w:sz w:val="18"/>
                <w:szCs w:val="18"/>
              </w:rPr>
              <w:t>Social</w:t>
            </w:r>
          </w:p>
        </w:tc>
        <w:tc>
          <w:tcPr>
            <w:tcW w:w="1260" w:type="dxa"/>
            <w:shd w:val="clear" w:color="auto" w:fill="FABF8F" w:themeFill="accent6" w:themeFillTint="99"/>
          </w:tcPr>
          <w:p w14:paraId="3C8D121A" w14:textId="77777777" w:rsidR="00844CD6" w:rsidRDefault="00844CD6" w:rsidP="00D533FD">
            <w:pPr>
              <w:shd w:val="clear" w:color="auto" w:fill="FABF8F" w:themeFill="accent6" w:themeFillTint="99"/>
              <w:spacing w:after="0"/>
              <w:contextualSpacing/>
              <w:jc w:val="left"/>
              <w:rPr>
                <w:rFonts w:cs="Calibri"/>
                <w:sz w:val="18"/>
                <w:szCs w:val="18"/>
              </w:rPr>
            </w:pPr>
            <w:r>
              <w:rPr>
                <w:rFonts w:cs="Calibri"/>
                <w:sz w:val="18"/>
                <w:szCs w:val="18"/>
              </w:rPr>
              <w:t xml:space="preserve">I - 3 </w:t>
            </w:r>
          </w:p>
          <w:p w14:paraId="16CA10EA" w14:textId="77777777" w:rsidR="00844CD6" w:rsidRDefault="00844CD6" w:rsidP="00D533FD">
            <w:pPr>
              <w:shd w:val="clear" w:color="auto" w:fill="FABF8F" w:themeFill="accent6" w:themeFillTint="99"/>
              <w:spacing w:after="0" w:line="276" w:lineRule="auto"/>
              <w:jc w:val="left"/>
              <w:rPr>
                <w:rFonts w:cs="Calibri"/>
                <w:sz w:val="18"/>
                <w:szCs w:val="18"/>
                <w:shd w:val="clear" w:color="auto" w:fill="FABF8F" w:themeFill="accent6" w:themeFillTint="99"/>
              </w:rPr>
            </w:pPr>
            <w:r w:rsidRPr="00D533FD">
              <w:rPr>
                <w:rFonts w:cs="Calibri"/>
                <w:sz w:val="18"/>
                <w:szCs w:val="18"/>
                <w:shd w:val="clear" w:color="auto" w:fill="FABF8F" w:themeFill="accent6" w:themeFillTint="99"/>
              </w:rPr>
              <w:t>P – 2</w:t>
            </w:r>
          </w:p>
          <w:p w14:paraId="0AFC3176" w14:textId="402EEBE8" w:rsidR="006D2887" w:rsidRDefault="006D2887" w:rsidP="00D533FD">
            <w:pPr>
              <w:shd w:val="clear" w:color="auto" w:fill="FABF8F" w:themeFill="accent6" w:themeFillTint="99"/>
              <w:spacing w:after="0" w:line="276" w:lineRule="auto"/>
              <w:jc w:val="left"/>
              <w:rPr>
                <w:rFonts w:asciiTheme="majorHAnsi" w:hAnsiTheme="majorHAnsi"/>
                <w:sz w:val="18"/>
                <w:szCs w:val="18"/>
              </w:rPr>
            </w:pPr>
            <w:r>
              <w:rPr>
                <w:rFonts w:cs="Calibri"/>
                <w:sz w:val="18"/>
                <w:szCs w:val="18"/>
                <w:shd w:val="clear" w:color="auto" w:fill="FABF8F" w:themeFill="accent6" w:themeFillTint="99"/>
              </w:rPr>
              <w:t>Moderate</w:t>
            </w:r>
          </w:p>
        </w:tc>
        <w:tc>
          <w:tcPr>
            <w:tcW w:w="3510" w:type="dxa"/>
            <w:shd w:val="clear" w:color="auto" w:fill="auto"/>
          </w:tcPr>
          <w:p w14:paraId="245D2C46" w14:textId="36526FF9" w:rsidR="001A2B6B" w:rsidRPr="001A2B6B" w:rsidRDefault="00212A3E" w:rsidP="001A2B6B">
            <w:pPr>
              <w:jc w:val="left"/>
              <w:rPr>
                <w:rFonts w:asciiTheme="majorHAnsi" w:hAnsiTheme="majorHAnsi" w:cstheme="majorHAnsi"/>
                <w:sz w:val="18"/>
                <w:szCs w:val="18"/>
              </w:rPr>
            </w:pPr>
            <w:r>
              <w:rPr>
                <w:rFonts w:asciiTheme="majorHAnsi" w:hAnsiTheme="majorHAnsi" w:cstheme="majorHAnsi"/>
                <w:sz w:val="18"/>
                <w:szCs w:val="18"/>
              </w:rPr>
              <w:t>(</w:t>
            </w:r>
            <w:r w:rsidR="001A2B6B" w:rsidRPr="001A2B6B">
              <w:rPr>
                <w:rFonts w:asciiTheme="majorHAnsi" w:hAnsiTheme="majorHAnsi" w:cstheme="majorHAnsi"/>
                <w:sz w:val="18"/>
                <w:szCs w:val="18"/>
              </w:rPr>
              <w:t xml:space="preserve">i). </w:t>
            </w:r>
            <w:r>
              <w:rPr>
                <w:rFonts w:asciiTheme="majorHAnsi" w:hAnsiTheme="majorHAnsi" w:cstheme="majorHAnsi"/>
                <w:sz w:val="18"/>
                <w:szCs w:val="18"/>
              </w:rPr>
              <w:t>A</w:t>
            </w:r>
            <w:r w:rsidR="001A2B6B" w:rsidRPr="001A2B6B">
              <w:rPr>
                <w:rFonts w:asciiTheme="majorHAnsi" w:hAnsiTheme="majorHAnsi" w:cstheme="majorHAnsi"/>
                <w:sz w:val="18"/>
                <w:szCs w:val="18"/>
              </w:rPr>
              <w:t xml:space="preserve"> number of extensive consultations were held during the PPG stage to access the level of participation of women in the implementation phase of the project and to design measures to ensure their active participation in all stages of the project.</w:t>
            </w:r>
          </w:p>
          <w:p w14:paraId="25783F91" w14:textId="1B3BF735" w:rsidR="001A2B6B" w:rsidRPr="001A2B6B" w:rsidRDefault="001A2B6B" w:rsidP="001A2B6B">
            <w:pPr>
              <w:jc w:val="left"/>
              <w:rPr>
                <w:rFonts w:asciiTheme="majorHAnsi" w:hAnsiTheme="majorHAnsi" w:cstheme="majorHAnsi"/>
                <w:sz w:val="18"/>
                <w:szCs w:val="18"/>
              </w:rPr>
            </w:pPr>
            <w:r w:rsidRPr="001A2B6B">
              <w:rPr>
                <w:rFonts w:asciiTheme="majorHAnsi" w:hAnsiTheme="majorHAnsi" w:cstheme="majorHAnsi"/>
                <w:sz w:val="18"/>
                <w:szCs w:val="18"/>
              </w:rPr>
              <w:t>(ii) The “</w:t>
            </w:r>
            <w:r w:rsidRPr="001A2B6B">
              <w:rPr>
                <w:rFonts w:asciiTheme="majorHAnsi" w:hAnsiTheme="majorHAnsi" w:cstheme="majorHAnsi"/>
                <w:i/>
                <w:sz w:val="18"/>
                <w:szCs w:val="18"/>
              </w:rPr>
              <w:t>Gender Analysis and Mainstreaming Action Plan</w:t>
            </w:r>
            <w:r w:rsidRPr="001A2B6B">
              <w:rPr>
                <w:rFonts w:asciiTheme="majorHAnsi" w:hAnsiTheme="majorHAnsi" w:cstheme="majorHAnsi"/>
                <w:sz w:val="18"/>
                <w:szCs w:val="18"/>
              </w:rPr>
              <w:t xml:space="preserve">” (Annex </w:t>
            </w:r>
            <w:r w:rsidR="00B2146A">
              <w:rPr>
                <w:rFonts w:asciiTheme="majorHAnsi" w:hAnsiTheme="majorHAnsi" w:cstheme="majorHAnsi"/>
                <w:sz w:val="18"/>
                <w:szCs w:val="18"/>
              </w:rPr>
              <w:t>13</w:t>
            </w:r>
            <w:r w:rsidRPr="001A2B6B">
              <w:rPr>
                <w:rFonts w:asciiTheme="majorHAnsi" w:hAnsiTheme="majorHAnsi" w:cstheme="majorHAnsi"/>
                <w:sz w:val="18"/>
                <w:szCs w:val="18"/>
              </w:rPr>
              <w:t xml:space="preserve">) discusses how perspectives, rights, and interests of men and women are addressed will be applied to ensure that the project contributes to gender equality and creates equitable opportunities for women and men </w:t>
            </w:r>
          </w:p>
          <w:p w14:paraId="112B51C1" w14:textId="0DFE30BB" w:rsidR="001A2B6B" w:rsidRPr="001A2B6B" w:rsidRDefault="001A2B6B" w:rsidP="001A2B6B">
            <w:pPr>
              <w:jc w:val="left"/>
              <w:rPr>
                <w:rFonts w:asciiTheme="majorHAnsi" w:hAnsiTheme="majorHAnsi" w:cstheme="majorHAnsi"/>
                <w:sz w:val="18"/>
                <w:szCs w:val="18"/>
              </w:rPr>
            </w:pPr>
            <w:r w:rsidRPr="001A2B6B">
              <w:rPr>
                <w:rFonts w:asciiTheme="majorHAnsi" w:hAnsiTheme="majorHAnsi" w:cstheme="majorHAnsi"/>
                <w:sz w:val="18"/>
                <w:szCs w:val="18"/>
              </w:rPr>
              <w:t>(iii) A gender and socially inclusive lens will be applied to every project activity and output to further analyze impacts on the rights of w</w:t>
            </w:r>
            <w:r>
              <w:rPr>
                <w:rFonts w:asciiTheme="majorHAnsi" w:hAnsiTheme="majorHAnsi" w:cstheme="majorHAnsi"/>
                <w:sz w:val="18"/>
                <w:szCs w:val="18"/>
              </w:rPr>
              <w:t xml:space="preserve">omen and vulnerable peoples. </w:t>
            </w:r>
          </w:p>
          <w:p w14:paraId="45EC15CE" w14:textId="79E2F881" w:rsidR="001A2B6B" w:rsidRPr="001A2B6B" w:rsidRDefault="001A2B6B" w:rsidP="001A2B6B">
            <w:pPr>
              <w:jc w:val="left"/>
              <w:rPr>
                <w:rFonts w:asciiTheme="majorHAnsi" w:hAnsiTheme="majorHAnsi" w:cstheme="majorHAnsi"/>
                <w:sz w:val="18"/>
                <w:szCs w:val="18"/>
              </w:rPr>
            </w:pPr>
            <w:r w:rsidRPr="001A2B6B">
              <w:rPr>
                <w:rFonts w:asciiTheme="majorHAnsi" w:hAnsiTheme="majorHAnsi" w:cstheme="majorHAnsi"/>
                <w:sz w:val="18"/>
                <w:szCs w:val="18"/>
              </w:rPr>
              <w:t>(iv) Special investments would be planned based on women’s requirements</w:t>
            </w:r>
            <w:r>
              <w:rPr>
                <w:rFonts w:asciiTheme="majorHAnsi" w:hAnsiTheme="majorHAnsi" w:cstheme="majorHAnsi"/>
                <w:sz w:val="18"/>
                <w:szCs w:val="18"/>
              </w:rPr>
              <w:t xml:space="preserve">. </w:t>
            </w:r>
          </w:p>
          <w:p w14:paraId="0D0D5EA0" w14:textId="77777777" w:rsidR="001A2B6B" w:rsidRPr="001A2B6B" w:rsidRDefault="001A2B6B" w:rsidP="001A2B6B">
            <w:pPr>
              <w:jc w:val="left"/>
              <w:rPr>
                <w:rFonts w:asciiTheme="majorHAnsi" w:hAnsiTheme="majorHAnsi" w:cs="Calibri"/>
                <w:sz w:val="18"/>
                <w:szCs w:val="18"/>
              </w:rPr>
            </w:pPr>
            <w:r w:rsidRPr="001A2B6B">
              <w:rPr>
                <w:rFonts w:asciiTheme="majorHAnsi" w:hAnsiTheme="majorHAnsi" w:cs="Calibri"/>
                <w:sz w:val="18"/>
                <w:szCs w:val="18"/>
              </w:rPr>
              <w:t>(v) A series of capacity building programs would be conducted to enhance the capacity of women and vulnerable members to take an active part in the planning and decision making process at the corridor/cluster level.</w:t>
            </w:r>
          </w:p>
          <w:p w14:paraId="54F3CAFC" w14:textId="0D1B098D" w:rsidR="001A2B6B" w:rsidRPr="001A2B6B" w:rsidRDefault="001A2B6B" w:rsidP="001A2B6B">
            <w:pPr>
              <w:jc w:val="left"/>
              <w:rPr>
                <w:rFonts w:asciiTheme="majorHAnsi" w:hAnsiTheme="majorHAnsi" w:cstheme="majorHAnsi"/>
                <w:sz w:val="18"/>
                <w:szCs w:val="18"/>
              </w:rPr>
            </w:pPr>
            <w:r w:rsidRPr="001A2B6B">
              <w:rPr>
                <w:rFonts w:asciiTheme="majorHAnsi" w:hAnsiTheme="majorHAnsi" w:cstheme="majorHAnsi"/>
                <w:sz w:val="18"/>
                <w:szCs w:val="18"/>
              </w:rPr>
              <w:t xml:space="preserve">(vi) At the </w:t>
            </w:r>
            <w:r w:rsidRPr="001A2B6B">
              <w:rPr>
                <w:rFonts w:asciiTheme="majorHAnsi" w:eastAsia="Times New Roman" w:hAnsiTheme="majorHAnsi" w:cs="Calibri"/>
                <w:sz w:val="18"/>
                <w:szCs w:val="18"/>
              </w:rPr>
              <w:t>program and project level implementation arrangements, a Gender Specialist will be posted at the Project Management Unit</w:t>
            </w:r>
            <w:r>
              <w:rPr>
                <w:rFonts w:asciiTheme="majorHAnsi" w:eastAsia="Times New Roman" w:hAnsiTheme="majorHAnsi" w:cs="Calibri"/>
                <w:sz w:val="18"/>
                <w:szCs w:val="18"/>
              </w:rPr>
              <w:t xml:space="preserve">. </w:t>
            </w:r>
          </w:p>
          <w:p w14:paraId="570472F5" w14:textId="27BEFB7E" w:rsidR="00844CD6" w:rsidRDefault="001A2B6B" w:rsidP="001A2B6B">
            <w:pPr>
              <w:tabs>
                <w:tab w:val="left" w:pos="342"/>
              </w:tabs>
              <w:spacing w:after="0"/>
              <w:ind w:right="158"/>
              <w:jc w:val="left"/>
              <w:rPr>
                <w:sz w:val="18"/>
                <w:szCs w:val="18"/>
              </w:rPr>
            </w:pPr>
            <w:r w:rsidRPr="001A2B6B">
              <w:rPr>
                <w:rFonts w:asciiTheme="majorHAnsi" w:hAnsiTheme="majorHAnsi" w:cstheme="majorHAnsi"/>
                <w:sz w:val="18"/>
                <w:szCs w:val="18"/>
              </w:rPr>
              <w:t>(vii) Monitoring Plan</w:t>
            </w:r>
            <w:r w:rsidRPr="001A2B6B">
              <w:rPr>
                <w:rFonts w:asciiTheme="majorHAnsi" w:hAnsiTheme="majorHAnsi" w:cstheme="majorHAnsi"/>
                <w:b/>
                <w:sz w:val="18"/>
                <w:szCs w:val="18"/>
              </w:rPr>
              <w:t xml:space="preserve"> </w:t>
            </w:r>
            <w:r w:rsidRPr="001A2B6B">
              <w:rPr>
                <w:rFonts w:asciiTheme="majorHAnsi" w:hAnsiTheme="majorHAnsi" w:cstheme="majorHAnsi"/>
                <w:sz w:val="18"/>
                <w:szCs w:val="18"/>
              </w:rPr>
              <w:t>has gender responsive indicators to access gender dimensions, including that the project scores a Gender Scorecard 2 Marker.</w:t>
            </w:r>
          </w:p>
        </w:tc>
        <w:tc>
          <w:tcPr>
            <w:tcW w:w="810" w:type="dxa"/>
            <w:shd w:val="clear" w:color="auto" w:fill="auto"/>
          </w:tcPr>
          <w:p w14:paraId="60BB118B" w14:textId="77777777" w:rsidR="00844CD6" w:rsidRPr="15ED9839" w:rsidRDefault="00844CD6" w:rsidP="00354D27">
            <w:pPr>
              <w:spacing w:line="276" w:lineRule="auto"/>
              <w:jc w:val="left"/>
              <w:rPr>
                <w:rFonts w:asciiTheme="majorHAnsi" w:hAnsiTheme="majorHAnsi"/>
                <w:sz w:val="18"/>
                <w:szCs w:val="18"/>
              </w:rPr>
            </w:pPr>
          </w:p>
        </w:tc>
        <w:tc>
          <w:tcPr>
            <w:tcW w:w="1527" w:type="dxa"/>
            <w:shd w:val="clear" w:color="auto" w:fill="auto"/>
          </w:tcPr>
          <w:p w14:paraId="039CFAF5" w14:textId="77777777" w:rsidR="00844CD6" w:rsidRPr="15ED9839" w:rsidRDefault="00844CD6" w:rsidP="00354D27">
            <w:pPr>
              <w:spacing w:line="276" w:lineRule="auto"/>
              <w:jc w:val="left"/>
              <w:rPr>
                <w:rFonts w:asciiTheme="majorHAnsi" w:hAnsiTheme="majorHAnsi"/>
                <w:sz w:val="18"/>
                <w:szCs w:val="18"/>
              </w:rPr>
            </w:pPr>
          </w:p>
        </w:tc>
      </w:tr>
      <w:tr w:rsidR="00844CD6" w:rsidRPr="00622B0A" w14:paraId="36C214AB" w14:textId="77777777" w:rsidTr="00D533FD">
        <w:trPr>
          <w:jc w:val="center"/>
        </w:trPr>
        <w:tc>
          <w:tcPr>
            <w:tcW w:w="2157" w:type="dxa"/>
            <w:shd w:val="clear" w:color="auto" w:fill="auto"/>
          </w:tcPr>
          <w:p w14:paraId="1527CF43" w14:textId="3EEC844E" w:rsidR="00844CD6" w:rsidRPr="15ED9839" w:rsidRDefault="001A2B6B" w:rsidP="00212A3E">
            <w:pPr>
              <w:spacing w:after="0"/>
              <w:ind w:right="-14"/>
              <w:jc w:val="left"/>
              <w:rPr>
                <w:rFonts w:asciiTheme="majorHAnsi" w:hAnsiTheme="majorHAnsi"/>
                <w:sz w:val="18"/>
                <w:szCs w:val="18"/>
              </w:rPr>
            </w:pPr>
            <w:r>
              <w:rPr>
                <w:rFonts w:cs="Calibri"/>
                <w:b/>
                <w:sz w:val="18"/>
                <w:szCs w:val="18"/>
              </w:rPr>
              <w:t>Risk 1</w:t>
            </w:r>
            <w:r w:rsidR="00212A3E">
              <w:rPr>
                <w:rFonts w:cs="Calibri"/>
                <w:b/>
                <w:sz w:val="18"/>
                <w:szCs w:val="18"/>
              </w:rPr>
              <w:t>1</w:t>
            </w:r>
            <w:r w:rsidR="00844CD6" w:rsidRPr="003C6B08">
              <w:rPr>
                <w:rFonts w:cs="Calibri"/>
                <w:sz w:val="18"/>
                <w:szCs w:val="18"/>
              </w:rPr>
              <w:t xml:space="preserve"> Natural disasters and climate change may affect the implementation and results of project initiatives</w:t>
            </w:r>
          </w:p>
        </w:tc>
        <w:tc>
          <w:tcPr>
            <w:tcW w:w="1170" w:type="dxa"/>
            <w:shd w:val="clear" w:color="auto" w:fill="auto"/>
          </w:tcPr>
          <w:p w14:paraId="3346E9D9" w14:textId="77777777" w:rsidR="00844CD6" w:rsidRPr="15ED9839" w:rsidRDefault="00844CD6" w:rsidP="00354D27">
            <w:pPr>
              <w:spacing w:line="276" w:lineRule="auto"/>
              <w:jc w:val="left"/>
              <w:rPr>
                <w:rFonts w:asciiTheme="majorHAnsi" w:hAnsiTheme="majorHAnsi"/>
                <w:sz w:val="18"/>
                <w:szCs w:val="18"/>
              </w:rPr>
            </w:pPr>
            <w:r>
              <w:rPr>
                <w:rFonts w:asciiTheme="majorHAnsi" w:hAnsiTheme="majorHAnsi"/>
                <w:sz w:val="18"/>
                <w:szCs w:val="18"/>
              </w:rPr>
              <w:t>Environmental</w:t>
            </w:r>
          </w:p>
        </w:tc>
        <w:tc>
          <w:tcPr>
            <w:tcW w:w="1260" w:type="dxa"/>
            <w:shd w:val="clear" w:color="auto" w:fill="FABF8F" w:themeFill="accent6" w:themeFillTint="99"/>
          </w:tcPr>
          <w:p w14:paraId="29AC7624" w14:textId="3040A659" w:rsidR="00844CD6" w:rsidRDefault="00844CD6" w:rsidP="00BC1D07">
            <w:pPr>
              <w:spacing w:after="0"/>
              <w:contextualSpacing/>
              <w:jc w:val="left"/>
              <w:rPr>
                <w:rFonts w:asciiTheme="majorHAnsi" w:hAnsiTheme="majorHAnsi" w:cs="Calibri"/>
                <w:sz w:val="18"/>
                <w:szCs w:val="18"/>
              </w:rPr>
            </w:pPr>
            <w:r w:rsidRPr="002B7803">
              <w:rPr>
                <w:rFonts w:asciiTheme="majorHAnsi" w:hAnsiTheme="majorHAnsi" w:cs="Calibri"/>
                <w:sz w:val="18"/>
                <w:szCs w:val="18"/>
              </w:rPr>
              <w:t xml:space="preserve">I – </w:t>
            </w:r>
            <w:r w:rsidR="00212A3E">
              <w:rPr>
                <w:rFonts w:asciiTheme="majorHAnsi" w:hAnsiTheme="majorHAnsi" w:cs="Calibri"/>
                <w:sz w:val="18"/>
                <w:szCs w:val="18"/>
              </w:rPr>
              <w:t>3</w:t>
            </w:r>
            <w:r w:rsidR="006D2887">
              <w:rPr>
                <w:rFonts w:asciiTheme="majorHAnsi" w:hAnsiTheme="majorHAnsi" w:cs="Calibri"/>
                <w:sz w:val="18"/>
                <w:szCs w:val="18"/>
              </w:rPr>
              <w:t xml:space="preserve"> </w:t>
            </w:r>
            <w:r w:rsidRPr="002B7803">
              <w:rPr>
                <w:rFonts w:asciiTheme="majorHAnsi" w:hAnsiTheme="majorHAnsi" w:cs="Calibri"/>
                <w:sz w:val="18"/>
                <w:szCs w:val="18"/>
              </w:rPr>
              <w:t xml:space="preserve">P </w:t>
            </w:r>
            <w:r w:rsidR="006D2887">
              <w:rPr>
                <w:rFonts w:asciiTheme="majorHAnsi" w:hAnsiTheme="majorHAnsi" w:cs="Calibri"/>
                <w:sz w:val="18"/>
                <w:szCs w:val="18"/>
              </w:rPr>
              <w:t>–</w:t>
            </w:r>
            <w:r w:rsidRPr="002B7803">
              <w:rPr>
                <w:rFonts w:asciiTheme="majorHAnsi" w:hAnsiTheme="majorHAnsi" w:cs="Calibri"/>
                <w:sz w:val="18"/>
                <w:szCs w:val="18"/>
              </w:rPr>
              <w:t xml:space="preserve"> </w:t>
            </w:r>
            <w:r>
              <w:rPr>
                <w:rFonts w:asciiTheme="majorHAnsi" w:hAnsiTheme="majorHAnsi" w:cs="Calibri"/>
                <w:sz w:val="18"/>
                <w:szCs w:val="18"/>
              </w:rPr>
              <w:t>3</w:t>
            </w:r>
          </w:p>
          <w:p w14:paraId="35164486" w14:textId="3B3A77CE" w:rsidR="006D2887" w:rsidRPr="002B7803" w:rsidRDefault="006D2887" w:rsidP="00BC1D07">
            <w:pPr>
              <w:spacing w:after="0"/>
              <w:contextualSpacing/>
              <w:jc w:val="left"/>
              <w:rPr>
                <w:rFonts w:asciiTheme="majorHAnsi" w:hAnsiTheme="majorHAnsi" w:cs="Calibri"/>
                <w:sz w:val="18"/>
                <w:szCs w:val="18"/>
              </w:rPr>
            </w:pPr>
            <w:r>
              <w:rPr>
                <w:rFonts w:asciiTheme="majorHAnsi" w:hAnsiTheme="majorHAnsi" w:cs="Calibri"/>
                <w:sz w:val="18"/>
                <w:szCs w:val="18"/>
              </w:rPr>
              <w:t>Moderate</w:t>
            </w:r>
          </w:p>
          <w:p w14:paraId="583D14D3" w14:textId="77777777" w:rsidR="00844CD6" w:rsidRDefault="00844CD6" w:rsidP="00354D27">
            <w:pPr>
              <w:spacing w:after="0" w:line="276" w:lineRule="auto"/>
              <w:jc w:val="left"/>
              <w:rPr>
                <w:rFonts w:asciiTheme="majorHAnsi" w:hAnsiTheme="majorHAnsi"/>
                <w:sz w:val="18"/>
                <w:szCs w:val="18"/>
              </w:rPr>
            </w:pPr>
          </w:p>
        </w:tc>
        <w:tc>
          <w:tcPr>
            <w:tcW w:w="3510" w:type="dxa"/>
            <w:shd w:val="clear" w:color="auto" w:fill="auto"/>
          </w:tcPr>
          <w:p w14:paraId="75CFDD73" w14:textId="15F3FA02" w:rsidR="001A2B6B" w:rsidRPr="001A2B6B" w:rsidRDefault="001A2B6B" w:rsidP="001A2B6B">
            <w:pPr>
              <w:jc w:val="left"/>
              <w:rPr>
                <w:rFonts w:asciiTheme="majorHAnsi" w:hAnsiTheme="majorHAnsi" w:cstheme="majorHAnsi"/>
                <w:sz w:val="18"/>
                <w:szCs w:val="18"/>
              </w:rPr>
            </w:pPr>
            <w:r w:rsidRPr="001A2B6B">
              <w:rPr>
                <w:rFonts w:asciiTheme="majorHAnsi" w:hAnsiTheme="majorHAnsi" w:cstheme="majorHAnsi"/>
                <w:sz w:val="18"/>
                <w:szCs w:val="18"/>
              </w:rPr>
              <w:t xml:space="preserve">(i). The Implementation of participatory planning processes for </w:t>
            </w:r>
            <w:r w:rsidRPr="004968B0">
              <w:rPr>
                <w:rFonts w:asciiTheme="majorHAnsi" w:hAnsiTheme="majorHAnsi" w:cstheme="majorHAnsi"/>
                <w:sz w:val="18"/>
                <w:szCs w:val="18"/>
              </w:rPr>
              <w:t xml:space="preserve">IEM (Annex </w:t>
            </w:r>
            <w:r w:rsidR="00B2146A">
              <w:rPr>
                <w:rFonts w:asciiTheme="majorHAnsi" w:hAnsiTheme="majorHAnsi" w:cstheme="majorHAnsi"/>
                <w:sz w:val="18"/>
                <w:szCs w:val="18"/>
              </w:rPr>
              <w:t>3</w:t>
            </w:r>
            <w:r w:rsidRPr="004E5C50">
              <w:rPr>
                <w:rFonts w:asciiTheme="majorHAnsi" w:hAnsiTheme="majorHAnsi" w:cstheme="majorHAnsi"/>
                <w:sz w:val="18"/>
                <w:szCs w:val="18"/>
              </w:rPr>
              <w:t>)</w:t>
            </w:r>
            <w:r w:rsidRPr="001A2B6B">
              <w:rPr>
                <w:rFonts w:asciiTheme="majorHAnsi" w:hAnsiTheme="majorHAnsi" w:cstheme="majorHAnsi"/>
                <w:sz w:val="18"/>
                <w:szCs w:val="18"/>
              </w:rPr>
              <w:t xml:space="preserve"> will be carried out ensuring that activities are environmentally sustainable and supporting best practices managed for their climate risks. </w:t>
            </w:r>
          </w:p>
          <w:p w14:paraId="426F73E5" w14:textId="6D69A613" w:rsidR="001A2B6B" w:rsidRPr="001A2B6B" w:rsidRDefault="001A2B6B" w:rsidP="001A2B6B">
            <w:pPr>
              <w:jc w:val="left"/>
              <w:rPr>
                <w:rFonts w:asciiTheme="majorHAnsi" w:hAnsiTheme="majorHAnsi" w:cstheme="majorHAnsi"/>
                <w:sz w:val="18"/>
                <w:szCs w:val="18"/>
              </w:rPr>
            </w:pPr>
            <w:r w:rsidRPr="001A2B6B">
              <w:rPr>
                <w:rFonts w:asciiTheme="majorHAnsi" w:hAnsiTheme="majorHAnsi" w:cstheme="majorHAnsi"/>
                <w:sz w:val="18"/>
                <w:szCs w:val="18"/>
              </w:rPr>
              <w:t xml:space="preserve">(ii). Enhanced Protected Areas management, Other Effective Area-Based Conservation Efforts (OECMs) and conservation practices would improve protection and management of critical ecosystems services which should help to increase the overall resilience of the natural systems.  </w:t>
            </w:r>
          </w:p>
          <w:p w14:paraId="48BE006B" w14:textId="75407B0E" w:rsidR="001A2B6B" w:rsidRPr="001A2B6B" w:rsidRDefault="001A2B6B" w:rsidP="001A2B6B">
            <w:pPr>
              <w:jc w:val="left"/>
              <w:rPr>
                <w:rFonts w:asciiTheme="majorHAnsi" w:hAnsiTheme="majorHAnsi" w:cstheme="majorHAnsi"/>
                <w:sz w:val="18"/>
                <w:szCs w:val="18"/>
              </w:rPr>
            </w:pPr>
            <w:r w:rsidRPr="001A2B6B">
              <w:rPr>
                <w:rFonts w:asciiTheme="majorHAnsi" w:hAnsiTheme="majorHAnsi" w:cstheme="majorHAnsi"/>
                <w:sz w:val="18"/>
                <w:szCs w:val="18"/>
              </w:rPr>
              <w:t>(iii) In terms of the Monitoring Plan, the condition of the natural ecosystems would be monitored to ensure that activities do not damage t</w:t>
            </w:r>
            <w:r>
              <w:rPr>
                <w:rFonts w:asciiTheme="majorHAnsi" w:hAnsiTheme="majorHAnsi" w:cstheme="majorHAnsi"/>
                <w:sz w:val="18"/>
                <w:szCs w:val="18"/>
              </w:rPr>
              <w:t>hese sensitive ecosystems</w:t>
            </w:r>
          </w:p>
          <w:p w14:paraId="60CA1431" w14:textId="34F65424" w:rsidR="00844CD6" w:rsidRDefault="001A2B6B" w:rsidP="001A2B6B">
            <w:pPr>
              <w:tabs>
                <w:tab w:val="left" w:pos="342"/>
              </w:tabs>
              <w:spacing w:after="0"/>
              <w:ind w:right="158"/>
              <w:jc w:val="left"/>
              <w:rPr>
                <w:sz w:val="18"/>
                <w:szCs w:val="18"/>
              </w:rPr>
            </w:pPr>
            <w:r w:rsidRPr="001A2B6B">
              <w:rPr>
                <w:rFonts w:asciiTheme="majorHAnsi" w:hAnsiTheme="majorHAnsi" w:cstheme="majorHAnsi"/>
                <w:sz w:val="18"/>
                <w:szCs w:val="18"/>
              </w:rPr>
              <w:t xml:space="preserve">(iv). The </w:t>
            </w:r>
            <w:r>
              <w:rPr>
                <w:rFonts w:asciiTheme="majorHAnsi" w:hAnsiTheme="majorHAnsi" w:cstheme="majorHAnsi"/>
                <w:sz w:val="18"/>
                <w:szCs w:val="18"/>
              </w:rPr>
              <w:t>KM</w:t>
            </w:r>
            <w:r w:rsidRPr="001A2B6B">
              <w:rPr>
                <w:rFonts w:asciiTheme="majorHAnsi" w:hAnsiTheme="majorHAnsi" w:cstheme="majorHAnsi"/>
                <w:sz w:val="18"/>
                <w:szCs w:val="18"/>
              </w:rPr>
              <w:t xml:space="preserve"> and Communications Strategy (Annex </w:t>
            </w:r>
            <w:r w:rsidR="00B2146A">
              <w:rPr>
                <w:rFonts w:asciiTheme="majorHAnsi" w:hAnsiTheme="majorHAnsi" w:cstheme="majorHAnsi"/>
                <w:sz w:val="18"/>
                <w:szCs w:val="18"/>
              </w:rPr>
              <w:t>12</w:t>
            </w:r>
            <w:r w:rsidRPr="001A2B6B">
              <w:rPr>
                <w:rFonts w:asciiTheme="majorHAnsi" w:hAnsiTheme="majorHAnsi" w:cstheme="majorHAnsi"/>
                <w:sz w:val="18"/>
                <w:szCs w:val="18"/>
              </w:rPr>
              <w:t>) is a key framework to improve awareness of climate and ensuring measures to improve climate resilience</w:t>
            </w:r>
          </w:p>
        </w:tc>
        <w:tc>
          <w:tcPr>
            <w:tcW w:w="810" w:type="dxa"/>
            <w:shd w:val="clear" w:color="auto" w:fill="auto"/>
          </w:tcPr>
          <w:p w14:paraId="43758E4B" w14:textId="476F430C" w:rsidR="00844CD6" w:rsidRPr="00B324AB" w:rsidRDefault="00844CD6" w:rsidP="001A2B6B">
            <w:pPr>
              <w:spacing w:line="276" w:lineRule="auto"/>
              <w:jc w:val="left"/>
              <w:rPr>
                <w:rFonts w:cs="Arial"/>
                <w:sz w:val="18"/>
                <w:szCs w:val="18"/>
              </w:rPr>
            </w:pPr>
            <w:r w:rsidRPr="15ED9839">
              <w:rPr>
                <w:rFonts w:asciiTheme="majorHAnsi" w:hAnsiTheme="majorHAnsi"/>
                <w:sz w:val="18"/>
                <w:szCs w:val="18"/>
              </w:rPr>
              <w:t>NP</w:t>
            </w:r>
            <w:r w:rsidR="001A2B6B">
              <w:rPr>
                <w:rFonts w:asciiTheme="majorHAnsi" w:hAnsiTheme="majorHAnsi"/>
                <w:sz w:val="18"/>
                <w:szCs w:val="18"/>
              </w:rPr>
              <w:t>D</w:t>
            </w:r>
            <w:r w:rsidRPr="15ED9839">
              <w:rPr>
                <w:rFonts w:asciiTheme="majorHAnsi" w:hAnsiTheme="majorHAnsi"/>
                <w:sz w:val="18"/>
                <w:szCs w:val="18"/>
              </w:rPr>
              <w:t xml:space="preserve"> </w:t>
            </w:r>
          </w:p>
        </w:tc>
        <w:tc>
          <w:tcPr>
            <w:tcW w:w="1527" w:type="dxa"/>
            <w:shd w:val="clear" w:color="auto" w:fill="auto"/>
          </w:tcPr>
          <w:p w14:paraId="0FE09BB4" w14:textId="77777777" w:rsidR="00844CD6" w:rsidRPr="00B324AB" w:rsidRDefault="00844CD6" w:rsidP="00935EF1">
            <w:pPr>
              <w:spacing w:line="276" w:lineRule="auto"/>
              <w:jc w:val="left"/>
              <w:rPr>
                <w:rFonts w:cs="Arial"/>
                <w:sz w:val="18"/>
                <w:szCs w:val="18"/>
              </w:rPr>
            </w:pPr>
            <w:r w:rsidRPr="15ED9839">
              <w:rPr>
                <w:rFonts w:asciiTheme="majorHAnsi" w:hAnsiTheme="majorHAnsi"/>
                <w:sz w:val="18"/>
                <w:szCs w:val="18"/>
              </w:rPr>
              <w:t>Implementation phase</w:t>
            </w:r>
          </w:p>
        </w:tc>
      </w:tr>
      <w:tr w:rsidR="00844CD6" w:rsidRPr="00622B0A" w14:paraId="4765BE56" w14:textId="77777777" w:rsidTr="00D533FD">
        <w:trPr>
          <w:jc w:val="center"/>
        </w:trPr>
        <w:tc>
          <w:tcPr>
            <w:tcW w:w="2157" w:type="dxa"/>
            <w:shd w:val="clear" w:color="auto" w:fill="auto"/>
          </w:tcPr>
          <w:p w14:paraId="46B232B3" w14:textId="4466025B" w:rsidR="00844CD6" w:rsidRPr="003C6B08" w:rsidRDefault="001A2B6B" w:rsidP="00121A1B">
            <w:pPr>
              <w:spacing w:after="0"/>
              <w:ind w:right="-14"/>
              <w:jc w:val="left"/>
              <w:rPr>
                <w:rStyle w:val="hps"/>
                <w:rFonts w:cs="Calibri"/>
                <w:sz w:val="18"/>
                <w:szCs w:val="18"/>
              </w:rPr>
            </w:pPr>
            <w:r>
              <w:rPr>
                <w:rStyle w:val="hps"/>
                <w:rFonts w:cs="Calibri"/>
                <w:b/>
                <w:sz w:val="18"/>
                <w:szCs w:val="18"/>
              </w:rPr>
              <w:t>Risk 1</w:t>
            </w:r>
            <w:r w:rsidR="00121A1B">
              <w:rPr>
                <w:rStyle w:val="hps"/>
                <w:rFonts w:cs="Calibri"/>
                <w:b/>
                <w:sz w:val="18"/>
                <w:szCs w:val="18"/>
              </w:rPr>
              <w:t>2</w:t>
            </w:r>
            <w:r w:rsidR="00844CD6">
              <w:rPr>
                <w:rStyle w:val="hps"/>
                <w:rFonts w:cs="Calibri"/>
                <w:sz w:val="18"/>
                <w:szCs w:val="18"/>
              </w:rPr>
              <w:t xml:space="preserve"> </w:t>
            </w:r>
            <w:r w:rsidR="00844CD6" w:rsidRPr="00212A3E">
              <w:rPr>
                <w:rStyle w:val="hps"/>
                <w:rFonts w:cs="Calibri"/>
                <w:sz w:val="18"/>
                <w:szCs w:val="18"/>
              </w:rPr>
              <w:t xml:space="preserve">– </w:t>
            </w:r>
            <w:r w:rsidR="00212A3E" w:rsidRPr="00212A3E">
              <w:rPr>
                <w:rStyle w:val="hps"/>
                <w:rFonts w:asciiTheme="majorHAnsi" w:hAnsiTheme="majorHAnsi" w:cs="Calibri"/>
                <w:sz w:val="18"/>
                <w:szCs w:val="18"/>
              </w:rPr>
              <w:t>Free and Prior Informed Consent (FPIC) has not yet been secured</w:t>
            </w:r>
          </w:p>
        </w:tc>
        <w:tc>
          <w:tcPr>
            <w:tcW w:w="1170" w:type="dxa"/>
            <w:shd w:val="clear" w:color="auto" w:fill="auto"/>
          </w:tcPr>
          <w:p w14:paraId="3D4FE3AE" w14:textId="77777777" w:rsidR="00844CD6" w:rsidRDefault="00844CD6" w:rsidP="00D017E9">
            <w:pPr>
              <w:spacing w:line="276" w:lineRule="auto"/>
              <w:jc w:val="left"/>
              <w:rPr>
                <w:rFonts w:asciiTheme="majorHAnsi" w:hAnsiTheme="majorHAnsi"/>
                <w:sz w:val="18"/>
                <w:szCs w:val="18"/>
              </w:rPr>
            </w:pPr>
            <w:r>
              <w:rPr>
                <w:rFonts w:asciiTheme="majorHAnsi" w:hAnsiTheme="majorHAnsi"/>
                <w:sz w:val="18"/>
                <w:szCs w:val="18"/>
              </w:rPr>
              <w:t>Institutional/Political</w:t>
            </w:r>
          </w:p>
        </w:tc>
        <w:tc>
          <w:tcPr>
            <w:tcW w:w="1260" w:type="dxa"/>
            <w:shd w:val="clear" w:color="auto" w:fill="FABF8F" w:themeFill="accent6" w:themeFillTint="99"/>
          </w:tcPr>
          <w:p w14:paraId="3CDE5E35" w14:textId="77777777" w:rsidR="00844CD6" w:rsidRPr="00641B73" w:rsidRDefault="00844CD6" w:rsidP="00BC1D07">
            <w:pPr>
              <w:spacing w:after="0"/>
              <w:contextualSpacing/>
              <w:jc w:val="left"/>
              <w:rPr>
                <w:rStyle w:val="hps"/>
                <w:rFonts w:asciiTheme="majorHAnsi" w:hAnsiTheme="majorHAnsi" w:cs="Calibri"/>
                <w:sz w:val="18"/>
                <w:szCs w:val="18"/>
              </w:rPr>
            </w:pPr>
            <w:r w:rsidRPr="00641B73">
              <w:rPr>
                <w:rStyle w:val="hps"/>
                <w:rFonts w:asciiTheme="majorHAnsi" w:hAnsiTheme="majorHAnsi" w:cs="Calibri"/>
                <w:sz w:val="18"/>
                <w:szCs w:val="18"/>
              </w:rPr>
              <w:t>I - 3</w:t>
            </w:r>
          </w:p>
          <w:p w14:paraId="4D12DAA6" w14:textId="1507A32F" w:rsidR="00844CD6" w:rsidRDefault="00844CD6" w:rsidP="00BC1D07">
            <w:pPr>
              <w:spacing w:after="0" w:line="276" w:lineRule="auto"/>
              <w:jc w:val="left"/>
              <w:rPr>
                <w:rStyle w:val="hps"/>
                <w:rFonts w:asciiTheme="majorHAnsi" w:hAnsiTheme="majorHAnsi" w:cs="Calibri"/>
                <w:sz w:val="18"/>
                <w:szCs w:val="18"/>
              </w:rPr>
            </w:pPr>
            <w:r w:rsidRPr="00641B73">
              <w:rPr>
                <w:rStyle w:val="hps"/>
                <w:rFonts w:asciiTheme="majorHAnsi" w:hAnsiTheme="majorHAnsi" w:cs="Calibri"/>
                <w:sz w:val="18"/>
                <w:szCs w:val="18"/>
              </w:rPr>
              <w:t xml:space="preserve">P – </w:t>
            </w:r>
            <w:r w:rsidR="00121A1B">
              <w:rPr>
                <w:rStyle w:val="hps"/>
                <w:rFonts w:asciiTheme="majorHAnsi" w:hAnsiTheme="majorHAnsi" w:cs="Calibri"/>
                <w:sz w:val="18"/>
                <w:szCs w:val="18"/>
              </w:rPr>
              <w:t>3</w:t>
            </w:r>
          </w:p>
          <w:p w14:paraId="39D0E27C" w14:textId="675AF0B6" w:rsidR="006D2887" w:rsidRDefault="006D2887" w:rsidP="00BC1D07">
            <w:pPr>
              <w:spacing w:after="0" w:line="276" w:lineRule="auto"/>
              <w:jc w:val="left"/>
              <w:rPr>
                <w:rFonts w:asciiTheme="majorHAnsi" w:hAnsiTheme="majorHAnsi"/>
                <w:sz w:val="18"/>
                <w:szCs w:val="18"/>
              </w:rPr>
            </w:pPr>
            <w:r>
              <w:rPr>
                <w:rStyle w:val="hps"/>
                <w:rFonts w:asciiTheme="majorHAnsi" w:hAnsiTheme="majorHAnsi" w:cs="Calibri"/>
                <w:sz w:val="18"/>
                <w:szCs w:val="18"/>
              </w:rPr>
              <w:t>Moderate</w:t>
            </w:r>
          </w:p>
        </w:tc>
        <w:tc>
          <w:tcPr>
            <w:tcW w:w="3510" w:type="dxa"/>
            <w:shd w:val="clear" w:color="auto" w:fill="auto"/>
          </w:tcPr>
          <w:p w14:paraId="326892A4" w14:textId="77777777" w:rsidR="001A2B6B" w:rsidRPr="001A2B6B" w:rsidRDefault="001A2B6B" w:rsidP="001A2B6B">
            <w:pPr>
              <w:jc w:val="left"/>
              <w:rPr>
                <w:rStyle w:val="hps"/>
                <w:rFonts w:asciiTheme="majorHAnsi" w:hAnsiTheme="majorHAnsi" w:cs="Calibri"/>
                <w:sz w:val="18"/>
                <w:szCs w:val="18"/>
              </w:rPr>
            </w:pPr>
            <w:r w:rsidRPr="001A2B6B">
              <w:rPr>
                <w:rStyle w:val="hps"/>
                <w:rFonts w:asciiTheme="majorHAnsi" w:hAnsiTheme="majorHAnsi" w:cs="Calibri"/>
                <w:sz w:val="18"/>
                <w:szCs w:val="18"/>
              </w:rPr>
              <w:t xml:space="preserve">(i) Use of </w:t>
            </w:r>
            <w:r w:rsidRPr="001A2B6B">
              <w:rPr>
                <w:rFonts w:asciiTheme="majorHAnsi" w:hAnsiTheme="majorHAnsi"/>
                <w:sz w:val="18"/>
                <w:szCs w:val="18"/>
              </w:rPr>
              <w:t>NCIP AO No. 1 or the FPIC Guidelines of 2006 as means to obtain consent.</w:t>
            </w:r>
            <w:r w:rsidRPr="001A2B6B">
              <w:rPr>
                <w:sz w:val="18"/>
                <w:szCs w:val="18"/>
              </w:rPr>
              <w:t xml:space="preserve">    </w:t>
            </w:r>
          </w:p>
          <w:p w14:paraId="70CE7684" w14:textId="6C3DB384" w:rsidR="001A2B6B" w:rsidRPr="001A2B6B" w:rsidRDefault="001A2B6B" w:rsidP="001A2B6B">
            <w:pPr>
              <w:jc w:val="left"/>
              <w:rPr>
                <w:rFonts w:asciiTheme="majorHAnsi" w:hAnsiTheme="majorHAnsi" w:cstheme="majorHAnsi"/>
                <w:sz w:val="18"/>
                <w:szCs w:val="18"/>
              </w:rPr>
            </w:pPr>
            <w:r w:rsidRPr="001A2B6B">
              <w:rPr>
                <w:rStyle w:val="hps"/>
                <w:rFonts w:asciiTheme="majorHAnsi" w:hAnsiTheme="majorHAnsi" w:cs="Calibri"/>
                <w:sz w:val="18"/>
                <w:szCs w:val="18"/>
              </w:rPr>
              <w:t xml:space="preserve">(ii) </w:t>
            </w:r>
            <w:r w:rsidRPr="001A2B6B">
              <w:rPr>
                <w:rFonts w:asciiTheme="majorHAnsi" w:hAnsiTheme="majorHAnsi" w:cstheme="majorHAnsi"/>
                <w:sz w:val="18"/>
                <w:szCs w:val="18"/>
              </w:rPr>
              <w:t xml:space="preserve">The Implementation of participatory planning processes for IEM (Annex </w:t>
            </w:r>
            <w:r w:rsidR="00B2146A">
              <w:rPr>
                <w:rFonts w:asciiTheme="majorHAnsi" w:hAnsiTheme="majorHAnsi" w:cstheme="majorHAnsi"/>
                <w:sz w:val="18"/>
                <w:szCs w:val="18"/>
              </w:rPr>
              <w:t>3</w:t>
            </w:r>
            <w:r w:rsidRPr="001A2B6B">
              <w:rPr>
                <w:rFonts w:asciiTheme="majorHAnsi" w:hAnsiTheme="majorHAnsi" w:cstheme="majorHAnsi"/>
                <w:sz w:val="18"/>
                <w:szCs w:val="18"/>
              </w:rPr>
              <w:t>) to</w:t>
            </w:r>
            <w:r w:rsidRPr="001A2B6B">
              <w:rPr>
                <w:rFonts w:asciiTheme="majorHAnsi" w:hAnsiTheme="majorHAnsi" w:cstheme="majorHAnsi"/>
                <w:b/>
                <w:sz w:val="18"/>
                <w:szCs w:val="18"/>
              </w:rPr>
              <w:t xml:space="preserve"> </w:t>
            </w:r>
            <w:r w:rsidRPr="001A2B6B">
              <w:rPr>
                <w:rFonts w:asciiTheme="majorHAnsi" w:hAnsiTheme="majorHAnsi" w:cstheme="majorHAnsi"/>
                <w:sz w:val="18"/>
                <w:szCs w:val="18"/>
              </w:rPr>
              <w:t>ensure that</w:t>
            </w:r>
            <w:r w:rsidRPr="001A2B6B">
              <w:rPr>
                <w:rFonts w:asciiTheme="majorHAnsi" w:hAnsiTheme="majorHAnsi" w:cstheme="majorHAnsi"/>
                <w:b/>
                <w:sz w:val="18"/>
                <w:szCs w:val="18"/>
              </w:rPr>
              <w:t xml:space="preserve"> </w:t>
            </w:r>
            <w:r w:rsidRPr="001A2B6B">
              <w:rPr>
                <w:rFonts w:asciiTheme="majorHAnsi" w:hAnsiTheme="majorHAnsi" w:cstheme="majorHAnsi"/>
                <w:sz w:val="18"/>
                <w:szCs w:val="18"/>
              </w:rPr>
              <w:t xml:space="preserve">consultations and feasibility studies, particularly related to lands claimed by IP community is carried out early project implementation to ensure that FPIC procedures are applied </w:t>
            </w:r>
          </w:p>
          <w:p w14:paraId="3BA59718" w14:textId="0BCD58D3" w:rsidR="001A2B6B" w:rsidRPr="001A2B6B" w:rsidRDefault="001A2B6B" w:rsidP="001A2B6B">
            <w:pPr>
              <w:jc w:val="left"/>
              <w:rPr>
                <w:rFonts w:asciiTheme="majorHAnsi" w:hAnsiTheme="majorHAnsi" w:cstheme="majorHAnsi"/>
                <w:b/>
                <w:sz w:val="18"/>
                <w:szCs w:val="18"/>
              </w:rPr>
            </w:pPr>
            <w:r w:rsidRPr="001A2B6B">
              <w:rPr>
                <w:rFonts w:asciiTheme="majorHAnsi" w:hAnsiTheme="majorHAnsi" w:cstheme="majorHAnsi"/>
                <w:sz w:val="18"/>
                <w:szCs w:val="18"/>
              </w:rPr>
              <w:t>(iii) MoUs will be agreed through a</w:t>
            </w:r>
            <w:r w:rsidR="001533ED">
              <w:rPr>
                <w:rFonts w:asciiTheme="majorHAnsi" w:hAnsiTheme="majorHAnsi" w:cstheme="majorHAnsi"/>
                <w:sz w:val="18"/>
                <w:szCs w:val="18"/>
              </w:rPr>
              <w:t>n</w:t>
            </w:r>
            <w:r w:rsidRPr="001A2B6B">
              <w:rPr>
                <w:rFonts w:asciiTheme="majorHAnsi" w:hAnsiTheme="majorHAnsi" w:cstheme="majorHAnsi"/>
                <w:sz w:val="18"/>
                <w:szCs w:val="18"/>
              </w:rPr>
              <w:t xml:space="preserve"> open and free dialogue between the IP communities and project proponents on project investments before activities are implemented on the ground</w:t>
            </w:r>
          </w:p>
          <w:p w14:paraId="1D8D709D" w14:textId="3E4024A7" w:rsidR="00844CD6" w:rsidRPr="003C6B08" w:rsidRDefault="001A2B6B" w:rsidP="001A2B6B">
            <w:pPr>
              <w:tabs>
                <w:tab w:val="left" w:pos="342"/>
              </w:tabs>
              <w:spacing w:after="0"/>
              <w:ind w:right="158"/>
              <w:jc w:val="left"/>
              <w:rPr>
                <w:rStyle w:val="hps"/>
                <w:rFonts w:cs="Calibri"/>
                <w:sz w:val="18"/>
                <w:szCs w:val="18"/>
              </w:rPr>
            </w:pPr>
            <w:r w:rsidRPr="001A2B6B">
              <w:rPr>
                <w:rFonts w:asciiTheme="majorHAnsi" w:hAnsiTheme="majorHAnsi" w:cstheme="majorHAnsi"/>
                <w:sz w:val="18"/>
                <w:szCs w:val="18"/>
              </w:rPr>
              <w:t>(v) Engagement of parties through under the Grievance Redressal System to address any conflict between the government/municipal entities and in part</w:t>
            </w:r>
            <w:r>
              <w:rPr>
                <w:rFonts w:asciiTheme="majorHAnsi" w:hAnsiTheme="majorHAnsi" w:cstheme="majorHAnsi"/>
                <w:sz w:val="18"/>
                <w:szCs w:val="18"/>
              </w:rPr>
              <w:t xml:space="preserve">icular to ensure that there is FPIC </w:t>
            </w:r>
            <w:r w:rsidRPr="001A2B6B">
              <w:rPr>
                <w:rFonts w:asciiTheme="majorHAnsi" w:hAnsiTheme="majorHAnsi" w:cstheme="majorHAnsi"/>
                <w:sz w:val="18"/>
                <w:szCs w:val="18"/>
              </w:rPr>
              <w:t>before project activities and their locations are decided on.</w:t>
            </w:r>
          </w:p>
        </w:tc>
        <w:tc>
          <w:tcPr>
            <w:tcW w:w="810" w:type="dxa"/>
            <w:shd w:val="clear" w:color="auto" w:fill="auto"/>
          </w:tcPr>
          <w:p w14:paraId="5625E80A" w14:textId="37E08A50" w:rsidR="00844CD6" w:rsidRPr="00B324AB" w:rsidRDefault="00844CD6" w:rsidP="001A2B6B">
            <w:pPr>
              <w:spacing w:line="276" w:lineRule="auto"/>
              <w:jc w:val="left"/>
              <w:rPr>
                <w:rFonts w:cs="Arial"/>
                <w:sz w:val="18"/>
                <w:szCs w:val="18"/>
              </w:rPr>
            </w:pPr>
            <w:r w:rsidRPr="15ED9839">
              <w:rPr>
                <w:rFonts w:asciiTheme="majorHAnsi" w:hAnsiTheme="majorHAnsi"/>
                <w:sz w:val="18"/>
                <w:szCs w:val="18"/>
              </w:rPr>
              <w:t>NP</w:t>
            </w:r>
            <w:r w:rsidR="001A2B6B">
              <w:rPr>
                <w:rFonts w:asciiTheme="majorHAnsi" w:hAnsiTheme="majorHAnsi"/>
                <w:sz w:val="18"/>
                <w:szCs w:val="18"/>
              </w:rPr>
              <w:t>D</w:t>
            </w:r>
            <w:r w:rsidRPr="15ED9839">
              <w:rPr>
                <w:rFonts w:asciiTheme="majorHAnsi" w:hAnsiTheme="majorHAnsi"/>
                <w:sz w:val="18"/>
                <w:szCs w:val="18"/>
              </w:rPr>
              <w:t xml:space="preserve"> </w:t>
            </w:r>
          </w:p>
        </w:tc>
        <w:tc>
          <w:tcPr>
            <w:tcW w:w="1527" w:type="dxa"/>
            <w:shd w:val="clear" w:color="auto" w:fill="auto"/>
          </w:tcPr>
          <w:p w14:paraId="07439989" w14:textId="77777777" w:rsidR="00844CD6" w:rsidRPr="00B324AB" w:rsidRDefault="00844CD6" w:rsidP="00935EF1">
            <w:pPr>
              <w:spacing w:line="276" w:lineRule="auto"/>
              <w:jc w:val="left"/>
              <w:rPr>
                <w:rFonts w:cs="Arial"/>
                <w:sz w:val="18"/>
                <w:szCs w:val="18"/>
              </w:rPr>
            </w:pPr>
            <w:r w:rsidRPr="15ED9839">
              <w:rPr>
                <w:rFonts w:asciiTheme="majorHAnsi" w:hAnsiTheme="majorHAnsi"/>
                <w:sz w:val="18"/>
                <w:szCs w:val="18"/>
              </w:rPr>
              <w:t>Implementation phase</w:t>
            </w:r>
          </w:p>
        </w:tc>
      </w:tr>
      <w:tr w:rsidR="00844CD6" w:rsidRPr="00622B0A" w14:paraId="04F45A5E" w14:textId="77777777" w:rsidTr="00D533FD">
        <w:trPr>
          <w:jc w:val="center"/>
        </w:trPr>
        <w:tc>
          <w:tcPr>
            <w:tcW w:w="2157" w:type="dxa"/>
            <w:shd w:val="clear" w:color="auto" w:fill="auto"/>
          </w:tcPr>
          <w:p w14:paraId="2543D178" w14:textId="645D6080" w:rsidR="00844CD6" w:rsidRPr="003C6B08" w:rsidRDefault="001A2B6B" w:rsidP="00121A1B">
            <w:pPr>
              <w:spacing w:after="0"/>
              <w:ind w:right="-14"/>
              <w:jc w:val="left"/>
              <w:rPr>
                <w:rStyle w:val="hps"/>
                <w:rFonts w:cs="Calibri"/>
                <w:sz w:val="18"/>
                <w:szCs w:val="18"/>
              </w:rPr>
            </w:pPr>
            <w:r w:rsidRPr="00D533FD">
              <w:rPr>
                <w:rStyle w:val="hps"/>
                <w:rFonts w:cs="Calibri"/>
                <w:b/>
                <w:sz w:val="18"/>
                <w:szCs w:val="18"/>
              </w:rPr>
              <w:t>Risk 1</w:t>
            </w:r>
            <w:r w:rsidR="00121A1B">
              <w:rPr>
                <w:rStyle w:val="hps"/>
                <w:rFonts w:cs="Calibri"/>
                <w:b/>
                <w:sz w:val="18"/>
                <w:szCs w:val="18"/>
              </w:rPr>
              <w:t>3</w:t>
            </w:r>
            <w:r w:rsidR="00844CD6">
              <w:rPr>
                <w:rStyle w:val="hps"/>
                <w:rFonts w:cs="Calibri"/>
                <w:sz w:val="18"/>
                <w:szCs w:val="18"/>
              </w:rPr>
              <w:t xml:space="preserve"> – </w:t>
            </w:r>
            <w:r w:rsidR="00212A3E" w:rsidRPr="00212A3E">
              <w:rPr>
                <w:rStyle w:val="hps"/>
                <w:rFonts w:asciiTheme="majorHAnsi" w:hAnsiTheme="majorHAnsi" w:cs="Calibri"/>
                <w:sz w:val="18"/>
                <w:szCs w:val="18"/>
              </w:rPr>
              <w:t>The cultural identity of the IP might not be respected and/or IP knowledge (or other forms of cultural heritage) might be inadvertently harmed during project activities that intend to preserve and/or utilize it.</w:t>
            </w:r>
          </w:p>
        </w:tc>
        <w:tc>
          <w:tcPr>
            <w:tcW w:w="1170" w:type="dxa"/>
            <w:shd w:val="clear" w:color="auto" w:fill="auto"/>
          </w:tcPr>
          <w:p w14:paraId="35C7B579" w14:textId="77777777" w:rsidR="00844CD6" w:rsidRDefault="00844CD6" w:rsidP="00D017E9">
            <w:pPr>
              <w:spacing w:line="276" w:lineRule="auto"/>
              <w:jc w:val="left"/>
              <w:rPr>
                <w:rFonts w:asciiTheme="majorHAnsi" w:hAnsiTheme="majorHAnsi"/>
                <w:sz w:val="18"/>
                <w:szCs w:val="18"/>
              </w:rPr>
            </w:pPr>
            <w:r>
              <w:rPr>
                <w:rFonts w:asciiTheme="majorHAnsi" w:hAnsiTheme="majorHAnsi"/>
                <w:sz w:val="18"/>
                <w:szCs w:val="18"/>
              </w:rPr>
              <w:t>Political</w:t>
            </w:r>
          </w:p>
        </w:tc>
        <w:tc>
          <w:tcPr>
            <w:tcW w:w="1260" w:type="dxa"/>
            <w:shd w:val="clear" w:color="auto" w:fill="FABF8F" w:themeFill="accent6" w:themeFillTint="99"/>
          </w:tcPr>
          <w:p w14:paraId="4989A45F" w14:textId="77777777" w:rsidR="00844CD6" w:rsidRDefault="00844CD6" w:rsidP="00D533FD">
            <w:pPr>
              <w:shd w:val="clear" w:color="auto" w:fill="FABF8F" w:themeFill="accent6" w:themeFillTint="99"/>
              <w:spacing w:after="0" w:line="276" w:lineRule="auto"/>
              <w:jc w:val="left"/>
              <w:rPr>
                <w:rFonts w:asciiTheme="majorHAnsi" w:hAnsiTheme="majorHAnsi"/>
                <w:sz w:val="18"/>
                <w:szCs w:val="18"/>
              </w:rPr>
            </w:pPr>
            <w:r>
              <w:rPr>
                <w:rFonts w:asciiTheme="majorHAnsi" w:hAnsiTheme="majorHAnsi"/>
                <w:sz w:val="18"/>
                <w:szCs w:val="18"/>
              </w:rPr>
              <w:t>I-3</w:t>
            </w:r>
          </w:p>
          <w:p w14:paraId="26D1713A" w14:textId="77777777" w:rsidR="00844CD6" w:rsidRDefault="00844CD6" w:rsidP="00D533FD">
            <w:pPr>
              <w:shd w:val="clear" w:color="auto" w:fill="FABF8F" w:themeFill="accent6" w:themeFillTint="99"/>
              <w:spacing w:after="0" w:line="276" w:lineRule="auto"/>
              <w:jc w:val="left"/>
              <w:rPr>
                <w:rFonts w:asciiTheme="majorHAnsi" w:hAnsiTheme="majorHAnsi"/>
                <w:sz w:val="18"/>
                <w:szCs w:val="18"/>
                <w:shd w:val="clear" w:color="auto" w:fill="FABF8F" w:themeFill="accent6" w:themeFillTint="99"/>
              </w:rPr>
            </w:pPr>
            <w:r w:rsidRPr="00D533FD">
              <w:rPr>
                <w:rFonts w:asciiTheme="majorHAnsi" w:hAnsiTheme="majorHAnsi"/>
                <w:sz w:val="18"/>
                <w:szCs w:val="18"/>
                <w:shd w:val="clear" w:color="auto" w:fill="FABF8F" w:themeFill="accent6" w:themeFillTint="99"/>
              </w:rPr>
              <w:t>P-3</w:t>
            </w:r>
          </w:p>
          <w:p w14:paraId="407399F1" w14:textId="3A054D6A" w:rsidR="006D2887" w:rsidRDefault="006D2887" w:rsidP="00D533FD">
            <w:pPr>
              <w:shd w:val="clear" w:color="auto" w:fill="FABF8F" w:themeFill="accent6" w:themeFillTint="99"/>
              <w:spacing w:after="0" w:line="276" w:lineRule="auto"/>
              <w:jc w:val="left"/>
              <w:rPr>
                <w:rFonts w:asciiTheme="majorHAnsi" w:hAnsiTheme="majorHAnsi"/>
                <w:sz w:val="18"/>
                <w:szCs w:val="18"/>
              </w:rPr>
            </w:pPr>
            <w:r>
              <w:rPr>
                <w:rFonts w:asciiTheme="majorHAnsi" w:hAnsiTheme="majorHAnsi"/>
                <w:sz w:val="18"/>
                <w:szCs w:val="18"/>
                <w:shd w:val="clear" w:color="auto" w:fill="FABF8F" w:themeFill="accent6" w:themeFillTint="99"/>
              </w:rPr>
              <w:t>Moderate</w:t>
            </w:r>
          </w:p>
        </w:tc>
        <w:tc>
          <w:tcPr>
            <w:tcW w:w="3510" w:type="dxa"/>
            <w:shd w:val="clear" w:color="auto" w:fill="auto"/>
          </w:tcPr>
          <w:p w14:paraId="044B5B72" w14:textId="7AB4A795" w:rsidR="00D533FD" w:rsidRPr="00D533FD" w:rsidRDefault="00D533FD" w:rsidP="00D533FD">
            <w:pPr>
              <w:tabs>
                <w:tab w:val="left" w:pos="522"/>
              </w:tabs>
              <w:spacing w:before="10"/>
              <w:ind w:left="-18" w:right="89" w:firstLine="18"/>
              <w:jc w:val="left"/>
              <w:rPr>
                <w:sz w:val="18"/>
                <w:szCs w:val="18"/>
              </w:rPr>
            </w:pPr>
            <w:r w:rsidRPr="00D533FD">
              <w:rPr>
                <w:sz w:val="18"/>
                <w:szCs w:val="18"/>
              </w:rPr>
              <w:t xml:space="preserve">(i) </w:t>
            </w:r>
            <w:r w:rsidRPr="00D533FD">
              <w:rPr>
                <w:rFonts w:cs="Calibri"/>
                <w:sz w:val="18"/>
                <w:szCs w:val="18"/>
              </w:rPr>
              <w:t xml:space="preserve">The use of the IP Plan </w:t>
            </w:r>
            <w:r w:rsidRPr="00D533FD">
              <w:rPr>
                <w:rFonts w:eastAsia="Times New Roman" w:cs="Calibri"/>
                <w:sz w:val="18"/>
                <w:szCs w:val="18"/>
              </w:rPr>
              <w:t>prepared during the PPG stage of the project will form the basis for dealing with the interests of the IPs</w:t>
            </w:r>
          </w:p>
          <w:p w14:paraId="59FFE91F" w14:textId="77777777" w:rsidR="00D533FD" w:rsidRPr="00D533FD" w:rsidRDefault="00D533FD" w:rsidP="00D533FD">
            <w:pPr>
              <w:tabs>
                <w:tab w:val="left" w:pos="522"/>
              </w:tabs>
              <w:spacing w:before="10"/>
              <w:ind w:left="-18" w:right="89" w:firstLine="18"/>
              <w:jc w:val="left"/>
              <w:rPr>
                <w:rFonts w:cs="Calibri"/>
                <w:sz w:val="18"/>
                <w:szCs w:val="18"/>
              </w:rPr>
            </w:pPr>
            <w:r w:rsidRPr="00D533FD">
              <w:rPr>
                <w:rFonts w:eastAsia="Times New Roman" w:cs="Calibri"/>
                <w:sz w:val="18"/>
                <w:szCs w:val="18"/>
              </w:rPr>
              <w:t>(ii) The</w:t>
            </w:r>
            <w:r w:rsidRPr="00D533FD">
              <w:rPr>
                <w:rFonts w:cs="Calibri"/>
                <w:sz w:val="18"/>
                <w:szCs w:val="18"/>
              </w:rPr>
              <w:t xml:space="preserve"> effective use of the grievance redressal system </w:t>
            </w:r>
            <w:r w:rsidRPr="004968B0">
              <w:rPr>
                <w:rFonts w:cs="Calibri"/>
                <w:sz w:val="18"/>
                <w:szCs w:val="18"/>
              </w:rPr>
              <w:t xml:space="preserve">Section IV, Part </w:t>
            </w:r>
            <w:r w:rsidRPr="004968B0">
              <w:rPr>
                <w:rFonts w:cs="Calibri"/>
                <w:i/>
                <w:sz w:val="18"/>
                <w:szCs w:val="18"/>
              </w:rPr>
              <w:t>iv)</w:t>
            </w:r>
            <w:r w:rsidRPr="004968B0">
              <w:rPr>
                <w:rFonts w:cs="Calibri"/>
                <w:sz w:val="18"/>
                <w:szCs w:val="18"/>
              </w:rPr>
              <w:t xml:space="preserve"> to</w:t>
            </w:r>
            <w:r w:rsidRPr="00D533FD">
              <w:rPr>
                <w:rFonts w:cs="Calibri"/>
                <w:sz w:val="18"/>
                <w:szCs w:val="18"/>
              </w:rPr>
              <w:t xml:space="preserve"> address these specific concerns; </w:t>
            </w:r>
          </w:p>
          <w:p w14:paraId="499F39C1" w14:textId="7F8DFDAE" w:rsidR="00D533FD" w:rsidRPr="00D533FD" w:rsidRDefault="00D533FD" w:rsidP="00D533FD">
            <w:pPr>
              <w:tabs>
                <w:tab w:val="left" w:pos="522"/>
              </w:tabs>
              <w:spacing w:before="10"/>
              <w:ind w:left="-18" w:right="89" w:firstLine="18"/>
              <w:jc w:val="left"/>
              <w:rPr>
                <w:sz w:val="18"/>
                <w:szCs w:val="18"/>
              </w:rPr>
            </w:pPr>
            <w:r w:rsidRPr="00D533FD">
              <w:rPr>
                <w:rFonts w:cs="Calibri"/>
                <w:sz w:val="18"/>
                <w:szCs w:val="18"/>
              </w:rPr>
              <w:t xml:space="preserve">(iii) </w:t>
            </w:r>
            <w:r w:rsidRPr="00D533FD">
              <w:rPr>
                <w:sz w:val="18"/>
                <w:szCs w:val="18"/>
              </w:rPr>
              <w:t xml:space="preserve">The </w:t>
            </w:r>
            <w:r w:rsidRPr="00D533FD">
              <w:rPr>
                <w:rFonts w:cs="Calibri"/>
                <w:sz w:val="18"/>
                <w:szCs w:val="18"/>
              </w:rPr>
              <w:t xml:space="preserve">use of a screening checklist based on SESP to screen all investments from an environmental, social and cultural perspective </w:t>
            </w:r>
          </w:p>
          <w:p w14:paraId="2DE58CB1" w14:textId="2D3D35CB" w:rsidR="00844CD6" w:rsidRPr="00D533FD" w:rsidRDefault="00D533FD" w:rsidP="00D533FD">
            <w:pPr>
              <w:jc w:val="left"/>
              <w:rPr>
                <w:rStyle w:val="hps"/>
                <w:sz w:val="18"/>
                <w:szCs w:val="18"/>
              </w:rPr>
            </w:pPr>
            <w:r w:rsidRPr="00D533FD">
              <w:rPr>
                <w:sz w:val="18"/>
                <w:szCs w:val="18"/>
              </w:rPr>
              <w:t xml:space="preserve">(iv) Any project related economic development initiatives proposed by IP communities will rest on the maintenance of the integrity of IP culture and defined through the use of FPIC procedures </w:t>
            </w:r>
          </w:p>
        </w:tc>
        <w:tc>
          <w:tcPr>
            <w:tcW w:w="810" w:type="dxa"/>
            <w:shd w:val="clear" w:color="auto" w:fill="auto"/>
          </w:tcPr>
          <w:p w14:paraId="5A53297B" w14:textId="2218CA68" w:rsidR="00844CD6" w:rsidRPr="003C6B08" w:rsidRDefault="00D533FD" w:rsidP="00D017E9">
            <w:pPr>
              <w:spacing w:after="0"/>
              <w:ind w:right="-14"/>
              <w:jc w:val="left"/>
              <w:rPr>
                <w:rStyle w:val="hps"/>
                <w:rFonts w:cs="Calibri"/>
                <w:sz w:val="18"/>
                <w:szCs w:val="18"/>
              </w:rPr>
            </w:pPr>
            <w:r>
              <w:rPr>
                <w:rStyle w:val="hps"/>
                <w:rFonts w:cs="Calibri"/>
                <w:sz w:val="18"/>
                <w:szCs w:val="18"/>
              </w:rPr>
              <w:t>NPD</w:t>
            </w:r>
          </w:p>
        </w:tc>
        <w:tc>
          <w:tcPr>
            <w:tcW w:w="1527" w:type="dxa"/>
            <w:shd w:val="clear" w:color="auto" w:fill="auto"/>
          </w:tcPr>
          <w:p w14:paraId="436B42F4" w14:textId="77777777" w:rsidR="00844CD6" w:rsidRDefault="00844CD6" w:rsidP="00D017E9">
            <w:pPr>
              <w:spacing w:line="276" w:lineRule="auto"/>
              <w:jc w:val="left"/>
              <w:rPr>
                <w:rFonts w:asciiTheme="majorHAnsi" w:hAnsiTheme="majorHAnsi"/>
                <w:sz w:val="18"/>
                <w:szCs w:val="18"/>
              </w:rPr>
            </w:pPr>
            <w:r w:rsidRPr="15ED9839">
              <w:rPr>
                <w:rFonts w:asciiTheme="majorHAnsi" w:hAnsiTheme="majorHAnsi"/>
                <w:sz w:val="18"/>
                <w:szCs w:val="18"/>
              </w:rPr>
              <w:t>Implementation phase</w:t>
            </w:r>
          </w:p>
        </w:tc>
      </w:tr>
      <w:bookmarkEnd w:id="17"/>
    </w:tbl>
    <w:p w14:paraId="2D3B85D1" w14:textId="77777777" w:rsidR="005F6003" w:rsidRPr="00393350" w:rsidRDefault="005F6003" w:rsidP="005F6003">
      <w:pPr>
        <w:spacing w:after="0"/>
        <w:jc w:val="left"/>
        <w:rPr>
          <w:i/>
          <w:szCs w:val="20"/>
        </w:rPr>
      </w:pPr>
    </w:p>
    <w:p w14:paraId="5F896935" w14:textId="77777777" w:rsidR="007329F6" w:rsidRPr="007329F6" w:rsidRDefault="007329F6" w:rsidP="002F4ECC">
      <w:pPr>
        <w:pStyle w:val="ListParagraph"/>
        <w:numPr>
          <w:ilvl w:val="0"/>
          <w:numId w:val="4"/>
        </w:numPr>
        <w:rPr>
          <w:b/>
          <w:bCs/>
          <w:noProof/>
          <w:sz w:val="22"/>
          <w:szCs w:val="22"/>
          <w:lang w:eastAsia="zh-CN"/>
        </w:rPr>
      </w:pPr>
      <w:r w:rsidRPr="13C820C5">
        <w:rPr>
          <w:rFonts w:asciiTheme="majorHAnsi" w:eastAsiaTheme="majorEastAsia" w:hAnsiTheme="majorHAnsi" w:cstheme="majorBidi"/>
          <w:b/>
          <w:bCs/>
          <w:sz w:val="22"/>
          <w:szCs w:val="22"/>
          <w:u w:val="single"/>
        </w:rPr>
        <w:t>Social and environmental safeguards</w:t>
      </w:r>
      <w:r w:rsidRPr="13C820C5">
        <w:rPr>
          <w:rFonts w:asciiTheme="majorHAnsi" w:eastAsiaTheme="majorEastAsia" w:hAnsiTheme="majorHAnsi" w:cstheme="majorBidi"/>
          <w:i/>
          <w:iCs/>
          <w:sz w:val="22"/>
          <w:szCs w:val="22"/>
          <w:u w:val="single"/>
        </w:rPr>
        <w:t>:</w:t>
      </w:r>
      <w:r w:rsidRPr="13C820C5">
        <w:rPr>
          <w:rFonts w:asciiTheme="majorHAnsi" w:eastAsiaTheme="majorEastAsia" w:hAnsiTheme="majorHAnsi" w:cstheme="majorBidi"/>
          <w:i/>
          <w:iCs/>
          <w:sz w:val="22"/>
          <w:szCs w:val="22"/>
        </w:rPr>
        <w:t xml:space="preserve"> </w:t>
      </w:r>
    </w:p>
    <w:p w14:paraId="3595FEA1" w14:textId="77777777" w:rsidR="007329F6" w:rsidRPr="003C6B08" w:rsidRDefault="007329F6" w:rsidP="007329F6">
      <w:pPr>
        <w:spacing w:after="0"/>
        <w:ind w:left="720"/>
        <w:jc w:val="left"/>
        <w:rPr>
          <w:rFonts w:cs="Calibri"/>
          <w:noProof/>
          <w:szCs w:val="20"/>
          <w:lang w:eastAsia="zh-CN"/>
        </w:rPr>
      </w:pPr>
    </w:p>
    <w:p w14:paraId="5656414D" w14:textId="16BF207F" w:rsidR="001E1C82" w:rsidRPr="00435A9E" w:rsidRDefault="001E1C82" w:rsidP="002F4ECC">
      <w:pPr>
        <w:pStyle w:val="ListParagraph"/>
        <w:numPr>
          <w:ilvl w:val="0"/>
          <w:numId w:val="80"/>
        </w:numPr>
        <w:ind w:left="0" w:hanging="450"/>
        <w:jc w:val="both"/>
        <w:rPr>
          <w:rFonts w:asciiTheme="majorHAnsi" w:hAnsiTheme="majorHAnsi" w:cs="Calibri"/>
          <w:color w:val="000000" w:themeColor="text1"/>
          <w:sz w:val="20"/>
          <w:szCs w:val="20"/>
        </w:rPr>
      </w:pPr>
      <w:r w:rsidRPr="00435A9E">
        <w:rPr>
          <w:rFonts w:asciiTheme="majorHAnsi" w:hAnsiTheme="majorHAnsi" w:cs="Calibri"/>
          <w:bCs/>
          <w:color w:val="000000" w:themeColor="text1"/>
          <w:sz w:val="20"/>
          <w:szCs w:val="20"/>
        </w:rPr>
        <w:t>The Social and Environmental Screening Procedure (SESP)</w:t>
      </w:r>
      <w:r w:rsidRPr="00435A9E">
        <w:rPr>
          <w:rFonts w:asciiTheme="majorHAnsi" w:hAnsiTheme="majorHAnsi" w:cs="Calibri"/>
          <w:color w:val="000000" w:themeColor="text1"/>
          <w:sz w:val="20"/>
          <w:szCs w:val="20"/>
        </w:rPr>
        <w:t xml:space="preserve"> was followed during project preparation, as required by the SESP Guidance Note of the UNDP. Accordingly, the social and environmental sustainability of project activities is in compliance with the SESP for the </w:t>
      </w:r>
      <w:r w:rsidRPr="004968B0">
        <w:rPr>
          <w:rFonts w:asciiTheme="majorHAnsi" w:hAnsiTheme="majorHAnsi" w:cs="Calibri"/>
          <w:color w:val="000000" w:themeColor="text1"/>
          <w:sz w:val="20"/>
          <w:szCs w:val="20"/>
        </w:rPr>
        <w:t xml:space="preserve">project (see </w:t>
      </w:r>
      <w:r w:rsidRPr="004968B0">
        <w:rPr>
          <w:rFonts w:asciiTheme="majorHAnsi" w:hAnsiTheme="majorHAnsi" w:cs="Calibri"/>
          <w:bCs/>
          <w:color w:val="000000" w:themeColor="text1"/>
          <w:sz w:val="20"/>
          <w:szCs w:val="20"/>
        </w:rPr>
        <w:t xml:space="preserve">Annex </w:t>
      </w:r>
      <w:r w:rsidR="00CB5963">
        <w:rPr>
          <w:rFonts w:asciiTheme="majorHAnsi" w:hAnsiTheme="majorHAnsi" w:cs="Calibri"/>
          <w:bCs/>
          <w:color w:val="000000" w:themeColor="text1"/>
          <w:sz w:val="20"/>
          <w:szCs w:val="20"/>
        </w:rPr>
        <w:t>1</w:t>
      </w:r>
      <w:r w:rsidR="00BA46AA">
        <w:rPr>
          <w:rFonts w:asciiTheme="majorHAnsi" w:hAnsiTheme="majorHAnsi" w:cs="Calibri"/>
          <w:bCs/>
          <w:color w:val="000000" w:themeColor="text1"/>
          <w:sz w:val="20"/>
          <w:szCs w:val="20"/>
        </w:rPr>
        <w:t>7</w:t>
      </w:r>
      <w:r w:rsidRPr="004968B0">
        <w:rPr>
          <w:rFonts w:asciiTheme="majorHAnsi" w:hAnsiTheme="majorHAnsi" w:cs="Calibri"/>
          <w:color w:val="000000" w:themeColor="text1"/>
          <w:sz w:val="20"/>
          <w:szCs w:val="20"/>
        </w:rPr>
        <w:t>). The SESP</w:t>
      </w:r>
      <w:r w:rsidRPr="00435A9E">
        <w:rPr>
          <w:rFonts w:asciiTheme="majorHAnsi" w:hAnsiTheme="majorHAnsi" w:cs="Calibri"/>
          <w:color w:val="000000" w:themeColor="text1"/>
          <w:sz w:val="20"/>
          <w:szCs w:val="20"/>
        </w:rPr>
        <w:t xml:space="preserve"> identified </w:t>
      </w:r>
      <w:r w:rsidR="007E127A" w:rsidRPr="00435A9E">
        <w:rPr>
          <w:rFonts w:asciiTheme="majorHAnsi" w:hAnsiTheme="majorHAnsi" w:cs="Calibri"/>
          <w:color w:val="000000" w:themeColor="text1"/>
          <w:sz w:val="20"/>
          <w:szCs w:val="20"/>
        </w:rPr>
        <w:t>high</w:t>
      </w:r>
      <w:r w:rsidRPr="00435A9E">
        <w:rPr>
          <w:rFonts w:asciiTheme="majorHAnsi" w:hAnsiTheme="majorHAnsi" w:cs="Calibri"/>
          <w:color w:val="000000" w:themeColor="text1"/>
          <w:sz w:val="20"/>
          <w:szCs w:val="20"/>
        </w:rPr>
        <w:t xml:space="preserve"> social </w:t>
      </w:r>
      <w:r w:rsidR="007E127A" w:rsidRPr="00435A9E">
        <w:rPr>
          <w:rFonts w:asciiTheme="majorHAnsi" w:hAnsiTheme="majorHAnsi" w:cs="Calibri"/>
          <w:color w:val="000000" w:themeColor="text1"/>
          <w:sz w:val="20"/>
          <w:szCs w:val="20"/>
        </w:rPr>
        <w:t xml:space="preserve">(particularly as there are IPs in the project areas) </w:t>
      </w:r>
      <w:r w:rsidRPr="00435A9E">
        <w:rPr>
          <w:rFonts w:asciiTheme="majorHAnsi" w:hAnsiTheme="majorHAnsi" w:cs="Calibri"/>
          <w:color w:val="000000" w:themeColor="text1"/>
          <w:sz w:val="20"/>
          <w:szCs w:val="20"/>
        </w:rPr>
        <w:t xml:space="preserve">and environmental risks for this project that would have potential negative impacts in the absence of safeguards. </w:t>
      </w:r>
      <w:r w:rsidRPr="00435A9E">
        <w:rPr>
          <w:rFonts w:asciiTheme="majorHAnsi" w:hAnsiTheme="majorHAnsi" w:cs="Calibri"/>
          <w:sz w:val="20"/>
          <w:szCs w:val="20"/>
        </w:rPr>
        <w:t xml:space="preserve">To avoid any potential for any likely impacts, the project will ensure Social and environmental screening of all </w:t>
      </w:r>
      <w:r w:rsidRPr="004636FC">
        <w:rPr>
          <w:rFonts w:asciiTheme="majorHAnsi" w:hAnsiTheme="majorHAnsi" w:cs="Calibri"/>
          <w:sz w:val="20"/>
          <w:szCs w:val="20"/>
        </w:rPr>
        <w:t>proposed investments</w:t>
      </w:r>
      <w:r w:rsidR="00B75D46" w:rsidRPr="004636FC">
        <w:rPr>
          <w:rFonts w:asciiTheme="majorHAnsi" w:hAnsiTheme="majorHAnsi" w:cs="Calibri"/>
          <w:sz w:val="20"/>
          <w:szCs w:val="20"/>
        </w:rPr>
        <w:t xml:space="preserve"> </w:t>
      </w:r>
      <w:r w:rsidRPr="004636FC">
        <w:rPr>
          <w:rFonts w:asciiTheme="majorHAnsi" w:hAnsiTheme="majorHAnsi" w:cs="Calibri"/>
          <w:sz w:val="20"/>
          <w:szCs w:val="20"/>
        </w:rPr>
        <w:t>to</w:t>
      </w:r>
      <w:r w:rsidRPr="00435A9E">
        <w:rPr>
          <w:rFonts w:asciiTheme="majorHAnsi" w:hAnsiTheme="majorHAnsi" w:cs="Calibri"/>
          <w:sz w:val="20"/>
          <w:szCs w:val="20"/>
        </w:rPr>
        <w:t xml:space="preserve"> determine if there are any impacts. If the impacts are considered significant or cannot be managed by simple and practical mitigation measures that can be implemented within the capacity of the communities, these activities will be avoided. When impa</w:t>
      </w:r>
      <w:r w:rsidR="00EE028D">
        <w:rPr>
          <w:rFonts w:asciiTheme="majorHAnsi" w:hAnsiTheme="majorHAnsi" w:cs="Calibri"/>
          <w:sz w:val="20"/>
          <w:szCs w:val="20"/>
        </w:rPr>
        <w:t xml:space="preserve">cts are easily manageable, the </w:t>
      </w:r>
      <w:r w:rsidRPr="00435A9E">
        <w:rPr>
          <w:rFonts w:asciiTheme="majorHAnsi" w:hAnsiTheme="majorHAnsi" w:cs="Calibri"/>
          <w:sz w:val="20"/>
          <w:szCs w:val="20"/>
        </w:rPr>
        <w:t xml:space="preserve">PMU would include responsibilities for ensuring oversight for these measures and monitoring of its implementation. Annually supervision missions will assess the extent to which the risks have been identified and managed. </w:t>
      </w:r>
      <w:r w:rsidRPr="00435A9E">
        <w:rPr>
          <w:rFonts w:asciiTheme="majorHAnsi" w:hAnsiTheme="majorHAnsi" w:cs="Calibri"/>
          <w:color w:val="000000" w:themeColor="text1"/>
          <w:sz w:val="20"/>
          <w:szCs w:val="20"/>
        </w:rPr>
        <w:t>Overall, the project is expected to result in positive impacts for biodiversity conservation and socio-economic benefits through the greater participation of local communities in biodiversity corridor management processes, sustainable use of forest and resources, and improved natural resources</w:t>
      </w:r>
      <w:r w:rsidR="004E5C50">
        <w:rPr>
          <w:rFonts w:asciiTheme="majorHAnsi" w:hAnsiTheme="majorHAnsi" w:cs="Calibri"/>
          <w:color w:val="000000" w:themeColor="text1"/>
          <w:sz w:val="20"/>
          <w:szCs w:val="20"/>
        </w:rPr>
        <w:t>-</w:t>
      </w:r>
      <w:r w:rsidRPr="00435A9E">
        <w:rPr>
          <w:rFonts w:asciiTheme="majorHAnsi" w:hAnsiTheme="majorHAnsi" w:cs="Calibri"/>
          <w:color w:val="000000" w:themeColor="text1"/>
          <w:sz w:val="20"/>
          <w:szCs w:val="20"/>
        </w:rPr>
        <w:t xml:space="preserve">based livelihood activities.  </w:t>
      </w:r>
    </w:p>
    <w:p w14:paraId="46140682" w14:textId="77777777" w:rsidR="001E1C82" w:rsidRPr="00435A9E" w:rsidRDefault="001E1C82" w:rsidP="00435A9E">
      <w:pPr>
        <w:spacing w:after="0"/>
        <w:ind w:hanging="450"/>
        <w:rPr>
          <w:rFonts w:asciiTheme="majorHAnsi" w:hAnsiTheme="majorHAnsi" w:cs="Calibri"/>
          <w:color w:val="000000" w:themeColor="text1"/>
          <w:szCs w:val="20"/>
        </w:rPr>
      </w:pPr>
    </w:p>
    <w:p w14:paraId="094A7369" w14:textId="77777777" w:rsidR="001E1C82" w:rsidRPr="00435A9E" w:rsidRDefault="001E1C82" w:rsidP="002F4ECC">
      <w:pPr>
        <w:pStyle w:val="ListParagraph"/>
        <w:numPr>
          <w:ilvl w:val="0"/>
          <w:numId w:val="80"/>
        </w:numPr>
        <w:ind w:left="0" w:hanging="450"/>
        <w:jc w:val="both"/>
        <w:rPr>
          <w:rFonts w:asciiTheme="majorHAnsi" w:hAnsiTheme="majorHAnsi" w:cs="Calibri"/>
          <w:color w:val="000000" w:themeColor="text1"/>
          <w:sz w:val="20"/>
          <w:szCs w:val="20"/>
        </w:rPr>
      </w:pPr>
      <w:r w:rsidRPr="00435A9E">
        <w:rPr>
          <w:rFonts w:asciiTheme="majorHAnsi" w:hAnsiTheme="majorHAnsi" w:cs="Calibri"/>
          <w:color w:val="000000" w:themeColor="text1"/>
          <w:sz w:val="20"/>
          <w:szCs w:val="20"/>
        </w:rPr>
        <w:t xml:space="preserve">Specific efforts will be made while evaluating the condition of resources that will be used in livelihood and value chain programs to ensure that extraction is permissible within sustainable limits. Harvest of non-timber forest products (such as abaca, rattan, nito, medicinal plants and other products) that are currently practiced will follow ecologically friendly and sustainable practices. The project will ensure defining specific areas and harvest rates on the basis of good practice criteria backed by scientific information and close monitoring. </w:t>
      </w:r>
    </w:p>
    <w:p w14:paraId="083A2FE1" w14:textId="77777777" w:rsidR="001E1C82" w:rsidRPr="00435A9E" w:rsidRDefault="001E1C82" w:rsidP="00435A9E">
      <w:pPr>
        <w:spacing w:after="0"/>
        <w:ind w:hanging="450"/>
        <w:rPr>
          <w:rFonts w:asciiTheme="majorHAnsi" w:hAnsiTheme="majorHAnsi" w:cs="Calibri"/>
          <w:color w:val="000000" w:themeColor="text1"/>
          <w:szCs w:val="20"/>
        </w:rPr>
      </w:pPr>
    </w:p>
    <w:p w14:paraId="3B4B8F13" w14:textId="77777777" w:rsidR="001E1C82" w:rsidRPr="00435A9E" w:rsidRDefault="001E1C82" w:rsidP="002F4ECC">
      <w:pPr>
        <w:pStyle w:val="ListParagraph"/>
        <w:numPr>
          <w:ilvl w:val="0"/>
          <w:numId w:val="80"/>
        </w:numPr>
        <w:ind w:left="0" w:hanging="450"/>
        <w:jc w:val="both"/>
        <w:rPr>
          <w:rFonts w:asciiTheme="majorHAnsi" w:hAnsiTheme="majorHAnsi" w:cs="Calibri"/>
          <w:color w:val="000000" w:themeColor="text1"/>
          <w:sz w:val="20"/>
          <w:szCs w:val="20"/>
        </w:rPr>
      </w:pPr>
      <w:r w:rsidRPr="00435A9E">
        <w:rPr>
          <w:rFonts w:asciiTheme="majorHAnsi" w:hAnsiTheme="majorHAnsi" w:cs="Calibri"/>
          <w:color w:val="000000" w:themeColor="text1"/>
          <w:sz w:val="20"/>
          <w:szCs w:val="20"/>
        </w:rPr>
        <w:t xml:space="preserve">The project does not involve large-scale infrastructure development. The project will not support employment or livelihoods interventions that may pose a potential risk to health and safety of communities and/or individuals or to biodiversity and ecosystem functions. While the project will not propose any temporary or permanent physical displacement, nor will there be the need for land acquisition or access restrictions, in cases where this is unavoidable, the project will prepare a Livelihood Action Plan for affected households to ensure that this risk is effectively managed and affected households have access to similar or better land and livelihood options. </w:t>
      </w:r>
    </w:p>
    <w:p w14:paraId="5CBC988D" w14:textId="77777777" w:rsidR="001E1C82" w:rsidRPr="00435A9E" w:rsidRDefault="001E1C82" w:rsidP="00435A9E">
      <w:pPr>
        <w:spacing w:after="0"/>
        <w:ind w:hanging="450"/>
        <w:rPr>
          <w:rFonts w:asciiTheme="majorHAnsi" w:hAnsiTheme="majorHAnsi" w:cs="Calibri"/>
          <w:color w:val="000000" w:themeColor="text1"/>
          <w:szCs w:val="20"/>
        </w:rPr>
      </w:pPr>
    </w:p>
    <w:p w14:paraId="4A355275" w14:textId="129B3A76" w:rsidR="001E1C82" w:rsidRPr="00435A9E" w:rsidRDefault="001E1C82" w:rsidP="002F4ECC">
      <w:pPr>
        <w:pStyle w:val="ListParagraph"/>
        <w:numPr>
          <w:ilvl w:val="0"/>
          <w:numId w:val="80"/>
        </w:numPr>
        <w:ind w:left="0" w:hanging="450"/>
        <w:jc w:val="both"/>
        <w:rPr>
          <w:rFonts w:asciiTheme="majorHAnsi" w:hAnsiTheme="majorHAnsi" w:cs="Calibri"/>
          <w:color w:val="000000" w:themeColor="text1"/>
          <w:sz w:val="20"/>
          <w:szCs w:val="20"/>
        </w:rPr>
      </w:pPr>
      <w:r w:rsidRPr="00435A9E">
        <w:rPr>
          <w:rFonts w:asciiTheme="majorHAnsi" w:hAnsiTheme="majorHAnsi" w:cs="Calibri"/>
          <w:color w:val="000000" w:themeColor="text1"/>
          <w:sz w:val="20"/>
          <w:szCs w:val="20"/>
        </w:rPr>
        <w:t xml:space="preserve">Any restrictions on access to and use of natural resources would not be imposed by the project proponents but would evolve through a collective decision-making process amongst the community members and be supported by alternative livelihood and resource measures that adequately compensate for any loss of income or resources. Grievance redress mechanisms will facilitate the resolution of any conflict related to resource use and access.  </w:t>
      </w:r>
      <w:r w:rsidR="007E127A" w:rsidRPr="00435A9E">
        <w:rPr>
          <w:rFonts w:asciiTheme="majorHAnsi" w:hAnsiTheme="majorHAnsi" w:cs="Calibri"/>
          <w:color w:val="000000" w:themeColor="text1"/>
          <w:sz w:val="20"/>
          <w:szCs w:val="20"/>
        </w:rPr>
        <w:t xml:space="preserve">An Indigenous People’s </w:t>
      </w:r>
      <w:r w:rsidR="00AE1455">
        <w:rPr>
          <w:rFonts w:asciiTheme="majorHAnsi" w:hAnsiTheme="majorHAnsi" w:cs="Calibri"/>
          <w:color w:val="000000" w:themeColor="text1"/>
          <w:sz w:val="20"/>
          <w:szCs w:val="20"/>
        </w:rPr>
        <w:t>Framework</w:t>
      </w:r>
      <w:r w:rsidR="007E127A" w:rsidRPr="00435A9E">
        <w:rPr>
          <w:rFonts w:asciiTheme="majorHAnsi" w:hAnsiTheme="majorHAnsi" w:cs="Calibri"/>
          <w:color w:val="000000" w:themeColor="text1"/>
          <w:sz w:val="20"/>
          <w:szCs w:val="20"/>
        </w:rPr>
        <w:t xml:space="preserve"> has been developed that provides guidance </w:t>
      </w:r>
      <w:r w:rsidR="00AE1455">
        <w:rPr>
          <w:rFonts w:asciiTheme="majorHAnsi" w:hAnsiTheme="majorHAnsi" w:cs="Calibri"/>
          <w:color w:val="000000" w:themeColor="text1"/>
          <w:sz w:val="20"/>
          <w:szCs w:val="20"/>
        </w:rPr>
        <w:t>for preparation of an IP Plan during early project implementation for</w:t>
      </w:r>
      <w:r w:rsidR="007E127A" w:rsidRPr="00435A9E">
        <w:rPr>
          <w:rFonts w:asciiTheme="majorHAnsi" w:hAnsiTheme="majorHAnsi" w:cs="Calibri"/>
          <w:color w:val="000000" w:themeColor="text1"/>
          <w:sz w:val="20"/>
          <w:szCs w:val="20"/>
        </w:rPr>
        <w:t xml:space="preserve"> ensuring that </w:t>
      </w:r>
      <w:r w:rsidRPr="00435A9E">
        <w:rPr>
          <w:rFonts w:asciiTheme="majorHAnsi" w:hAnsiTheme="majorHAnsi" w:cs="Calibri"/>
          <w:color w:val="000000" w:themeColor="text1"/>
          <w:sz w:val="20"/>
          <w:szCs w:val="20"/>
        </w:rPr>
        <w:t xml:space="preserve">Indigenous peoples and vulnerable groups (such as IP and rural women) </w:t>
      </w:r>
      <w:r w:rsidR="007E127A" w:rsidRPr="00435A9E">
        <w:rPr>
          <w:rFonts w:asciiTheme="majorHAnsi" w:hAnsiTheme="majorHAnsi" w:cs="Calibri"/>
          <w:color w:val="000000" w:themeColor="text1"/>
          <w:sz w:val="20"/>
          <w:szCs w:val="20"/>
        </w:rPr>
        <w:t>are</w:t>
      </w:r>
      <w:r w:rsidRPr="00435A9E">
        <w:rPr>
          <w:rFonts w:asciiTheme="majorHAnsi" w:hAnsiTheme="majorHAnsi" w:cs="Calibri"/>
          <w:color w:val="000000" w:themeColor="text1"/>
          <w:sz w:val="20"/>
          <w:szCs w:val="20"/>
        </w:rPr>
        <w:t xml:space="preserve"> fully involved in decision-making in terms of resource use, livelihood and income generation investments and conservation action</w:t>
      </w:r>
      <w:r w:rsidR="007E127A" w:rsidRPr="004E5C50">
        <w:rPr>
          <w:rFonts w:asciiTheme="majorHAnsi" w:hAnsiTheme="majorHAnsi" w:cs="Calibri"/>
          <w:color w:val="000000" w:themeColor="text1"/>
          <w:sz w:val="20"/>
          <w:szCs w:val="20"/>
        </w:rPr>
        <w:t xml:space="preserve">. </w:t>
      </w:r>
      <w:r w:rsidR="00AE1455" w:rsidRPr="004E5C50">
        <w:rPr>
          <w:rFonts w:asciiTheme="majorHAnsi" w:hAnsiTheme="majorHAnsi" w:cs="Calibri"/>
          <w:color w:val="000000" w:themeColor="text1"/>
          <w:sz w:val="20"/>
          <w:szCs w:val="20"/>
        </w:rPr>
        <w:t xml:space="preserve">The project will support the recruitment of IP consultants to help develop and monitor the application of FPIC principles, preparation of the IP plan, undertake social assessments in IP areas and train and sensitize staff in the application of FPIC principles and practices. </w:t>
      </w:r>
      <w:r w:rsidR="007E127A" w:rsidRPr="004E5C50">
        <w:rPr>
          <w:rFonts w:asciiTheme="majorHAnsi" w:hAnsiTheme="majorHAnsi" w:cs="Calibri"/>
          <w:color w:val="000000" w:themeColor="text1"/>
          <w:sz w:val="20"/>
          <w:szCs w:val="20"/>
        </w:rPr>
        <w:t>S</w:t>
      </w:r>
      <w:r w:rsidRPr="004E5C50">
        <w:rPr>
          <w:rFonts w:asciiTheme="majorHAnsi" w:hAnsiTheme="majorHAnsi" w:cs="Calibri"/>
          <w:color w:val="000000" w:themeColor="text1"/>
          <w:sz w:val="20"/>
          <w:szCs w:val="20"/>
        </w:rPr>
        <w:t>pecific</w:t>
      </w:r>
      <w:r w:rsidRPr="00435A9E">
        <w:rPr>
          <w:rFonts w:asciiTheme="majorHAnsi" w:hAnsiTheme="majorHAnsi" w:cs="Calibri"/>
          <w:color w:val="000000" w:themeColor="text1"/>
          <w:sz w:val="20"/>
          <w:szCs w:val="20"/>
        </w:rPr>
        <w:t xml:space="preserve"> institutional and administrative arrangements </w:t>
      </w:r>
      <w:r w:rsidR="007E127A" w:rsidRPr="00435A9E">
        <w:rPr>
          <w:rFonts w:asciiTheme="majorHAnsi" w:hAnsiTheme="majorHAnsi" w:cs="Calibri"/>
          <w:color w:val="000000" w:themeColor="text1"/>
          <w:sz w:val="20"/>
          <w:szCs w:val="20"/>
        </w:rPr>
        <w:t xml:space="preserve">have been defined </w:t>
      </w:r>
      <w:r w:rsidRPr="00435A9E">
        <w:rPr>
          <w:rFonts w:asciiTheme="majorHAnsi" w:hAnsiTheme="majorHAnsi" w:cs="Calibri"/>
          <w:color w:val="000000" w:themeColor="text1"/>
          <w:sz w:val="20"/>
          <w:szCs w:val="20"/>
        </w:rPr>
        <w:t xml:space="preserve">that encourages active participation of all households in a village and capacity building programs. For further information on social and environmental aspects and management measures refer UNDP </w:t>
      </w:r>
      <w:r w:rsidRPr="004968B0">
        <w:rPr>
          <w:rFonts w:asciiTheme="majorHAnsi" w:hAnsiTheme="majorHAnsi" w:cs="Calibri"/>
          <w:color w:val="000000" w:themeColor="text1"/>
          <w:sz w:val="20"/>
          <w:szCs w:val="20"/>
        </w:rPr>
        <w:t xml:space="preserve">SESP in Annex </w:t>
      </w:r>
      <w:r w:rsidR="00BA46AA">
        <w:rPr>
          <w:rFonts w:asciiTheme="majorHAnsi" w:hAnsiTheme="majorHAnsi" w:cs="Calibri"/>
          <w:color w:val="000000" w:themeColor="text1"/>
          <w:sz w:val="20"/>
          <w:szCs w:val="20"/>
        </w:rPr>
        <w:t>17</w:t>
      </w:r>
      <w:r w:rsidR="007E127A" w:rsidRPr="004968B0">
        <w:rPr>
          <w:rFonts w:asciiTheme="majorHAnsi" w:hAnsiTheme="majorHAnsi" w:cs="Calibri"/>
          <w:color w:val="000000" w:themeColor="text1"/>
          <w:sz w:val="20"/>
          <w:szCs w:val="20"/>
        </w:rPr>
        <w:t xml:space="preserve"> and IP </w:t>
      </w:r>
      <w:r w:rsidR="004968B0">
        <w:rPr>
          <w:rFonts w:asciiTheme="majorHAnsi" w:hAnsiTheme="majorHAnsi" w:cs="Calibri"/>
          <w:color w:val="000000" w:themeColor="text1"/>
          <w:sz w:val="20"/>
          <w:szCs w:val="20"/>
        </w:rPr>
        <w:t xml:space="preserve">Strategy </w:t>
      </w:r>
      <w:r w:rsidR="007E127A" w:rsidRPr="004968B0">
        <w:rPr>
          <w:rFonts w:asciiTheme="majorHAnsi" w:hAnsiTheme="majorHAnsi" w:cs="Calibri"/>
          <w:color w:val="000000" w:themeColor="text1"/>
          <w:sz w:val="20"/>
          <w:szCs w:val="20"/>
        </w:rPr>
        <w:t>(</w:t>
      </w:r>
      <w:r w:rsidR="007F34F8" w:rsidRPr="004968B0">
        <w:rPr>
          <w:rFonts w:asciiTheme="majorHAnsi" w:hAnsiTheme="majorHAnsi" w:cs="Calibri"/>
          <w:color w:val="000000" w:themeColor="text1"/>
          <w:sz w:val="20"/>
          <w:szCs w:val="20"/>
        </w:rPr>
        <w:t xml:space="preserve">see </w:t>
      </w:r>
      <w:r w:rsidR="007E127A" w:rsidRPr="004968B0">
        <w:rPr>
          <w:rFonts w:asciiTheme="majorHAnsi" w:hAnsiTheme="majorHAnsi" w:cs="Calibri"/>
          <w:color w:val="000000" w:themeColor="text1"/>
          <w:sz w:val="20"/>
          <w:szCs w:val="20"/>
        </w:rPr>
        <w:t xml:space="preserve">Annex </w:t>
      </w:r>
      <w:r w:rsidR="00BA46AA">
        <w:rPr>
          <w:rFonts w:asciiTheme="majorHAnsi" w:hAnsiTheme="majorHAnsi" w:cs="Calibri"/>
          <w:color w:val="000000" w:themeColor="text1"/>
          <w:sz w:val="20"/>
          <w:szCs w:val="20"/>
        </w:rPr>
        <w:t>14</w:t>
      </w:r>
      <w:r w:rsidR="007E127A" w:rsidRPr="004968B0">
        <w:rPr>
          <w:rFonts w:asciiTheme="majorHAnsi" w:hAnsiTheme="majorHAnsi" w:cs="Calibri"/>
          <w:color w:val="000000" w:themeColor="text1"/>
          <w:sz w:val="20"/>
          <w:szCs w:val="20"/>
        </w:rPr>
        <w:t>)</w:t>
      </w:r>
      <w:r w:rsidRPr="004968B0">
        <w:rPr>
          <w:rFonts w:asciiTheme="majorHAnsi" w:hAnsiTheme="majorHAnsi" w:cs="Calibri"/>
          <w:color w:val="000000" w:themeColor="text1"/>
          <w:sz w:val="20"/>
          <w:szCs w:val="20"/>
        </w:rPr>
        <w:t>. A</w:t>
      </w:r>
      <w:r w:rsidRPr="00435A9E">
        <w:rPr>
          <w:rFonts w:asciiTheme="majorHAnsi" w:hAnsiTheme="majorHAnsi" w:cs="Calibri"/>
          <w:color w:val="000000" w:themeColor="text1"/>
          <w:sz w:val="20"/>
          <w:szCs w:val="20"/>
        </w:rPr>
        <w:t xml:space="preserve"> screening checklist will be developed based on the SESP </w:t>
      </w:r>
      <w:r w:rsidRPr="00435A9E">
        <w:rPr>
          <w:rFonts w:asciiTheme="majorHAnsi" w:hAnsiTheme="majorHAnsi" w:cs="Calibri"/>
          <w:sz w:val="20"/>
          <w:szCs w:val="20"/>
        </w:rPr>
        <w:t xml:space="preserve">during early project implementation to screen all investments to ensure that they comply with sound social and environmental principles. </w:t>
      </w:r>
      <w:r w:rsidR="00E42507" w:rsidRPr="00435A9E">
        <w:rPr>
          <w:rFonts w:asciiTheme="majorHAnsi" w:hAnsiTheme="majorHAnsi" w:cs="Calibri"/>
          <w:sz w:val="20"/>
          <w:szCs w:val="20"/>
        </w:rPr>
        <w:t>P</w:t>
      </w:r>
      <w:r w:rsidRPr="00435A9E">
        <w:rPr>
          <w:rFonts w:asciiTheme="majorHAnsi" w:hAnsiTheme="majorHAnsi" w:cs="Calibri"/>
          <w:sz w:val="20"/>
          <w:szCs w:val="20"/>
        </w:rPr>
        <w:t xml:space="preserve">roject proponents will </w:t>
      </w:r>
      <w:r w:rsidR="00E42507" w:rsidRPr="00435A9E">
        <w:rPr>
          <w:rFonts w:asciiTheme="majorHAnsi" w:hAnsiTheme="majorHAnsi" w:cs="Calibri"/>
          <w:sz w:val="20"/>
          <w:szCs w:val="20"/>
        </w:rPr>
        <w:t>apply</w:t>
      </w:r>
      <w:r w:rsidRPr="00435A9E">
        <w:rPr>
          <w:rFonts w:asciiTheme="majorHAnsi" w:hAnsiTheme="majorHAnsi" w:cs="Calibri"/>
          <w:sz w:val="20"/>
          <w:szCs w:val="20"/>
        </w:rPr>
        <w:t xml:space="preserve"> </w:t>
      </w:r>
      <w:r w:rsidR="00E42507" w:rsidRPr="00435A9E">
        <w:rPr>
          <w:rFonts w:asciiTheme="majorHAnsi" w:hAnsiTheme="majorHAnsi" w:cs="Calibri"/>
          <w:sz w:val="20"/>
          <w:szCs w:val="20"/>
        </w:rPr>
        <w:t xml:space="preserve">FPICs as discussed in the </w:t>
      </w:r>
      <w:r w:rsidRPr="00435A9E">
        <w:rPr>
          <w:rFonts w:asciiTheme="majorHAnsi" w:hAnsiTheme="majorHAnsi" w:cs="Calibri"/>
          <w:sz w:val="20"/>
          <w:szCs w:val="20"/>
        </w:rPr>
        <w:t xml:space="preserve">Indigenous Peoples’ Plan </w:t>
      </w:r>
      <w:r w:rsidR="00E42507" w:rsidRPr="00435A9E">
        <w:rPr>
          <w:rFonts w:asciiTheme="majorHAnsi" w:hAnsiTheme="majorHAnsi" w:cs="Calibri"/>
          <w:sz w:val="20"/>
          <w:szCs w:val="20"/>
        </w:rPr>
        <w:t xml:space="preserve">as the basis for involvement of IPs in project related activities. </w:t>
      </w:r>
    </w:p>
    <w:p w14:paraId="7AA9284B" w14:textId="77777777" w:rsidR="001E1C82" w:rsidRPr="00435A9E" w:rsidRDefault="001E1C82" w:rsidP="00435A9E">
      <w:pPr>
        <w:spacing w:after="0"/>
        <w:ind w:hanging="450"/>
        <w:rPr>
          <w:rFonts w:asciiTheme="majorHAnsi" w:hAnsiTheme="majorHAnsi" w:cs="Calibri"/>
          <w:szCs w:val="20"/>
        </w:rPr>
      </w:pPr>
    </w:p>
    <w:p w14:paraId="467BC4A0" w14:textId="47CE4142" w:rsidR="001E1C82" w:rsidRPr="00435A9E" w:rsidRDefault="001E1C82" w:rsidP="002F4ECC">
      <w:pPr>
        <w:pStyle w:val="ListParagraph"/>
        <w:numPr>
          <w:ilvl w:val="0"/>
          <w:numId w:val="80"/>
        </w:numPr>
        <w:ind w:left="0" w:hanging="450"/>
        <w:jc w:val="both"/>
        <w:rPr>
          <w:rFonts w:asciiTheme="majorHAnsi" w:eastAsia="Calibri" w:hAnsiTheme="majorHAnsi" w:cs="Calibri"/>
          <w:sz w:val="20"/>
          <w:szCs w:val="20"/>
        </w:rPr>
      </w:pPr>
      <w:r w:rsidRPr="00435A9E">
        <w:rPr>
          <w:rFonts w:asciiTheme="majorHAnsi" w:eastAsia="Calibri" w:hAnsiTheme="majorHAnsi" w:cs="Calibri"/>
          <w:sz w:val="20"/>
          <w:szCs w:val="20"/>
        </w:rPr>
        <w:t xml:space="preserve">In line with UNDP standard procedures, the Project will set up and manage a </w:t>
      </w:r>
      <w:r w:rsidRPr="00435A9E">
        <w:rPr>
          <w:rFonts w:asciiTheme="majorHAnsi" w:eastAsia="Calibri" w:hAnsiTheme="majorHAnsi" w:cs="Calibri"/>
          <w:b/>
          <w:sz w:val="20"/>
          <w:szCs w:val="20"/>
        </w:rPr>
        <w:t>grievance redress mechanism</w:t>
      </w:r>
      <w:r w:rsidRPr="00435A9E">
        <w:rPr>
          <w:rFonts w:asciiTheme="majorHAnsi" w:eastAsia="Calibri" w:hAnsiTheme="majorHAnsi" w:cs="Calibri"/>
          <w:sz w:val="20"/>
          <w:szCs w:val="20"/>
        </w:rPr>
        <w:t xml:space="preserve"> (GRM) as recommended by UNDP (2014) that would address project affected persons’ (PAP) grievances, complaints, and suggestions. The GRM will be managed and regularly monitored by the </w:t>
      </w:r>
      <w:r w:rsidR="00A211F0">
        <w:rPr>
          <w:rFonts w:asciiTheme="majorHAnsi" w:eastAsia="Calibri" w:hAnsiTheme="majorHAnsi" w:cs="Calibri"/>
          <w:sz w:val="20"/>
          <w:szCs w:val="20"/>
        </w:rPr>
        <w:t>CPMU</w:t>
      </w:r>
      <w:r w:rsidRPr="00435A9E">
        <w:rPr>
          <w:rFonts w:asciiTheme="majorHAnsi" w:eastAsia="Calibri" w:hAnsiTheme="majorHAnsi" w:cs="Calibri"/>
          <w:sz w:val="20"/>
          <w:szCs w:val="20"/>
        </w:rPr>
        <w:t xml:space="preserve">s and NPMU. It will comply with the following requirements.  </w:t>
      </w:r>
    </w:p>
    <w:p w14:paraId="1532FFE0" w14:textId="77777777" w:rsidR="001E1C82" w:rsidRPr="00435A9E" w:rsidRDefault="001E1C82" w:rsidP="00435A9E">
      <w:pPr>
        <w:spacing w:after="0"/>
        <w:ind w:hanging="450"/>
        <w:rPr>
          <w:rFonts w:asciiTheme="majorHAnsi" w:eastAsia="Calibri" w:hAnsiTheme="majorHAnsi" w:cs="Calibri"/>
          <w:szCs w:val="20"/>
        </w:rPr>
      </w:pPr>
    </w:p>
    <w:p w14:paraId="608EEE5E" w14:textId="77777777" w:rsidR="001E1C82" w:rsidRPr="00435A9E" w:rsidRDefault="001E1C82" w:rsidP="002F4ECC">
      <w:pPr>
        <w:pStyle w:val="ListParagraph"/>
        <w:numPr>
          <w:ilvl w:val="0"/>
          <w:numId w:val="80"/>
        </w:numPr>
        <w:ind w:left="0" w:hanging="450"/>
        <w:jc w:val="both"/>
        <w:rPr>
          <w:rFonts w:asciiTheme="majorHAnsi" w:eastAsia="Calibri" w:hAnsiTheme="majorHAnsi" w:cs="Calibri"/>
          <w:sz w:val="20"/>
          <w:szCs w:val="20"/>
        </w:rPr>
      </w:pPr>
      <w:r w:rsidRPr="00435A9E">
        <w:rPr>
          <w:rFonts w:asciiTheme="majorHAnsi" w:eastAsia="Calibri" w:hAnsiTheme="majorHAnsi" w:cs="Calibri"/>
          <w:b/>
          <w:i/>
          <w:sz w:val="20"/>
          <w:szCs w:val="20"/>
        </w:rPr>
        <w:t>The intent of the GRM</w:t>
      </w:r>
      <w:r w:rsidRPr="00435A9E">
        <w:rPr>
          <w:rFonts w:asciiTheme="majorHAnsi" w:eastAsia="Calibri" w:hAnsiTheme="majorHAnsi" w:cs="Calibri"/>
          <w:sz w:val="20"/>
          <w:szCs w:val="20"/>
        </w:rPr>
        <w:t xml:space="preserve"> is to (i) receive and address concerns, complaints, emerging situations or conflicts, grievances and any harm arising from the project; (ii) assist in resolution of grievances between and among stakeholders, including project implementing agencies; and (iii) ensure flexibility, transparency and collaboration with the aim of problem solving and consensus building.  </w:t>
      </w:r>
    </w:p>
    <w:p w14:paraId="665B7C9D" w14:textId="77777777" w:rsidR="001E1C82" w:rsidRPr="00435A9E" w:rsidRDefault="001E1C82" w:rsidP="00435A9E">
      <w:pPr>
        <w:spacing w:after="0"/>
        <w:ind w:hanging="450"/>
        <w:rPr>
          <w:rFonts w:asciiTheme="majorHAnsi" w:eastAsia="Calibri" w:hAnsiTheme="majorHAnsi" w:cs="Calibri"/>
          <w:szCs w:val="20"/>
        </w:rPr>
      </w:pPr>
    </w:p>
    <w:p w14:paraId="5EC88586" w14:textId="77777777" w:rsidR="001E1C82" w:rsidRPr="00435A9E" w:rsidRDefault="001E1C82" w:rsidP="002F4ECC">
      <w:pPr>
        <w:pStyle w:val="ListParagraph"/>
        <w:numPr>
          <w:ilvl w:val="0"/>
          <w:numId w:val="80"/>
        </w:numPr>
        <w:ind w:left="0" w:hanging="450"/>
        <w:jc w:val="both"/>
        <w:rPr>
          <w:rFonts w:asciiTheme="majorHAnsi" w:eastAsia="Calibri" w:hAnsiTheme="majorHAnsi" w:cs="Calibri"/>
          <w:sz w:val="20"/>
          <w:szCs w:val="20"/>
        </w:rPr>
      </w:pPr>
      <w:r w:rsidRPr="00435A9E">
        <w:rPr>
          <w:rFonts w:asciiTheme="majorHAnsi" w:eastAsia="Calibri" w:hAnsiTheme="majorHAnsi" w:cs="Calibri"/>
          <w:b/>
          <w:i/>
          <w:sz w:val="20"/>
          <w:szCs w:val="20"/>
        </w:rPr>
        <w:t>The functions of the GRM</w:t>
      </w:r>
      <w:r w:rsidRPr="00435A9E">
        <w:rPr>
          <w:rFonts w:asciiTheme="majorHAnsi" w:eastAsia="Calibri" w:hAnsiTheme="majorHAnsi" w:cs="Calibri"/>
          <w:sz w:val="20"/>
          <w:szCs w:val="20"/>
        </w:rPr>
        <w:t xml:space="preserve"> would be to: (i) receive, log and track grievances; (ii) provide regular updates on grievances resolution; (iii) engage all necessary stakeholders to facilitate grievance resolution; (iv) propose solutions to resolve grievances in a defined timeframe (around 60 days); (v) recommend possible precautionary measures to avoid the more common grievances; (vi) make available bi-annual reports on grievances and resolution measures available to the public; (vii) Increase awareness, accessibility, transparency and credibility to the GRM process; (viii) collaborate with partner institutions and CSOs to increase awareness to the GRM and its access; (ix) ensure continuing education of project entities to laws and policies related to GRM; and (x) monitor grievance resolutions and solutions.  </w:t>
      </w:r>
    </w:p>
    <w:p w14:paraId="4DB75480" w14:textId="77777777" w:rsidR="001E1C82" w:rsidRPr="00435A9E" w:rsidRDefault="001E1C82" w:rsidP="00435A9E">
      <w:pPr>
        <w:spacing w:after="0"/>
        <w:ind w:hanging="450"/>
        <w:rPr>
          <w:rFonts w:asciiTheme="majorHAnsi" w:eastAsia="Calibri" w:hAnsiTheme="majorHAnsi" w:cs="Calibri"/>
          <w:szCs w:val="20"/>
        </w:rPr>
      </w:pPr>
    </w:p>
    <w:p w14:paraId="0D317EC8" w14:textId="76908AEF" w:rsidR="001E1C82" w:rsidRPr="00435A9E" w:rsidRDefault="001E1C82" w:rsidP="002F4ECC">
      <w:pPr>
        <w:pStyle w:val="ListParagraph"/>
        <w:numPr>
          <w:ilvl w:val="0"/>
          <w:numId w:val="80"/>
        </w:numPr>
        <w:ind w:left="0" w:hanging="450"/>
        <w:jc w:val="both"/>
        <w:rPr>
          <w:rFonts w:asciiTheme="majorHAnsi" w:eastAsia="Calibri" w:hAnsiTheme="majorHAnsi" w:cs="Calibri"/>
          <w:sz w:val="20"/>
          <w:szCs w:val="20"/>
        </w:rPr>
      </w:pPr>
      <w:r w:rsidRPr="00435A9E">
        <w:rPr>
          <w:rFonts w:asciiTheme="majorHAnsi" w:eastAsia="Calibri" w:hAnsiTheme="majorHAnsi" w:cs="Calibri"/>
          <w:b/>
          <w:i/>
          <w:sz w:val="20"/>
          <w:szCs w:val="20"/>
        </w:rPr>
        <w:t xml:space="preserve">Management of GRM: </w:t>
      </w:r>
      <w:r w:rsidRPr="00435A9E">
        <w:rPr>
          <w:rFonts w:asciiTheme="majorHAnsi" w:eastAsia="Calibri" w:hAnsiTheme="majorHAnsi" w:cs="Calibri"/>
          <w:sz w:val="20"/>
          <w:szCs w:val="20"/>
        </w:rPr>
        <w:t xml:space="preserve">The GRM will be managed by DENR (national level), DENR Regional/Provincial Offices, </w:t>
      </w:r>
      <w:r w:rsidR="00A211F0">
        <w:rPr>
          <w:rFonts w:asciiTheme="majorHAnsi" w:eastAsia="Calibri" w:hAnsiTheme="majorHAnsi" w:cs="Calibri"/>
          <w:sz w:val="20"/>
          <w:szCs w:val="20"/>
        </w:rPr>
        <w:t>CPMU</w:t>
      </w:r>
      <w:r w:rsidRPr="00435A9E">
        <w:rPr>
          <w:rFonts w:asciiTheme="majorHAnsi" w:eastAsia="Calibri" w:hAnsiTheme="majorHAnsi" w:cs="Calibri"/>
          <w:sz w:val="20"/>
          <w:szCs w:val="20"/>
        </w:rPr>
        <w:t>s within the Biological Corridors and LGUs.</w:t>
      </w:r>
    </w:p>
    <w:p w14:paraId="3ED96EB0" w14:textId="77777777" w:rsidR="001E1C82" w:rsidRPr="00435A9E" w:rsidRDefault="001E1C82" w:rsidP="00435A9E">
      <w:pPr>
        <w:spacing w:after="0"/>
        <w:ind w:hanging="450"/>
        <w:rPr>
          <w:rFonts w:asciiTheme="majorHAnsi" w:eastAsia="Calibri" w:hAnsiTheme="majorHAnsi" w:cs="Calibri"/>
          <w:szCs w:val="20"/>
        </w:rPr>
      </w:pPr>
    </w:p>
    <w:p w14:paraId="367819F9" w14:textId="7C879839" w:rsidR="001E1C82" w:rsidRPr="00435A9E" w:rsidRDefault="001E1C82" w:rsidP="002F4ECC">
      <w:pPr>
        <w:pStyle w:val="ListParagraph"/>
        <w:numPr>
          <w:ilvl w:val="0"/>
          <w:numId w:val="80"/>
        </w:numPr>
        <w:ind w:left="0" w:hanging="450"/>
        <w:jc w:val="both"/>
        <w:rPr>
          <w:rFonts w:asciiTheme="majorHAnsi" w:hAnsiTheme="majorHAnsi" w:cs="Calibri"/>
          <w:b/>
          <w:i/>
          <w:sz w:val="20"/>
          <w:szCs w:val="20"/>
        </w:rPr>
      </w:pPr>
      <w:r w:rsidRPr="00435A9E">
        <w:rPr>
          <w:rFonts w:asciiTheme="majorHAnsi" w:hAnsiTheme="majorHAnsi" w:cs="Calibri"/>
          <w:b/>
          <w:i/>
          <w:sz w:val="20"/>
          <w:szCs w:val="20"/>
        </w:rPr>
        <w:t>Communicating a Grievance through multiple locations and channels from grassroots level up to the Provincial and National Level:</w:t>
      </w:r>
      <w:r w:rsidRPr="00435A9E">
        <w:rPr>
          <w:rFonts w:asciiTheme="majorHAnsi" w:hAnsiTheme="majorHAnsi" w:cs="Calibri"/>
          <w:sz w:val="20"/>
          <w:szCs w:val="20"/>
        </w:rPr>
        <w:t xml:space="preserve"> A simplified system of informing about the grievance redress system and also actual management of grievances will be developed under the project. Multiple ways (manual as well as virtual) of submitting complaints or suggestions at various levels will be provisioned in the project. Grievances and suggestions will reach the LGUs in person, via mail, email, via special page of the Project website, and phone.  These channels will be locally-appropriate, widely accessible, and publicized in written and verbal forms on all project communication materials, and in public locations in the project areas. Since the project will be dealing with local community and IP members, natural resources based small entrepreneurs and producers of non-farm products and services at the local level, they will be facilitated to communicate their problems through their collectives like CBOs, NGOs, IP groups, etc. They will also be able to communicate directly to the </w:t>
      </w:r>
      <w:r w:rsidR="00A211F0">
        <w:rPr>
          <w:rFonts w:asciiTheme="majorHAnsi" w:hAnsiTheme="majorHAnsi" w:cs="Calibri"/>
          <w:sz w:val="20"/>
          <w:szCs w:val="20"/>
        </w:rPr>
        <w:t>CPMU</w:t>
      </w:r>
      <w:r w:rsidRPr="00435A9E">
        <w:rPr>
          <w:rFonts w:asciiTheme="majorHAnsi" w:hAnsiTheme="majorHAnsi" w:cs="Calibri"/>
          <w:sz w:val="20"/>
          <w:szCs w:val="20"/>
        </w:rPr>
        <w:t xml:space="preserve">s. These </w:t>
      </w:r>
      <w:r w:rsidRPr="00435A9E">
        <w:rPr>
          <w:rFonts w:asciiTheme="majorHAnsi" w:hAnsiTheme="majorHAnsi" w:cs="Calibri"/>
          <w:b/>
          <w:i/>
          <w:sz w:val="20"/>
          <w:szCs w:val="20"/>
        </w:rPr>
        <w:t xml:space="preserve">teams will be responsible for the functioning as an interface for the grievance redress mechanism. </w:t>
      </w:r>
    </w:p>
    <w:p w14:paraId="38893C99" w14:textId="77777777" w:rsidR="001E1C82" w:rsidRPr="00435A9E" w:rsidRDefault="001E1C82" w:rsidP="00435A9E">
      <w:pPr>
        <w:spacing w:after="0"/>
        <w:ind w:hanging="450"/>
        <w:rPr>
          <w:rFonts w:asciiTheme="majorHAnsi" w:hAnsiTheme="majorHAnsi" w:cs="Calibri"/>
          <w:b/>
          <w:i/>
          <w:szCs w:val="20"/>
        </w:rPr>
      </w:pPr>
    </w:p>
    <w:p w14:paraId="03E69CF1" w14:textId="2C1D631E" w:rsidR="001E1C82" w:rsidRPr="00435A9E" w:rsidRDefault="001E1C82" w:rsidP="002F4ECC">
      <w:pPr>
        <w:pStyle w:val="ListParagraph"/>
        <w:numPr>
          <w:ilvl w:val="0"/>
          <w:numId w:val="80"/>
        </w:numPr>
        <w:ind w:left="0" w:hanging="450"/>
        <w:jc w:val="both"/>
        <w:rPr>
          <w:rFonts w:asciiTheme="majorHAnsi" w:hAnsiTheme="majorHAnsi" w:cs="Calibri"/>
          <w:sz w:val="20"/>
          <w:szCs w:val="20"/>
        </w:rPr>
      </w:pPr>
      <w:r w:rsidRPr="00435A9E">
        <w:rPr>
          <w:rFonts w:asciiTheme="majorHAnsi" w:hAnsiTheme="majorHAnsi" w:cs="Calibri"/>
          <w:b/>
          <w:i/>
          <w:sz w:val="20"/>
          <w:szCs w:val="20"/>
        </w:rPr>
        <w:t>Process of informing and registering grievances at various levels:</w:t>
      </w:r>
      <w:r w:rsidRPr="00435A9E">
        <w:rPr>
          <w:rFonts w:asciiTheme="majorHAnsi" w:hAnsiTheme="majorHAnsi" w:cs="Calibri"/>
          <w:b/>
          <w:sz w:val="20"/>
          <w:szCs w:val="20"/>
        </w:rPr>
        <w:t xml:space="preserve"> </w:t>
      </w:r>
      <w:r w:rsidRPr="00435A9E">
        <w:rPr>
          <w:rFonts w:asciiTheme="majorHAnsi" w:hAnsiTheme="majorHAnsi" w:cs="Calibri"/>
          <w:sz w:val="20"/>
          <w:szCs w:val="20"/>
        </w:rPr>
        <w:t xml:space="preserve">All grievances, whether received through LGUs, DENR Regional Offices and </w:t>
      </w:r>
      <w:r w:rsidR="00A211F0">
        <w:rPr>
          <w:rFonts w:asciiTheme="majorHAnsi" w:hAnsiTheme="majorHAnsi" w:cs="Calibri"/>
          <w:sz w:val="20"/>
          <w:szCs w:val="20"/>
        </w:rPr>
        <w:t>CPMU</w:t>
      </w:r>
      <w:r w:rsidRPr="00435A9E">
        <w:rPr>
          <w:rFonts w:asciiTheme="majorHAnsi" w:hAnsiTheme="majorHAnsi" w:cs="Calibri"/>
          <w:sz w:val="20"/>
          <w:szCs w:val="20"/>
        </w:rPr>
        <w:t xml:space="preserve">s or to a member of the Corridor Advisory Committee, will be registered by either the LGU, DENR Regional Offices or </w:t>
      </w:r>
      <w:r w:rsidR="00A211F0">
        <w:rPr>
          <w:rFonts w:asciiTheme="majorHAnsi" w:hAnsiTheme="majorHAnsi" w:cs="Calibri"/>
          <w:sz w:val="20"/>
          <w:szCs w:val="20"/>
        </w:rPr>
        <w:t>CPMU</w:t>
      </w:r>
      <w:r w:rsidRPr="00435A9E">
        <w:rPr>
          <w:rFonts w:asciiTheme="majorHAnsi" w:hAnsiTheme="majorHAnsi" w:cs="Calibri"/>
          <w:sz w:val="20"/>
          <w:szCs w:val="20"/>
        </w:rPr>
        <w:t xml:space="preserve">. The complaint will be assigned a unique tracking number upon its submission. The </w:t>
      </w:r>
      <w:r w:rsidR="00A211F0">
        <w:rPr>
          <w:rFonts w:asciiTheme="majorHAnsi" w:hAnsiTheme="majorHAnsi" w:cs="Calibri"/>
          <w:sz w:val="20"/>
          <w:szCs w:val="20"/>
        </w:rPr>
        <w:t>CPMU</w:t>
      </w:r>
      <w:r w:rsidRPr="00435A9E">
        <w:rPr>
          <w:rFonts w:asciiTheme="majorHAnsi" w:hAnsiTheme="majorHAnsi" w:cs="Calibri"/>
          <w:sz w:val="20"/>
          <w:szCs w:val="20"/>
        </w:rPr>
        <w:t xml:space="preserve">s will maintain a database with full information on all submitted complaints, responses taken and solutions of the problems. </w:t>
      </w:r>
    </w:p>
    <w:p w14:paraId="411F777B" w14:textId="77777777" w:rsidR="001E1C82" w:rsidRPr="00435A9E" w:rsidRDefault="001E1C82" w:rsidP="00435A9E">
      <w:pPr>
        <w:spacing w:after="0"/>
        <w:ind w:hanging="450"/>
        <w:rPr>
          <w:rFonts w:asciiTheme="majorHAnsi" w:hAnsiTheme="majorHAnsi" w:cs="Calibri"/>
          <w:b/>
          <w:szCs w:val="20"/>
        </w:rPr>
      </w:pPr>
    </w:p>
    <w:p w14:paraId="2C24DCC7" w14:textId="77777777" w:rsidR="00435A9E" w:rsidRPr="00435A9E" w:rsidRDefault="001E1C82" w:rsidP="002F4ECC">
      <w:pPr>
        <w:pStyle w:val="ListParagraph"/>
        <w:numPr>
          <w:ilvl w:val="0"/>
          <w:numId w:val="80"/>
        </w:numPr>
        <w:ind w:left="0" w:hanging="450"/>
        <w:jc w:val="both"/>
        <w:rPr>
          <w:rFonts w:asciiTheme="majorHAnsi" w:hAnsiTheme="majorHAnsi" w:cs="Calibri"/>
          <w:b/>
          <w:sz w:val="20"/>
          <w:szCs w:val="20"/>
        </w:rPr>
      </w:pPr>
      <w:r w:rsidRPr="00435A9E">
        <w:rPr>
          <w:rFonts w:asciiTheme="majorHAnsi" w:hAnsiTheme="majorHAnsi" w:cs="Calibri"/>
          <w:b/>
          <w:i/>
          <w:sz w:val="20"/>
          <w:szCs w:val="20"/>
        </w:rPr>
        <w:t>Complaint Resolution System:</w:t>
      </w:r>
      <w:r w:rsidRPr="00435A9E">
        <w:rPr>
          <w:rFonts w:asciiTheme="majorHAnsi" w:hAnsiTheme="majorHAnsi" w:cs="Calibri"/>
          <w:b/>
          <w:sz w:val="20"/>
          <w:szCs w:val="20"/>
        </w:rPr>
        <w:t xml:space="preserve"> </w:t>
      </w:r>
      <w:r w:rsidRPr="00435A9E">
        <w:rPr>
          <w:rFonts w:asciiTheme="majorHAnsi" w:hAnsiTheme="majorHAnsi" w:cs="Calibri"/>
          <w:sz w:val="20"/>
          <w:szCs w:val="20"/>
        </w:rPr>
        <w:t>A clear system of complaint resolution will be developed to ensure timely resolution of grievances of the stakeholders.</w:t>
      </w:r>
      <w:r w:rsidRPr="00435A9E">
        <w:rPr>
          <w:rFonts w:asciiTheme="majorHAnsi" w:hAnsiTheme="majorHAnsi" w:cs="Calibri"/>
          <w:b/>
          <w:sz w:val="20"/>
          <w:szCs w:val="20"/>
        </w:rPr>
        <w:t xml:space="preserve"> </w:t>
      </w:r>
      <w:r w:rsidRPr="00435A9E">
        <w:rPr>
          <w:rFonts w:asciiTheme="majorHAnsi" w:hAnsiTheme="majorHAnsi" w:cs="Calibri"/>
          <w:sz w:val="20"/>
          <w:szCs w:val="20"/>
        </w:rPr>
        <w:t>The grievances of the stakeholders will be of different types therefore the grievance will be classified into three types</w:t>
      </w:r>
      <w:r w:rsidR="00435A9E">
        <w:rPr>
          <w:rFonts w:asciiTheme="majorHAnsi" w:hAnsiTheme="majorHAnsi" w:cs="Calibri"/>
          <w:sz w:val="20"/>
          <w:szCs w:val="20"/>
        </w:rPr>
        <w:t>:</w:t>
      </w:r>
    </w:p>
    <w:p w14:paraId="6F3790C8" w14:textId="1D3688A0" w:rsidR="001E1C82" w:rsidRPr="00435A9E" w:rsidRDefault="001E1C82" w:rsidP="00435A9E">
      <w:pPr>
        <w:pStyle w:val="ListParagraph"/>
        <w:ind w:left="0"/>
        <w:jc w:val="both"/>
        <w:rPr>
          <w:rFonts w:asciiTheme="majorHAnsi" w:hAnsiTheme="majorHAnsi" w:cs="Calibri"/>
          <w:b/>
          <w:sz w:val="20"/>
          <w:szCs w:val="20"/>
        </w:rPr>
      </w:pPr>
      <w:r w:rsidRPr="00435A9E">
        <w:rPr>
          <w:rFonts w:asciiTheme="majorHAnsi" w:hAnsiTheme="majorHAnsi" w:cs="Calibri"/>
          <w:b/>
          <w:sz w:val="20"/>
          <w:szCs w:val="20"/>
        </w:rPr>
        <w:t xml:space="preserve">  </w:t>
      </w:r>
    </w:p>
    <w:p w14:paraId="41BA4676" w14:textId="77777777" w:rsidR="001E1C82" w:rsidRPr="00435A9E" w:rsidRDefault="001E1C82" w:rsidP="002F4ECC">
      <w:pPr>
        <w:pStyle w:val="ListParagraph"/>
        <w:numPr>
          <w:ilvl w:val="0"/>
          <w:numId w:val="81"/>
        </w:numPr>
        <w:spacing w:before="60"/>
        <w:jc w:val="both"/>
        <w:rPr>
          <w:rFonts w:asciiTheme="majorHAnsi" w:hAnsiTheme="majorHAnsi" w:cs="Calibri"/>
          <w:sz w:val="20"/>
          <w:szCs w:val="20"/>
        </w:rPr>
      </w:pPr>
      <w:r w:rsidRPr="00435A9E">
        <w:rPr>
          <w:rFonts w:asciiTheme="majorHAnsi" w:hAnsiTheme="majorHAnsi" w:cs="Calibri"/>
          <w:sz w:val="20"/>
          <w:szCs w:val="20"/>
        </w:rPr>
        <w:t xml:space="preserve">Local level problems related to compensation/payments etc. (LGUs) </w:t>
      </w:r>
    </w:p>
    <w:p w14:paraId="222DF5CF" w14:textId="32DE57CB" w:rsidR="001E1C82" w:rsidRPr="00435A9E" w:rsidRDefault="001E1C82" w:rsidP="002F4ECC">
      <w:pPr>
        <w:pStyle w:val="ListParagraph"/>
        <w:numPr>
          <w:ilvl w:val="0"/>
          <w:numId w:val="81"/>
        </w:numPr>
        <w:spacing w:before="60"/>
        <w:jc w:val="both"/>
        <w:rPr>
          <w:rFonts w:asciiTheme="majorHAnsi" w:hAnsiTheme="majorHAnsi" w:cs="Calibri"/>
          <w:sz w:val="20"/>
          <w:szCs w:val="20"/>
        </w:rPr>
      </w:pPr>
      <w:r w:rsidRPr="00435A9E">
        <w:rPr>
          <w:rFonts w:asciiTheme="majorHAnsi" w:hAnsiTheme="majorHAnsi" w:cs="Calibri"/>
          <w:sz w:val="20"/>
          <w:szCs w:val="20"/>
        </w:rPr>
        <w:t xml:space="preserve">Project implementation related problems (DENR Regional Offices or </w:t>
      </w:r>
      <w:r w:rsidR="00A211F0">
        <w:rPr>
          <w:rFonts w:asciiTheme="majorHAnsi" w:hAnsiTheme="majorHAnsi" w:cs="Calibri"/>
          <w:sz w:val="20"/>
          <w:szCs w:val="20"/>
        </w:rPr>
        <w:t>CPMU</w:t>
      </w:r>
      <w:r w:rsidRPr="00435A9E">
        <w:rPr>
          <w:rFonts w:asciiTheme="majorHAnsi" w:hAnsiTheme="majorHAnsi" w:cs="Calibri"/>
          <w:sz w:val="20"/>
          <w:szCs w:val="20"/>
        </w:rPr>
        <w:t xml:space="preserve">s) </w:t>
      </w:r>
    </w:p>
    <w:p w14:paraId="583BD0FA" w14:textId="77777777" w:rsidR="001E1C82" w:rsidRPr="00435A9E" w:rsidRDefault="001E1C82" w:rsidP="002F4ECC">
      <w:pPr>
        <w:pStyle w:val="ListParagraph"/>
        <w:numPr>
          <w:ilvl w:val="0"/>
          <w:numId w:val="81"/>
        </w:numPr>
        <w:spacing w:before="60"/>
        <w:jc w:val="both"/>
        <w:rPr>
          <w:rFonts w:asciiTheme="majorHAnsi" w:hAnsiTheme="majorHAnsi" w:cs="Calibri"/>
          <w:sz w:val="20"/>
          <w:szCs w:val="20"/>
        </w:rPr>
      </w:pPr>
      <w:r w:rsidRPr="00435A9E">
        <w:rPr>
          <w:rFonts w:asciiTheme="majorHAnsi" w:hAnsiTheme="majorHAnsi" w:cs="Calibri"/>
          <w:sz w:val="20"/>
          <w:szCs w:val="20"/>
        </w:rPr>
        <w:t xml:space="preserve">Grievances / Problems that require policy decisions/ decisions (DENR National Level)  </w:t>
      </w:r>
    </w:p>
    <w:p w14:paraId="09CCEB4E" w14:textId="77777777" w:rsidR="001E1C82" w:rsidRPr="00435A9E" w:rsidRDefault="001E1C82" w:rsidP="00435A9E">
      <w:pPr>
        <w:spacing w:after="0"/>
        <w:ind w:hanging="450"/>
        <w:rPr>
          <w:rFonts w:asciiTheme="majorHAnsi" w:hAnsiTheme="majorHAnsi" w:cs="Calibri"/>
          <w:szCs w:val="20"/>
        </w:rPr>
      </w:pPr>
    </w:p>
    <w:p w14:paraId="156BB2B4" w14:textId="65A1AF44" w:rsidR="001E1C82" w:rsidRPr="00435A9E" w:rsidRDefault="001E1C82" w:rsidP="002F4ECC">
      <w:pPr>
        <w:pStyle w:val="ListParagraph"/>
        <w:numPr>
          <w:ilvl w:val="0"/>
          <w:numId w:val="80"/>
        </w:numPr>
        <w:ind w:left="0" w:hanging="450"/>
        <w:jc w:val="both"/>
        <w:rPr>
          <w:rFonts w:asciiTheme="majorHAnsi" w:hAnsiTheme="majorHAnsi" w:cs="Calibri"/>
          <w:sz w:val="20"/>
          <w:szCs w:val="20"/>
        </w:rPr>
      </w:pPr>
      <w:r w:rsidRPr="00435A9E">
        <w:rPr>
          <w:rFonts w:asciiTheme="majorHAnsi" w:hAnsiTheme="majorHAnsi" w:cs="Calibri"/>
          <w:sz w:val="20"/>
          <w:szCs w:val="20"/>
        </w:rPr>
        <w:t xml:space="preserve">Procedures will be developed and observed, and personnel at provincial level will be assigned to handle the grievances. LGUs, Regional DENR Offices and/or </w:t>
      </w:r>
      <w:r w:rsidR="00A211F0">
        <w:rPr>
          <w:rFonts w:asciiTheme="majorHAnsi" w:hAnsiTheme="majorHAnsi" w:cs="Calibri"/>
          <w:sz w:val="20"/>
          <w:szCs w:val="20"/>
        </w:rPr>
        <w:t>CPMU</w:t>
      </w:r>
      <w:r w:rsidRPr="00435A9E">
        <w:rPr>
          <w:rFonts w:asciiTheme="majorHAnsi" w:hAnsiTheme="majorHAnsi" w:cs="Calibri"/>
          <w:sz w:val="20"/>
          <w:szCs w:val="20"/>
        </w:rPr>
        <w:t xml:space="preserve">s will follow nationally developed clear and strict grievance redress procedures, and assign responsibilities. Difficult situations and conflicts will be brought to the attention of DENR and UNDP CO if the State Government is unable to find appropriate solution. </w:t>
      </w:r>
    </w:p>
    <w:p w14:paraId="5FB3730A" w14:textId="77777777" w:rsidR="001E1C82" w:rsidRPr="00435A9E" w:rsidRDefault="001E1C82" w:rsidP="00435A9E">
      <w:pPr>
        <w:spacing w:after="0"/>
        <w:ind w:hanging="450"/>
        <w:rPr>
          <w:rFonts w:asciiTheme="majorHAnsi" w:hAnsiTheme="majorHAnsi" w:cs="Calibri"/>
          <w:szCs w:val="20"/>
        </w:rPr>
      </w:pPr>
    </w:p>
    <w:p w14:paraId="025123B3" w14:textId="77777777" w:rsidR="001E1C82" w:rsidRPr="00435A9E" w:rsidRDefault="001E1C82" w:rsidP="002F4ECC">
      <w:pPr>
        <w:pStyle w:val="ListParagraph"/>
        <w:numPr>
          <w:ilvl w:val="0"/>
          <w:numId w:val="80"/>
        </w:numPr>
        <w:ind w:left="0" w:hanging="450"/>
        <w:jc w:val="both"/>
        <w:rPr>
          <w:rFonts w:asciiTheme="majorHAnsi" w:hAnsiTheme="majorHAnsi" w:cs="Calibri"/>
          <w:sz w:val="20"/>
          <w:szCs w:val="20"/>
        </w:rPr>
      </w:pPr>
      <w:r w:rsidRPr="00435A9E">
        <w:rPr>
          <w:rFonts w:asciiTheme="majorHAnsi" w:hAnsiTheme="majorHAnsi" w:cs="Calibri"/>
          <w:b/>
          <w:i/>
          <w:sz w:val="20"/>
          <w:szCs w:val="20"/>
        </w:rPr>
        <w:t>Repository of grievances and solutions and sharing it on the project website:</w:t>
      </w:r>
      <w:r w:rsidRPr="00435A9E">
        <w:rPr>
          <w:rFonts w:asciiTheme="majorHAnsi" w:hAnsiTheme="majorHAnsi" w:cs="Calibri"/>
          <w:b/>
          <w:sz w:val="20"/>
          <w:szCs w:val="20"/>
        </w:rPr>
        <w:t xml:space="preserve"> </w:t>
      </w:r>
      <w:r w:rsidRPr="00435A9E">
        <w:rPr>
          <w:rFonts w:asciiTheme="majorHAnsi" w:hAnsiTheme="majorHAnsi" w:cs="Calibri"/>
          <w:sz w:val="20"/>
          <w:szCs w:val="20"/>
        </w:rPr>
        <w:t xml:space="preserve">A repository of all the grievances received from the different stakeholders will be maintained at DENR for monitoring and evaluation purposes and also for learning.  The grievances and their solutions will be shared through the project website so that each province will be able to learn from the other. This aspect will be facilitated through Outcome 4 relating to communication and knowledge sharing. Further, this information will be used to assess trends and patterns of grievances across the project landscapes and for monitoring and evaluation purposes. </w:t>
      </w:r>
    </w:p>
    <w:p w14:paraId="7DD32E10" w14:textId="77777777" w:rsidR="001E1C82" w:rsidRPr="00435A9E" w:rsidRDefault="001E1C82" w:rsidP="00435A9E">
      <w:pPr>
        <w:spacing w:after="0"/>
        <w:ind w:hanging="450"/>
        <w:rPr>
          <w:rFonts w:asciiTheme="majorHAnsi" w:hAnsiTheme="majorHAnsi" w:cs="Calibri"/>
          <w:b/>
          <w:szCs w:val="20"/>
        </w:rPr>
      </w:pPr>
    </w:p>
    <w:p w14:paraId="299B2A2E" w14:textId="3549C21E" w:rsidR="001E1C82" w:rsidRPr="00435A9E" w:rsidRDefault="001E1C82" w:rsidP="002F4ECC">
      <w:pPr>
        <w:pStyle w:val="ListParagraph"/>
        <w:numPr>
          <w:ilvl w:val="0"/>
          <w:numId w:val="80"/>
        </w:numPr>
        <w:ind w:left="0" w:hanging="450"/>
        <w:jc w:val="both"/>
        <w:rPr>
          <w:rFonts w:asciiTheme="majorHAnsi" w:hAnsiTheme="majorHAnsi" w:cs="Calibri"/>
          <w:sz w:val="20"/>
          <w:szCs w:val="20"/>
        </w:rPr>
      </w:pPr>
      <w:r w:rsidRPr="00435A9E">
        <w:rPr>
          <w:rFonts w:asciiTheme="majorHAnsi" w:hAnsiTheme="majorHAnsi" w:cs="Calibri"/>
          <w:b/>
          <w:i/>
          <w:sz w:val="20"/>
          <w:szCs w:val="20"/>
        </w:rPr>
        <w:t xml:space="preserve">Maintaining Communications and Status Update and provision of feedback about the compliance of grievances: </w:t>
      </w:r>
      <w:r w:rsidRPr="00435A9E">
        <w:rPr>
          <w:rFonts w:asciiTheme="majorHAnsi" w:hAnsiTheme="majorHAnsi" w:cs="Calibri"/>
          <w:sz w:val="20"/>
          <w:szCs w:val="20"/>
        </w:rPr>
        <w:t xml:space="preserve">A system of giving feedback will be developed to give response to all registered grievances. DENR Regional Offices and </w:t>
      </w:r>
      <w:r w:rsidR="00A211F0">
        <w:rPr>
          <w:rFonts w:asciiTheme="majorHAnsi" w:hAnsiTheme="majorHAnsi" w:cs="Calibri"/>
          <w:sz w:val="20"/>
          <w:szCs w:val="20"/>
        </w:rPr>
        <w:t>CPMU</w:t>
      </w:r>
      <w:r w:rsidRPr="00435A9E">
        <w:rPr>
          <w:rFonts w:asciiTheme="majorHAnsi" w:hAnsiTheme="majorHAnsi" w:cs="Calibri"/>
          <w:sz w:val="20"/>
          <w:szCs w:val="20"/>
        </w:rPr>
        <w:t xml:space="preserve">s will provide feedback by contacting the complainant directly or their state coordinating committees so that complainants are aware about the status of their complaint. Once some decisions/actions are taken on the complaint, the complainant will be informed about the same. If complainants are not satisfied with the DENR Regional Offices and </w:t>
      </w:r>
      <w:r w:rsidR="00A211F0">
        <w:rPr>
          <w:rFonts w:asciiTheme="majorHAnsi" w:hAnsiTheme="majorHAnsi" w:cs="Calibri"/>
          <w:sz w:val="20"/>
          <w:szCs w:val="20"/>
        </w:rPr>
        <w:t>CPMU</w:t>
      </w:r>
      <w:r w:rsidRPr="00435A9E">
        <w:rPr>
          <w:rFonts w:asciiTheme="majorHAnsi" w:hAnsiTheme="majorHAnsi" w:cs="Calibri"/>
          <w:sz w:val="20"/>
          <w:szCs w:val="20"/>
        </w:rPr>
        <w:t xml:space="preserve">s response to their grievance, they will be able to appeal the DENR/NPMU decision and UNDP CO via mail, e-mail or the Project website.  </w:t>
      </w:r>
    </w:p>
    <w:p w14:paraId="40ADF5C3" w14:textId="77777777" w:rsidR="001E1C82" w:rsidRPr="00435A9E" w:rsidRDefault="001E1C82" w:rsidP="00435A9E">
      <w:pPr>
        <w:spacing w:after="0"/>
        <w:ind w:hanging="450"/>
        <w:rPr>
          <w:rFonts w:asciiTheme="majorHAnsi" w:hAnsiTheme="majorHAnsi" w:cs="Calibri"/>
          <w:szCs w:val="20"/>
        </w:rPr>
      </w:pPr>
    </w:p>
    <w:p w14:paraId="6CBA0584" w14:textId="77777777" w:rsidR="001E1C82" w:rsidRPr="00435A9E" w:rsidRDefault="001E1C82" w:rsidP="002F4ECC">
      <w:pPr>
        <w:pStyle w:val="ListParagraph"/>
        <w:numPr>
          <w:ilvl w:val="0"/>
          <w:numId w:val="80"/>
        </w:numPr>
        <w:ind w:left="0" w:hanging="450"/>
        <w:jc w:val="both"/>
        <w:rPr>
          <w:rFonts w:asciiTheme="majorHAnsi" w:hAnsiTheme="majorHAnsi"/>
          <w:sz w:val="20"/>
          <w:szCs w:val="20"/>
        </w:rPr>
      </w:pPr>
      <w:r w:rsidRPr="00435A9E">
        <w:rPr>
          <w:rFonts w:asciiTheme="majorHAnsi" w:hAnsiTheme="majorHAnsi" w:cs="Calibri"/>
          <w:b/>
          <w:i/>
          <w:sz w:val="20"/>
          <w:szCs w:val="20"/>
        </w:rPr>
        <w:t xml:space="preserve">Investigation and Consensus Building: </w:t>
      </w:r>
      <w:r w:rsidRPr="00435A9E">
        <w:rPr>
          <w:rFonts w:asciiTheme="majorHAnsi" w:hAnsiTheme="majorHAnsi"/>
          <w:sz w:val="20"/>
          <w:szCs w:val="20"/>
        </w:rPr>
        <w:t xml:space="preserve">(i) within one week of receiving a Grievance, the implementing partner will notify the relevant manager of the GRM at local, provincial or national level Management Team of the receipt of the grievance; (ii) the relevant manager of the GRM will identify a specific team of individuals to develop a response to the Grievance; (iii) this team will engage the Claimant and any other relevant Stakeholders deemed appropriate, to gather all necessary information regarding the Grievance; (iv) make a request to the appropriate institutions any information (documents or otherwise) relevant to resolving the Grievance and avoiding future Grievances of the same nature; (v) convene a meeting relevant individuals and credible local institutions as needed; (vi) develop a thorough understanding of the issues and concerns raised in the Grievance and facilitate consensus around a proposed solution and way forward; and (vii) seek any advise required  to resolve the Grievance. </w:t>
      </w:r>
    </w:p>
    <w:p w14:paraId="37728454" w14:textId="77777777" w:rsidR="001E1C82" w:rsidRPr="00435A9E" w:rsidRDefault="001E1C82" w:rsidP="00435A9E">
      <w:pPr>
        <w:spacing w:after="0"/>
        <w:ind w:hanging="450"/>
        <w:rPr>
          <w:rFonts w:asciiTheme="majorHAnsi" w:hAnsiTheme="majorHAnsi"/>
          <w:szCs w:val="20"/>
        </w:rPr>
      </w:pPr>
    </w:p>
    <w:p w14:paraId="3F4B493B" w14:textId="77777777" w:rsidR="001E1C82" w:rsidRPr="00435A9E" w:rsidRDefault="001E1C82" w:rsidP="002F4ECC">
      <w:pPr>
        <w:pStyle w:val="ListParagraph"/>
        <w:numPr>
          <w:ilvl w:val="0"/>
          <w:numId w:val="80"/>
        </w:numPr>
        <w:ind w:left="0" w:hanging="450"/>
        <w:jc w:val="both"/>
        <w:rPr>
          <w:rFonts w:asciiTheme="majorHAnsi" w:hAnsiTheme="majorHAnsi"/>
          <w:sz w:val="20"/>
          <w:szCs w:val="20"/>
        </w:rPr>
      </w:pPr>
      <w:r w:rsidRPr="00435A9E">
        <w:rPr>
          <w:rFonts w:asciiTheme="majorHAnsi" w:hAnsiTheme="majorHAnsi"/>
          <w:b/>
          <w:i/>
          <w:sz w:val="20"/>
          <w:szCs w:val="20"/>
        </w:rPr>
        <w:t xml:space="preserve">Making proposed actions and solutions public and overseeing implementation: </w:t>
      </w:r>
      <w:r w:rsidRPr="00435A9E">
        <w:rPr>
          <w:rFonts w:asciiTheme="majorHAnsi" w:hAnsiTheme="majorHAnsi"/>
          <w:sz w:val="20"/>
          <w:szCs w:val="20"/>
        </w:rPr>
        <w:t xml:space="preserve">Communicate to the Claimant proposed actions or resolutions and clearly articulate reasons and basis and way forward, and suggest alternative options if the Claimant is not satisfied with the proposed actions. </w:t>
      </w:r>
    </w:p>
    <w:p w14:paraId="4645378C" w14:textId="77777777" w:rsidR="001E1C82" w:rsidRPr="00435A9E" w:rsidRDefault="001E1C82" w:rsidP="00435A9E">
      <w:pPr>
        <w:spacing w:after="0"/>
        <w:ind w:hanging="450"/>
        <w:rPr>
          <w:rFonts w:asciiTheme="majorHAnsi" w:hAnsiTheme="majorHAnsi"/>
          <w:b/>
          <w:i/>
          <w:szCs w:val="20"/>
        </w:rPr>
      </w:pPr>
    </w:p>
    <w:p w14:paraId="6870CAE7" w14:textId="77777777" w:rsidR="001E1C82" w:rsidRPr="00435A9E" w:rsidRDefault="001E1C82" w:rsidP="002F4ECC">
      <w:pPr>
        <w:pStyle w:val="ListParagraph"/>
        <w:numPr>
          <w:ilvl w:val="0"/>
          <w:numId w:val="80"/>
        </w:numPr>
        <w:ind w:left="0" w:hanging="450"/>
        <w:jc w:val="both"/>
        <w:rPr>
          <w:rFonts w:asciiTheme="majorHAnsi" w:hAnsiTheme="majorHAnsi"/>
          <w:sz w:val="20"/>
          <w:szCs w:val="20"/>
        </w:rPr>
      </w:pPr>
      <w:r w:rsidRPr="00435A9E">
        <w:rPr>
          <w:rFonts w:asciiTheme="majorHAnsi" w:hAnsiTheme="majorHAnsi"/>
          <w:b/>
          <w:i/>
          <w:sz w:val="20"/>
          <w:szCs w:val="20"/>
        </w:rPr>
        <w:t xml:space="preserve">Mediation: </w:t>
      </w:r>
      <w:r w:rsidRPr="00435A9E">
        <w:rPr>
          <w:rFonts w:asciiTheme="majorHAnsi" w:hAnsiTheme="majorHAnsi"/>
          <w:sz w:val="20"/>
          <w:szCs w:val="20"/>
        </w:rPr>
        <w:t xml:space="preserve">If mediation is required ensure professional expertise and impartial mediation; ensure mediation in local language; and ensure that mediators are willing to mediate without prejudice to personal relationships and interests. </w:t>
      </w:r>
    </w:p>
    <w:p w14:paraId="4A24DFFA" w14:textId="77777777" w:rsidR="001E1C82" w:rsidRPr="00435A9E" w:rsidRDefault="001E1C82" w:rsidP="00435A9E">
      <w:pPr>
        <w:spacing w:after="0"/>
        <w:ind w:hanging="450"/>
        <w:rPr>
          <w:rFonts w:asciiTheme="majorHAnsi" w:hAnsiTheme="majorHAnsi" w:cs="Calibri"/>
          <w:b/>
          <w:szCs w:val="20"/>
        </w:rPr>
      </w:pPr>
    </w:p>
    <w:p w14:paraId="03B14E6B" w14:textId="18B54D9B" w:rsidR="007329F6" w:rsidRPr="004968B0" w:rsidRDefault="13C820C5" w:rsidP="002F4ECC">
      <w:pPr>
        <w:pStyle w:val="ListParagraph"/>
        <w:numPr>
          <w:ilvl w:val="0"/>
          <w:numId w:val="80"/>
        </w:numPr>
        <w:ind w:left="0" w:hanging="450"/>
        <w:jc w:val="both"/>
        <w:rPr>
          <w:rFonts w:asciiTheme="majorHAnsi" w:hAnsiTheme="majorHAnsi" w:cs="Calibri"/>
          <w:noProof/>
          <w:sz w:val="20"/>
          <w:szCs w:val="20"/>
          <w:lang w:eastAsia="zh-CN"/>
        </w:rPr>
      </w:pPr>
      <w:r w:rsidRPr="13C820C5">
        <w:rPr>
          <w:rFonts w:asciiTheme="majorHAnsi" w:hAnsiTheme="majorHAnsi" w:cs="Calibri"/>
          <w:b/>
          <w:bCs/>
          <w:i/>
          <w:iCs/>
          <w:sz w:val="20"/>
          <w:szCs w:val="20"/>
        </w:rPr>
        <w:t>Monitoring and evaluation</w:t>
      </w:r>
      <w:r w:rsidRPr="13C820C5">
        <w:rPr>
          <w:rFonts w:asciiTheme="majorHAnsi" w:hAnsiTheme="majorHAnsi" w:cs="Calibri"/>
          <w:b/>
          <w:bCs/>
          <w:sz w:val="20"/>
          <w:szCs w:val="20"/>
        </w:rPr>
        <w:t xml:space="preserve">: </w:t>
      </w:r>
      <w:r w:rsidRPr="13C820C5">
        <w:rPr>
          <w:rFonts w:asciiTheme="majorHAnsi" w:hAnsiTheme="majorHAnsi" w:cs="Calibri"/>
          <w:sz w:val="20"/>
          <w:szCs w:val="20"/>
        </w:rPr>
        <w:t xml:space="preserve">The performance of the GRM will be regularly monitored.  All information about the grievances and their resolution will be recorded and monitored. This data will be used to conduct in-depth analyses of complaint trends and patterns, identify potential weaknesses in the Project implementation, and consider improvements. Environmental and social grievances will be reported to the GEF in the annual PIR. The full Social and Environment Screening Procedures (SESP) report is included in Annex </w:t>
      </w:r>
      <w:r w:rsidR="00BA46AA">
        <w:rPr>
          <w:rFonts w:asciiTheme="majorHAnsi" w:hAnsiTheme="majorHAnsi" w:cs="Calibri"/>
          <w:sz w:val="20"/>
          <w:szCs w:val="20"/>
        </w:rPr>
        <w:t>17</w:t>
      </w:r>
      <w:r w:rsidRPr="13C820C5">
        <w:rPr>
          <w:rFonts w:asciiTheme="majorHAnsi" w:hAnsiTheme="majorHAnsi" w:cs="Calibri"/>
          <w:sz w:val="20"/>
          <w:szCs w:val="20"/>
        </w:rPr>
        <w:t>.</w:t>
      </w:r>
    </w:p>
    <w:p w14:paraId="737C50E0" w14:textId="6393C288" w:rsidR="13C820C5" w:rsidRDefault="13C820C5" w:rsidP="13C820C5">
      <w:pPr>
        <w:rPr>
          <w:rFonts w:asciiTheme="majorHAnsi" w:hAnsiTheme="majorHAnsi" w:cs="Calibri"/>
          <w:b/>
          <w:bCs/>
          <w:szCs w:val="20"/>
          <w:u w:val="single"/>
        </w:rPr>
      </w:pPr>
    </w:p>
    <w:p w14:paraId="37A90D38" w14:textId="1F5D07EE" w:rsidR="00591D26" w:rsidRPr="000427A1" w:rsidRDefault="13C820C5" w:rsidP="002F4ECC">
      <w:pPr>
        <w:pStyle w:val="ListParagraph"/>
        <w:numPr>
          <w:ilvl w:val="0"/>
          <w:numId w:val="4"/>
        </w:numPr>
        <w:rPr>
          <w:b/>
          <w:bCs/>
          <w:u w:val="single"/>
        </w:rPr>
      </w:pPr>
      <w:r w:rsidRPr="13C820C5">
        <w:rPr>
          <w:rFonts w:asciiTheme="majorHAnsi" w:hAnsiTheme="majorHAnsi" w:cs="Calibri"/>
          <w:b/>
          <w:bCs/>
          <w:sz w:val="22"/>
          <w:szCs w:val="22"/>
          <w:u w:val="single"/>
        </w:rPr>
        <w:t>Sustainability and Scaling Up</w:t>
      </w:r>
      <w:r w:rsidRPr="13C820C5">
        <w:rPr>
          <w:rFonts w:asciiTheme="majorHAnsi" w:hAnsiTheme="majorHAnsi" w:cs="Calibri"/>
          <w:sz w:val="22"/>
          <w:szCs w:val="22"/>
        </w:rPr>
        <w:t xml:space="preserve">: </w:t>
      </w:r>
    </w:p>
    <w:p w14:paraId="6B6CF7B4" w14:textId="77777777" w:rsidR="000427A1" w:rsidRDefault="000427A1" w:rsidP="000427A1">
      <w:pPr>
        <w:pStyle w:val="CommentText"/>
        <w:spacing w:after="0"/>
        <w:rPr>
          <w:rFonts w:cs="Calibri"/>
        </w:rPr>
      </w:pPr>
    </w:p>
    <w:p w14:paraId="4E67B6D7" w14:textId="77777777" w:rsidR="000427A1" w:rsidRPr="00435A9E" w:rsidRDefault="13C820C5" w:rsidP="002F4ECC">
      <w:pPr>
        <w:pStyle w:val="CommentText"/>
        <w:numPr>
          <w:ilvl w:val="0"/>
          <w:numId w:val="82"/>
        </w:numPr>
        <w:spacing w:after="0"/>
        <w:ind w:left="0" w:hanging="450"/>
        <w:rPr>
          <w:rFonts w:asciiTheme="majorHAnsi" w:hAnsiTheme="majorHAnsi" w:cs="Calibri"/>
        </w:rPr>
      </w:pPr>
      <w:r w:rsidRPr="13C820C5">
        <w:rPr>
          <w:rFonts w:asciiTheme="majorHAnsi" w:hAnsiTheme="majorHAnsi" w:cs="Calibri"/>
        </w:rPr>
        <w:t xml:space="preserve">The project will address sustainability as follows: </w:t>
      </w:r>
    </w:p>
    <w:p w14:paraId="7BDE3915" w14:textId="77777777" w:rsidR="000427A1" w:rsidRPr="00435A9E" w:rsidRDefault="000427A1" w:rsidP="13C820C5">
      <w:pPr>
        <w:pStyle w:val="CommentText"/>
        <w:spacing w:after="0"/>
        <w:ind w:hanging="450"/>
        <w:rPr>
          <w:rFonts w:asciiTheme="majorHAnsi" w:hAnsiTheme="majorHAnsi" w:cs="Calibri"/>
        </w:rPr>
      </w:pPr>
    </w:p>
    <w:p w14:paraId="1740D8D0" w14:textId="391FB15D" w:rsidR="000427A1" w:rsidRPr="00435A9E" w:rsidRDefault="13C820C5" w:rsidP="002F4ECC">
      <w:pPr>
        <w:pStyle w:val="CommentText"/>
        <w:numPr>
          <w:ilvl w:val="0"/>
          <w:numId w:val="82"/>
        </w:numPr>
        <w:spacing w:after="0"/>
        <w:ind w:left="0" w:hanging="450"/>
        <w:rPr>
          <w:rFonts w:asciiTheme="majorHAnsi" w:hAnsiTheme="majorHAnsi" w:cs="Calibri"/>
        </w:rPr>
      </w:pPr>
      <w:r w:rsidRPr="13C820C5">
        <w:rPr>
          <w:rFonts w:asciiTheme="majorHAnsi" w:hAnsiTheme="majorHAnsi" w:cs="Calibri"/>
          <w:b/>
          <w:bCs/>
          <w:i/>
          <w:iCs/>
        </w:rPr>
        <w:t>Financial sustainability</w:t>
      </w:r>
      <w:r w:rsidRPr="13C820C5">
        <w:rPr>
          <w:rFonts w:asciiTheme="majorHAnsi" w:hAnsiTheme="majorHAnsi" w:cs="Calibri"/>
        </w:rPr>
        <w:t xml:space="preserve"> will be achieved through: (i) ensuring that through the integrated biodiversity management planning exercise for the corridors, the provincial, regional and municipal entities will facilitate the convergence of sub-national government financial resources to support conservation and sustainable community livelihoods that would help financially sustain activities beyond the life of the project; (ii) ensure a partnership arrangement between provincial, municipal, community, NGO and private sector partners within the biological corridors that will ensure complementarity and cost-effectiveness of multiple partners and investments; (iii) develop new business models for biological corridor conservation, livelihood and value chains that recognize the full range of environmental ecosystem services provided by biological corridors and their attendant ecosystems. Developing market linkages for sustainable forest and agriculture products and services, ecotourism and local handicrafts and establishment of “brand” labels will ensure financial sustainability of local livelihoods; (iv) support for establishment of Community level revolving funds that will help to financially sustain and expand investments beyond the project period; (v) facilitating market linkages, green certification of biological corridor products and services to improve sustainability and value addition; and (vi) training of local entrepreneurs and enterprises.  Implementation of such models through carefully developed business plans could lead to a diversification of funding base from sources such as ecotourism, NTFPs and other mechanisms, when these becomes available. </w:t>
      </w:r>
    </w:p>
    <w:p w14:paraId="2DCA528B" w14:textId="77777777" w:rsidR="000427A1" w:rsidRPr="00435A9E" w:rsidRDefault="000427A1" w:rsidP="00435A9E">
      <w:pPr>
        <w:pStyle w:val="CommentText"/>
        <w:spacing w:after="0"/>
        <w:ind w:hanging="450"/>
        <w:rPr>
          <w:rFonts w:asciiTheme="majorHAnsi" w:hAnsiTheme="majorHAnsi" w:cs="Calibri"/>
        </w:rPr>
      </w:pPr>
    </w:p>
    <w:p w14:paraId="45CD7410" w14:textId="77777777" w:rsidR="000427A1" w:rsidRPr="00435A9E" w:rsidRDefault="000427A1" w:rsidP="002F4ECC">
      <w:pPr>
        <w:pStyle w:val="ListParagraph"/>
        <w:numPr>
          <w:ilvl w:val="0"/>
          <w:numId w:val="82"/>
        </w:numPr>
        <w:ind w:left="0" w:hanging="450"/>
        <w:jc w:val="both"/>
        <w:rPr>
          <w:rFonts w:asciiTheme="majorHAnsi" w:hAnsiTheme="majorHAnsi" w:cs="Calibri"/>
          <w:color w:val="000000"/>
          <w:sz w:val="20"/>
          <w:szCs w:val="20"/>
        </w:rPr>
      </w:pPr>
      <w:r w:rsidRPr="00435A9E">
        <w:rPr>
          <w:rFonts w:asciiTheme="majorHAnsi" w:hAnsiTheme="majorHAnsi" w:cs="Calibri"/>
          <w:b/>
          <w:i/>
          <w:sz w:val="20"/>
          <w:szCs w:val="20"/>
        </w:rPr>
        <w:t>Institutional sustainability</w:t>
      </w:r>
      <w:r w:rsidRPr="00435A9E">
        <w:rPr>
          <w:rFonts w:asciiTheme="majorHAnsi" w:hAnsiTheme="majorHAnsi" w:cs="Calibri"/>
          <w:sz w:val="20"/>
          <w:szCs w:val="20"/>
        </w:rPr>
        <w:t xml:space="preserve"> </w:t>
      </w:r>
      <w:r w:rsidRPr="00435A9E">
        <w:rPr>
          <w:rFonts w:asciiTheme="majorHAnsi" w:hAnsiTheme="majorHAnsi" w:cs="Calibri"/>
          <w:color w:val="000000" w:themeColor="text1"/>
          <w:sz w:val="20"/>
          <w:szCs w:val="20"/>
        </w:rPr>
        <w:t xml:space="preserve">will be improved through systematic capacity development </w:t>
      </w:r>
      <w:r w:rsidRPr="00435A9E">
        <w:rPr>
          <w:rFonts w:asciiTheme="majorHAnsi" w:hAnsiTheme="majorHAnsi" w:cs="Calibri"/>
          <w:sz w:val="20"/>
          <w:szCs w:val="20"/>
        </w:rPr>
        <w:t>of existing public</w:t>
      </w:r>
      <w:r w:rsidR="00810F6A" w:rsidRPr="00435A9E">
        <w:rPr>
          <w:rFonts w:asciiTheme="majorHAnsi" w:hAnsiTheme="majorHAnsi" w:cs="Calibri"/>
          <w:sz w:val="20"/>
          <w:szCs w:val="20"/>
        </w:rPr>
        <w:t xml:space="preserve"> institutions</w:t>
      </w:r>
      <w:r w:rsidRPr="00435A9E">
        <w:rPr>
          <w:rFonts w:asciiTheme="majorHAnsi" w:hAnsiTheme="majorHAnsi" w:cs="Calibri"/>
          <w:sz w:val="20"/>
          <w:szCs w:val="20"/>
        </w:rPr>
        <w:t xml:space="preserve"> (particularly that of </w:t>
      </w:r>
      <w:r w:rsidR="00CD2125" w:rsidRPr="00435A9E">
        <w:rPr>
          <w:rFonts w:asciiTheme="majorHAnsi" w:hAnsiTheme="majorHAnsi" w:cs="Calibri"/>
          <w:sz w:val="20"/>
          <w:szCs w:val="20"/>
        </w:rPr>
        <w:t>DENR</w:t>
      </w:r>
      <w:r w:rsidR="00DC0651" w:rsidRPr="00435A9E">
        <w:rPr>
          <w:rFonts w:asciiTheme="majorHAnsi" w:hAnsiTheme="majorHAnsi" w:cs="Calibri"/>
          <w:sz w:val="20"/>
          <w:szCs w:val="20"/>
        </w:rPr>
        <w:t xml:space="preserve">, </w:t>
      </w:r>
      <w:r w:rsidR="00292B22" w:rsidRPr="00435A9E">
        <w:rPr>
          <w:rFonts w:asciiTheme="majorHAnsi" w:hAnsiTheme="majorHAnsi" w:cs="Calibri"/>
          <w:sz w:val="20"/>
          <w:szCs w:val="20"/>
        </w:rPr>
        <w:t xml:space="preserve">DA, NCIP, </w:t>
      </w:r>
      <w:r w:rsidRPr="00435A9E">
        <w:rPr>
          <w:rFonts w:asciiTheme="majorHAnsi" w:hAnsiTheme="majorHAnsi" w:cs="Calibri"/>
          <w:sz w:val="20"/>
          <w:szCs w:val="20"/>
        </w:rPr>
        <w:t>etc.)</w:t>
      </w:r>
      <w:r w:rsidR="00CD2125" w:rsidRPr="00435A9E">
        <w:rPr>
          <w:rFonts w:asciiTheme="majorHAnsi" w:hAnsiTheme="majorHAnsi" w:cs="Calibri"/>
          <w:sz w:val="20"/>
          <w:szCs w:val="20"/>
        </w:rPr>
        <w:t xml:space="preserve">, </w:t>
      </w:r>
      <w:r w:rsidR="00292B22" w:rsidRPr="00435A9E">
        <w:rPr>
          <w:rFonts w:asciiTheme="majorHAnsi" w:hAnsiTheme="majorHAnsi" w:cs="Calibri"/>
          <w:sz w:val="20"/>
          <w:szCs w:val="20"/>
        </w:rPr>
        <w:t xml:space="preserve">local government, networks of </w:t>
      </w:r>
      <w:r w:rsidR="00CD2125" w:rsidRPr="00435A9E">
        <w:rPr>
          <w:rFonts w:asciiTheme="majorHAnsi" w:hAnsiTheme="majorHAnsi" w:cs="Calibri"/>
          <w:sz w:val="20"/>
          <w:szCs w:val="20"/>
        </w:rPr>
        <w:t>Indigenous People</w:t>
      </w:r>
      <w:r w:rsidRPr="00435A9E">
        <w:rPr>
          <w:rFonts w:asciiTheme="majorHAnsi" w:hAnsiTheme="majorHAnsi" w:cs="Calibri"/>
          <w:sz w:val="20"/>
          <w:szCs w:val="20"/>
        </w:rPr>
        <w:t xml:space="preserve"> and civil society organizations </w:t>
      </w:r>
      <w:r w:rsidR="00292B22" w:rsidRPr="00435A9E">
        <w:rPr>
          <w:rFonts w:asciiTheme="majorHAnsi" w:hAnsiTheme="majorHAnsi" w:cs="Calibri"/>
          <w:sz w:val="20"/>
          <w:szCs w:val="20"/>
        </w:rPr>
        <w:t>and</w:t>
      </w:r>
      <w:r w:rsidRPr="00435A9E">
        <w:rPr>
          <w:rFonts w:asciiTheme="majorHAnsi" w:hAnsiTheme="majorHAnsi" w:cs="Calibri"/>
          <w:sz w:val="20"/>
          <w:szCs w:val="20"/>
        </w:rPr>
        <w:t xml:space="preserve"> </w:t>
      </w:r>
      <w:r w:rsidR="00DC0651" w:rsidRPr="00435A9E">
        <w:rPr>
          <w:rFonts w:asciiTheme="majorHAnsi" w:hAnsiTheme="majorHAnsi" w:cs="Calibri"/>
          <w:sz w:val="20"/>
          <w:szCs w:val="20"/>
        </w:rPr>
        <w:t>local community groups</w:t>
      </w:r>
      <w:r w:rsidRPr="00435A9E">
        <w:rPr>
          <w:rFonts w:asciiTheme="majorHAnsi" w:hAnsiTheme="majorHAnsi" w:cs="Calibri"/>
          <w:sz w:val="20"/>
          <w:szCs w:val="20"/>
        </w:rPr>
        <w:t xml:space="preserve">, </w:t>
      </w:r>
      <w:r w:rsidR="007E127A" w:rsidRPr="00435A9E">
        <w:rPr>
          <w:rFonts w:asciiTheme="majorHAnsi" w:hAnsiTheme="majorHAnsi" w:cs="Calibri"/>
          <w:sz w:val="20"/>
          <w:szCs w:val="20"/>
        </w:rPr>
        <w:t xml:space="preserve">and </w:t>
      </w:r>
      <w:r w:rsidRPr="00435A9E">
        <w:rPr>
          <w:rFonts w:asciiTheme="majorHAnsi" w:hAnsiTheme="majorHAnsi" w:cs="Calibri"/>
          <w:sz w:val="20"/>
          <w:szCs w:val="20"/>
        </w:rPr>
        <w:t xml:space="preserve">other relevant sectors in the </w:t>
      </w:r>
      <w:r w:rsidR="00DC0651" w:rsidRPr="00435A9E">
        <w:rPr>
          <w:rFonts w:asciiTheme="majorHAnsi" w:hAnsiTheme="majorHAnsi" w:cs="Calibri"/>
          <w:sz w:val="20"/>
          <w:szCs w:val="20"/>
        </w:rPr>
        <w:t>biological corridors</w:t>
      </w:r>
      <w:r w:rsidRPr="00435A9E">
        <w:rPr>
          <w:rFonts w:asciiTheme="majorHAnsi" w:hAnsiTheme="majorHAnsi" w:cs="Calibri"/>
          <w:sz w:val="20"/>
          <w:szCs w:val="20"/>
        </w:rPr>
        <w:t xml:space="preserve">. By engaging these stakeholders in conservation and livelihood investment planning, the project will help establish alliances for conservation and sustainable use of </w:t>
      </w:r>
      <w:r w:rsidR="00DC0651" w:rsidRPr="00435A9E">
        <w:rPr>
          <w:rFonts w:asciiTheme="majorHAnsi" w:hAnsiTheme="majorHAnsi" w:cs="Calibri"/>
          <w:sz w:val="20"/>
          <w:szCs w:val="20"/>
        </w:rPr>
        <w:t>biological corridor</w:t>
      </w:r>
      <w:r w:rsidRPr="00435A9E">
        <w:rPr>
          <w:rFonts w:asciiTheme="majorHAnsi" w:hAnsiTheme="majorHAnsi" w:cs="Calibri"/>
          <w:sz w:val="20"/>
          <w:szCs w:val="20"/>
        </w:rPr>
        <w:t xml:space="preserve"> resources that is expected to continue beyond the project period. Capacity building measures will be improved by integrating these programs into the curricula of training institutes</w:t>
      </w:r>
      <w:r w:rsidR="00810F6A" w:rsidRPr="00435A9E">
        <w:rPr>
          <w:rFonts w:asciiTheme="majorHAnsi" w:hAnsiTheme="majorHAnsi" w:cs="Calibri"/>
          <w:sz w:val="20"/>
          <w:szCs w:val="20"/>
        </w:rPr>
        <w:t xml:space="preserve"> (including farmer field schools and loca</w:t>
      </w:r>
      <w:r w:rsidR="007E127A" w:rsidRPr="00435A9E">
        <w:rPr>
          <w:rFonts w:asciiTheme="majorHAnsi" w:hAnsiTheme="majorHAnsi" w:cs="Calibri"/>
          <w:sz w:val="20"/>
          <w:szCs w:val="20"/>
        </w:rPr>
        <w:t xml:space="preserve">lly-based agricultural schools). </w:t>
      </w:r>
      <w:r w:rsidRPr="00435A9E">
        <w:rPr>
          <w:rFonts w:asciiTheme="majorHAnsi" w:hAnsiTheme="majorHAnsi" w:cs="Calibri"/>
          <w:sz w:val="20"/>
          <w:szCs w:val="20"/>
        </w:rPr>
        <w:t xml:space="preserve">Carefully tailored training and capacity building to enhance the skills of </w:t>
      </w:r>
      <w:r w:rsidR="00AD3860" w:rsidRPr="00435A9E">
        <w:rPr>
          <w:rFonts w:asciiTheme="majorHAnsi" w:hAnsiTheme="majorHAnsi" w:cs="Calibri"/>
          <w:sz w:val="20"/>
          <w:szCs w:val="20"/>
        </w:rPr>
        <w:t xml:space="preserve">local communities in relation to sustainable </w:t>
      </w:r>
      <w:r w:rsidRPr="00435A9E">
        <w:rPr>
          <w:rFonts w:asciiTheme="majorHAnsi" w:hAnsiTheme="majorHAnsi" w:cs="Calibri"/>
          <w:sz w:val="20"/>
          <w:szCs w:val="20"/>
        </w:rPr>
        <w:t xml:space="preserve">NTFP, </w:t>
      </w:r>
      <w:r w:rsidR="00AD3860" w:rsidRPr="00435A9E">
        <w:rPr>
          <w:rFonts w:asciiTheme="majorHAnsi" w:hAnsiTheme="majorHAnsi" w:cs="Calibri"/>
          <w:sz w:val="20"/>
          <w:szCs w:val="20"/>
        </w:rPr>
        <w:t>SLM, SFM</w:t>
      </w:r>
      <w:r w:rsidRPr="00435A9E">
        <w:rPr>
          <w:rFonts w:asciiTheme="majorHAnsi" w:hAnsiTheme="majorHAnsi" w:cs="Calibri"/>
          <w:sz w:val="20"/>
          <w:szCs w:val="20"/>
        </w:rPr>
        <w:t>, ecotourism and other local producers</w:t>
      </w:r>
      <w:r w:rsidR="00AD3860" w:rsidRPr="00435A9E">
        <w:rPr>
          <w:rFonts w:asciiTheme="majorHAnsi" w:hAnsiTheme="majorHAnsi" w:cs="Calibri"/>
          <w:sz w:val="20"/>
          <w:szCs w:val="20"/>
        </w:rPr>
        <w:t xml:space="preserve"> will provide institutional sustainability</w:t>
      </w:r>
      <w:r w:rsidRPr="00435A9E">
        <w:rPr>
          <w:rFonts w:asciiTheme="majorHAnsi" w:hAnsiTheme="majorHAnsi" w:cs="Calibri"/>
          <w:sz w:val="20"/>
          <w:szCs w:val="20"/>
        </w:rPr>
        <w:t xml:space="preserve">. The project’s institutional arrangements will further help build coordination structures at the national and </w:t>
      </w:r>
      <w:r w:rsidR="00AD3860" w:rsidRPr="00435A9E">
        <w:rPr>
          <w:rFonts w:asciiTheme="majorHAnsi" w:hAnsiTheme="majorHAnsi" w:cs="Calibri"/>
          <w:sz w:val="20"/>
          <w:szCs w:val="20"/>
        </w:rPr>
        <w:t>corridor</w:t>
      </w:r>
      <w:r w:rsidRPr="00435A9E">
        <w:rPr>
          <w:rFonts w:asciiTheme="majorHAnsi" w:hAnsiTheme="majorHAnsi" w:cs="Calibri"/>
          <w:sz w:val="20"/>
          <w:szCs w:val="20"/>
        </w:rPr>
        <w:t xml:space="preserve"> level </w:t>
      </w:r>
      <w:r w:rsidRPr="00435A9E">
        <w:rPr>
          <w:rFonts w:asciiTheme="majorHAnsi" w:hAnsiTheme="majorHAnsi" w:cs="Calibri"/>
          <w:color w:val="000000"/>
          <w:sz w:val="20"/>
          <w:szCs w:val="20"/>
        </w:rPr>
        <w:t xml:space="preserve">with representation from different development sectors and stakeholders (including </w:t>
      </w:r>
      <w:r w:rsidR="00AD3860" w:rsidRPr="00435A9E">
        <w:rPr>
          <w:rFonts w:asciiTheme="majorHAnsi" w:hAnsiTheme="majorHAnsi" w:cs="Calibri"/>
          <w:color w:val="000000"/>
          <w:sz w:val="20"/>
          <w:szCs w:val="20"/>
        </w:rPr>
        <w:t xml:space="preserve">sub-national government entities, </w:t>
      </w:r>
      <w:r w:rsidRPr="00435A9E">
        <w:rPr>
          <w:rFonts w:asciiTheme="majorHAnsi" w:hAnsiTheme="majorHAnsi" w:cs="Calibri"/>
          <w:color w:val="000000"/>
          <w:sz w:val="20"/>
          <w:szCs w:val="20"/>
        </w:rPr>
        <w:t xml:space="preserve">NGOs and private sector) to implement joint </w:t>
      </w:r>
      <w:r w:rsidR="00DC0651" w:rsidRPr="00435A9E">
        <w:rPr>
          <w:rFonts w:asciiTheme="majorHAnsi" w:hAnsiTheme="majorHAnsi" w:cs="Calibri"/>
          <w:color w:val="000000"/>
          <w:sz w:val="20"/>
          <w:szCs w:val="20"/>
        </w:rPr>
        <w:t>biological corridor</w:t>
      </w:r>
      <w:r w:rsidRPr="00435A9E">
        <w:rPr>
          <w:rFonts w:asciiTheme="majorHAnsi" w:hAnsiTheme="majorHAnsi" w:cs="Calibri"/>
          <w:color w:val="000000"/>
          <w:sz w:val="20"/>
          <w:szCs w:val="20"/>
        </w:rPr>
        <w:t xml:space="preserve"> planning and to ensure that development plans mainstream biodiversity policies. To ensure sustainability of institutional arrangements for integrated </w:t>
      </w:r>
      <w:r w:rsidR="00AD3860" w:rsidRPr="00435A9E">
        <w:rPr>
          <w:rFonts w:asciiTheme="majorHAnsi" w:hAnsiTheme="majorHAnsi" w:cs="Calibri"/>
          <w:color w:val="000000"/>
          <w:sz w:val="20"/>
          <w:szCs w:val="20"/>
        </w:rPr>
        <w:t>biodiversity</w:t>
      </w:r>
      <w:r w:rsidR="00DC0651" w:rsidRPr="00435A9E">
        <w:rPr>
          <w:rFonts w:asciiTheme="majorHAnsi" w:hAnsiTheme="majorHAnsi" w:cs="Calibri"/>
          <w:color w:val="000000"/>
          <w:sz w:val="20"/>
          <w:szCs w:val="20"/>
        </w:rPr>
        <w:t xml:space="preserve"> management</w:t>
      </w:r>
      <w:r w:rsidRPr="00435A9E">
        <w:rPr>
          <w:rFonts w:asciiTheme="majorHAnsi" w:hAnsiTheme="majorHAnsi" w:cs="Calibri"/>
          <w:color w:val="000000"/>
          <w:sz w:val="20"/>
          <w:szCs w:val="20"/>
        </w:rPr>
        <w:t xml:space="preserve"> planning and ensuring mainstreaming of biodiversity policies into socio-economic development plans, the Government of </w:t>
      </w:r>
      <w:r w:rsidR="00DC0651" w:rsidRPr="00435A9E">
        <w:rPr>
          <w:rFonts w:asciiTheme="majorHAnsi" w:hAnsiTheme="majorHAnsi" w:cs="Calibri"/>
          <w:color w:val="000000"/>
          <w:sz w:val="20"/>
          <w:szCs w:val="20"/>
        </w:rPr>
        <w:t>Philippines</w:t>
      </w:r>
      <w:r w:rsidRPr="00435A9E">
        <w:rPr>
          <w:rFonts w:asciiTheme="majorHAnsi" w:hAnsiTheme="majorHAnsi" w:cs="Calibri"/>
          <w:color w:val="000000"/>
          <w:sz w:val="20"/>
          <w:szCs w:val="20"/>
        </w:rPr>
        <w:t xml:space="preserve"> will work towards institutionalization of these coordination mechanisms as part of its long-term strategy to streamline and support biodiversity goals. Formalization of these coordination arrangements will enable sustaining and scaling up of benefits of the project in terms of integrated </w:t>
      </w:r>
      <w:r w:rsidR="00DC0651" w:rsidRPr="00435A9E">
        <w:rPr>
          <w:rFonts w:asciiTheme="majorHAnsi" w:hAnsiTheme="majorHAnsi" w:cs="Calibri"/>
          <w:color w:val="000000"/>
          <w:sz w:val="20"/>
          <w:szCs w:val="20"/>
        </w:rPr>
        <w:t>ecosystem management</w:t>
      </w:r>
      <w:r w:rsidRPr="00435A9E">
        <w:rPr>
          <w:rFonts w:asciiTheme="majorHAnsi" w:hAnsiTheme="majorHAnsi" w:cs="Calibri"/>
          <w:color w:val="000000"/>
          <w:sz w:val="20"/>
          <w:szCs w:val="20"/>
        </w:rPr>
        <w:t xml:space="preserve"> planning and biodiversity mainstreaming</w:t>
      </w:r>
      <w:r w:rsidR="00DC0651" w:rsidRPr="00435A9E">
        <w:rPr>
          <w:rFonts w:asciiTheme="majorHAnsi" w:hAnsiTheme="majorHAnsi" w:cs="Calibri"/>
          <w:color w:val="000000"/>
          <w:sz w:val="20"/>
          <w:szCs w:val="20"/>
        </w:rPr>
        <w:t xml:space="preserve"> within the biological corridors</w:t>
      </w:r>
      <w:r w:rsidRPr="00435A9E">
        <w:rPr>
          <w:rFonts w:asciiTheme="majorHAnsi" w:hAnsiTheme="majorHAnsi" w:cs="Calibri"/>
          <w:color w:val="000000"/>
          <w:sz w:val="20"/>
          <w:szCs w:val="20"/>
        </w:rPr>
        <w:t xml:space="preserve">.  </w:t>
      </w:r>
    </w:p>
    <w:p w14:paraId="75EA7448" w14:textId="77777777" w:rsidR="000427A1" w:rsidRPr="00435A9E" w:rsidRDefault="000427A1" w:rsidP="00435A9E">
      <w:pPr>
        <w:spacing w:after="0"/>
        <w:ind w:hanging="450"/>
        <w:rPr>
          <w:rFonts w:asciiTheme="majorHAnsi" w:hAnsiTheme="majorHAnsi" w:cs="Calibri"/>
          <w:i/>
          <w:iCs/>
          <w:color w:val="000000"/>
          <w:szCs w:val="20"/>
        </w:rPr>
      </w:pPr>
    </w:p>
    <w:p w14:paraId="3E7BF2A1" w14:textId="6BA008A6" w:rsidR="000427A1" w:rsidRPr="00435A9E" w:rsidRDefault="13C820C5" w:rsidP="002F4ECC">
      <w:pPr>
        <w:pStyle w:val="CommentText"/>
        <w:numPr>
          <w:ilvl w:val="0"/>
          <w:numId w:val="82"/>
        </w:numPr>
        <w:spacing w:after="0"/>
        <w:ind w:left="0" w:hanging="450"/>
        <w:rPr>
          <w:rFonts w:asciiTheme="majorHAnsi" w:hAnsiTheme="majorHAnsi" w:cs="Calibri"/>
        </w:rPr>
      </w:pPr>
      <w:r w:rsidRPr="13C820C5">
        <w:rPr>
          <w:rFonts w:asciiTheme="majorHAnsi" w:hAnsiTheme="majorHAnsi" w:cs="Calibri"/>
          <w:b/>
          <w:bCs/>
          <w:i/>
          <w:iCs/>
        </w:rPr>
        <w:t>Social sustainability</w:t>
      </w:r>
      <w:r w:rsidRPr="13C820C5">
        <w:rPr>
          <w:rFonts w:asciiTheme="majorHAnsi" w:hAnsiTheme="majorHAnsi" w:cs="Calibri"/>
        </w:rPr>
        <w:t xml:space="preserve"> </w:t>
      </w:r>
      <w:r w:rsidRPr="13C820C5">
        <w:rPr>
          <w:rFonts w:asciiTheme="majorHAnsi" w:hAnsiTheme="majorHAnsi" w:cs="Calibri"/>
          <w:color w:val="000000" w:themeColor="text1"/>
        </w:rPr>
        <w:t xml:space="preserve">will be improved through the development/strengthening of stakeholder participation mechanisms for the target biological corridors. </w:t>
      </w:r>
      <w:r w:rsidRPr="13C820C5">
        <w:rPr>
          <w:rFonts w:asciiTheme="majorHAnsi" w:hAnsiTheme="majorHAnsi" w:cs="Calibri"/>
        </w:rPr>
        <w:t xml:space="preserve">A Knowledge Management and Communication strategy (see Annex </w:t>
      </w:r>
      <w:r w:rsidR="00BA46AA">
        <w:rPr>
          <w:rFonts w:asciiTheme="majorHAnsi" w:hAnsiTheme="majorHAnsi" w:cs="Calibri"/>
        </w:rPr>
        <w:t>12</w:t>
      </w:r>
      <w:r w:rsidRPr="13C820C5">
        <w:rPr>
          <w:rFonts w:asciiTheme="majorHAnsi" w:hAnsiTheme="majorHAnsi" w:cs="Calibri"/>
        </w:rPr>
        <w:t xml:space="preserve">) has been developed to facilitate awareness and enhance stakeholder participation. The Participatory Framework for Integrated Ecosystem Management, Consensus Building and Planning and Implementation (see Annex </w:t>
      </w:r>
      <w:r w:rsidR="00BA46AA">
        <w:rPr>
          <w:rFonts w:asciiTheme="majorHAnsi" w:hAnsiTheme="majorHAnsi" w:cs="Calibri"/>
        </w:rPr>
        <w:t>3</w:t>
      </w:r>
      <w:r w:rsidRPr="13C820C5">
        <w:rPr>
          <w:rFonts w:asciiTheme="majorHAnsi" w:hAnsiTheme="majorHAnsi" w:cs="Calibri"/>
        </w:rPr>
        <w:t xml:space="preserve">) was designed during PPG stage to ensure adequate consultation and participatory decision making to ensure that project activities are detailed in collaboration with local communities, so that extensive consultation including all affected groups is undertaken prior to delineation of areas to be set asides, so as to avoid excessive community resource use areas or to improve the management of such uses.  Social sustainability will also be achieved by strengthening of community institutions, ensuring their active participation in planning and implementation of conservation and sustainable natural resources management, improving community capacity for management of CCPs and for improving grievance redressal mechanisms that will ensure social sustainability. </w:t>
      </w:r>
    </w:p>
    <w:p w14:paraId="3417E9B9" w14:textId="77777777" w:rsidR="000427A1" w:rsidRPr="00435A9E" w:rsidRDefault="000427A1" w:rsidP="13C820C5">
      <w:pPr>
        <w:pStyle w:val="CommentText"/>
        <w:spacing w:after="0"/>
        <w:ind w:hanging="450"/>
        <w:rPr>
          <w:rFonts w:asciiTheme="majorHAnsi" w:hAnsiTheme="majorHAnsi" w:cs="Calibri"/>
        </w:rPr>
      </w:pPr>
    </w:p>
    <w:p w14:paraId="146E32E1" w14:textId="77777777" w:rsidR="000427A1" w:rsidRPr="00435A9E" w:rsidRDefault="13C820C5" w:rsidP="002F4ECC">
      <w:pPr>
        <w:pStyle w:val="CommentText"/>
        <w:numPr>
          <w:ilvl w:val="0"/>
          <w:numId w:val="82"/>
        </w:numPr>
        <w:spacing w:after="0"/>
        <w:ind w:left="0" w:hanging="450"/>
        <w:rPr>
          <w:rFonts w:asciiTheme="majorHAnsi" w:hAnsiTheme="majorHAnsi" w:cs="Calibri"/>
        </w:rPr>
      </w:pPr>
      <w:r w:rsidRPr="13C820C5">
        <w:rPr>
          <w:rFonts w:asciiTheme="majorHAnsi" w:hAnsiTheme="majorHAnsi" w:cs="Calibri"/>
          <w:b/>
          <w:bCs/>
          <w:i/>
          <w:iCs/>
        </w:rPr>
        <w:t>Environmental sustainability</w:t>
      </w:r>
      <w:r w:rsidRPr="13C820C5">
        <w:rPr>
          <w:rFonts w:asciiTheme="majorHAnsi" w:hAnsiTheme="majorHAnsi" w:cs="Calibri"/>
        </w:rPr>
        <w:t xml:space="preserve"> </w:t>
      </w:r>
      <w:r w:rsidRPr="13C820C5">
        <w:rPr>
          <w:rFonts w:asciiTheme="majorHAnsi" w:hAnsiTheme="majorHAnsi" w:cs="Calibri"/>
          <w:color w:val="000000" w:themeColor="text1"/>
        </w:rPr>
        <w:t>will be achieved through a coordinated approach involving improved protected area management approaches, sustainable natural resources, forest and fisheries management, securing improved forest restoration and sustainable NTFP use, improving incentives for conservation and community participation. It would also help in reduction of external threats on PAs and wildlife through biological corridor level partnerships, will enhance controls on poaching, and improve inter-provincial collaboration.</w:t>
      </w:r>
      <w:r w:rsidRPr="13C820C5">
        <w:rPr>
          <w:rFonts w:asciiTheme="majorHAnsi" w:hAnsiTheme="majorHAnsi" w:cs="Calibri"/>
        </w:rPr>
        <w:t xml:space="preserve"> This work at biological corridors is aimed at ensuring environmental and socio-economic sustainability through improved institutional capacity, policies and legislation.</w:t>
      </w:r>
    </w:p>
    <w:p w14:paraId="62A29EF4" w14:textId="77777777" w:rsidR="000427A1" w:rsidRPr="00435A9E" w:rsidRDefault="000427A1" w:rsidP="13C820C5">
      <w:pPr>
        <w:pStyle w:val="CommentText"/>
        <w:spacing w:after="0"/>
        <w:ind w:hanging="450"/>
        <w:rPr>
          <w:rFonts w:asciiTheme="majorHAnsi" w:hAnsiTheme="majorHAnsi" w:cs="Calibri"/>
          <w:color w:val="000000" w:themeColor="text1"/>
        </w:rPr>
      </w:pPr>
    </w:p>
    <w:p w14:paraId="13B8DFD8" w14:textId="77777777" w:rsidR="000427A1" w:rsidRPr="00435A9E" w:rsidRDefault="13C820C5" w:rsidP="002F4ECC">
      <w:pPr>
        <w:pStyle w:val="ListParagraph"/>
        <w:numPr>
          <w:ilvl w:val="0"/>
          <w:numId w:val="82"/>
        </w:numPr>
        <w:ind w:left="0" w:hanging="450"/>
        <w:jc w:val="both"/>
        <w:rPr>
          <w:rFonts w:asciiTheme="majorHAnsi" w:hAnsiTheme="majorHAnsi" w:cs="Calibri"/>
          <w:b/>
          <w:bCs/>
          <w:sz w:val="20"/>
          <w:szCs w:val="20"/>
        </w:rPr>
      </w:pPr>
      <w:r w:rsidRPr="13C820C5">
        <w:rPr>
          <w:rFonts w:asciiTheme="majorHAnsi" w:hAnsiTheme="majorHAnsi" w:cs="Calibri"/>
          <w:b/>
          <w:bCs/>
          <w:i/>
          <w:iCs/>
          <w:color w:val="000000" w:themeColor="text1"/>
          <w:sz w:val="20"/>
          <w:szCs w:val="20"/>
        </w:rPr>
        <w:t>Innovation:</w:t>
      </w:r>
      <w:r w:rsidRPr="13C820C5">
        <w:rPr>
          <w:rFonts w:asciiTheme="majorHAnsi" w:hAnsiTheme="majorHAnsi" w:cs="Calibri"/>
          <w:i/>
          <w:iCs/>
          <w:color w:val="000000" w:themeColor="text1"/>
          <w:sz w:val="20"/>
          <w:szCs w:val="20"/>
        </w:rPr>
        <w:t xml:space="preserve"> </w:t>
      </w:r>
      <w:r w:rsidRPr="13C820C5">
        <w:rPr>
          <w:rFonts w:asciiTheme="majorHAnsi" w:hAnsiTheme="majorHAnsi" w:cs="Calibri"/>
          <w:sz w:val="20"/>
          <w:szCs w:val="20"/>
        </w:rPr>
        <w:t xml:space="preserve">The project design is innovative in several ways. First, it proposes to pilot the first programs in Philippines for integrated ecosystem planning and management planning and management in large landscapes and seascapes (or biological corridors). The project seeks to mainstream biodiversity conservation outcomes in sectoral and provincial economic planning.  This approach, that would involve multi-stakeholder planning and an inter-sectoral coordination approach to biological corridor management in Philippines would propose the following approaches: (i) a </w:t>
      </w:r>
      <w:r w:rsidRPr="13C820C5">
        <w:rPr>
          <w:rFonts w:asciiTheme="majorHAnsi" w:eastAsia="MS Mincho" w:hAnsiTheme="majorHAnsi" w:cs="Calibri"/>
          <w:color w:val="000000" w:themeColor="text1"/>
          <w:sz w:val="20"/>
          <w:szCs w:val="20"/>
        </w:rPr>
        <w:t xml:space="preserve">biological corridor should be viewed as a system in itself, comprised of various natural, cultural and socio-economic components; in turn, it is part of the bigger national, regional, thematic, and global networks of biological corridors; (ii) </w:t>
      </w:r>
      <w:r w:rsidRPr="13C820C5">
        <w:rPr>
          <w:rFonts w:asciiTheme="majorHAnsi" w:hAnsiTheme="majorHAnsi" w:cs="Calibri"/>
          <w:color w:val="000000" w:themeColor="text1"/>
          <w:sz w:val="20"/>
          <w:szCs w:val="20"/>
        </w:rPr>
        <w:t xml:space="preserve">biological corridors would be appropriately zoned by ecology-based planning using a patch-corridor-matrix model for biodiversity conservation, taking account of landscape ecology, inter-connectedness, vegetation zoning, regional land-use planning, nature and cultural landscape integration, etc. (i.e. landscape planning); (iii) </w:t>
      </w:r>
      <w:r w:rsidRPr="13C820C5">
        <w:rPr>
          <w:rFonts w:asciiTheme="majorHAnsi" w:eastAsia="MS Mincho" w:hAnsiTheme="majorHAnsi" w:cs="Calibri"/>
          <w:color w:val="000000" w:themeColor="text1"/>
          <w:sz w:val="20"/>
          <w:szCs w:val="20"/>
        </w:rPr>
        <w:t xml:space="preserve">bringing actors from the provinces, market and civil society sectors together to achieve mutual understanding and negotiate and implement mutually agreeable plans, combining top-down and bottom-up approaches and promotion of community participation (i.e. intersectoral coordination); and (iv) promoting a conservation-based economy in biological corridors, with value creation and increased economic benefits for local people; labeling of goods and services from biological corridors (e.g. tourism products and services; sustainable agricultural products; NTFPs, etc.); consumption and production in line with sustainable development; fair distribution; and awareness of conservation of nature and culture. Lessons learned on collaboration with the tourism and other sectors </w:t>
      </w:r>
      <w:r w:rsidRPr="13C820C5">
        <w:rPr>
          <w:rFonts w:asciiTheme="majorHAnsi" w:hAnsiTheme="majorHAnsi" w:cs="Calibri"/>
          <w:sz w:val="20"/>
          <w:szCs w:val="20"/>
        </w:rPr>
        <w:t xml:space="preserve">can be shared with other biological corridors and protected areas in the region.  Secondly, it is innovative because it would seek to link “set-asides” and forest restoration as part of a larger effort to improve biodiversity conservation outcomes in HCVFs and KBAs and improve connectivity of individual parts of the larger biological corridor. Thirdly, it would serve as a pilot to develop and test sustainable financing mechanisms at the local level (community or village level) to improve incentive for community engagement in conservation, including establishment of local level revolving funds, tourism concession fees, accommodation surcharges, etc.). </w:t>
      </w:r>
    </w:p>
    <w:p w14:paraId="367015D8" w14:textId="77777777" w:rsidR="000427A1" w:rsidRPr="00435A9E" w:rsidRDefault="000427A1" w:rsidP="13C820C5">
      <w:pPr>
        <w:widowControl w:val="0"/>
        <w:autoSpaceDE w:val="0"/>
        <w:autoSpaceDN w:val="0"/>
        <w:adjustRightInd w:val="0"/>
        <w:spacing w:after="0"/>
        <w:ind w:hanging="450"/>
        <w:rPr>
          <w:rFonts w:asciiTheme="majorHAnsi" w:hAnsiTheme="majorHAnsi" w:cs="Calibri"/>
          <w:color w:val="000000" w:themeColor="text1"/>
          <w:szCs w:val="20"/>
        </w:rPr>
      </w:pPr>
    </w:p>
    <w:p w14:paraId="0502D80A" w14:textId="1469EF74" w:rsidR="000427A1" w:rsidRPr="00435A9E" w:rsidRDefault="13C820C5" w:rsidP="002F4ECC">
      <w:pPr>
        <w:pStyle w:val="ListParagraph"/>
        <w:numPr>
          <w:ilvl w:val="0"/>
          <w:numId w:val="82"/>
        </w:numPr>
        <w:ind w:left="0" w:hanging="450"/>
        <w:jc w:val="both"/>
        <w:rPr>
          <w:rFonts w:asciiTheme="majorHAnsi" w:hAnsiTheme="majorHAnsi" w:cs="Calibri"/>
          <w:sz w:val="20"/>
          <w:szCs w:val="20"/>
        </w:rPr>
      </w:pPr>
      <w:r w:rsidRPr="13C820C5">
        <w:rPr>
          <w:rFonts w:asciiTheme="majorHAnsi" w:hAnsiTheme="majorHAnsi" w:cs="Calibri"/>
          <w:b/>
          <w:bCs/>
          <w:i/>
          <w:iCs/>
          <w:color w:val="000000" w:themeColor="text1"/>
          <w:sz w:val="20"/>
          <w:szCs w:val="20"/>
        </w:rPr>
        <w:t>Potential for scaling up</w:t>
      </w:r>
      <w:r w:rsidRPr="13C820C5">
        <w:rPr>
          <w:rFonts w:asciiTheme="majorHAnsi" w:hAnsiTheme="majorHAnsi" w:cs="Calibri"/>
          <w:i/>
          <w:iCs/>
          <w:color w:val="000000" w:themeColor="text1"/>
          <w:sz w:val="20"/>
          <w:szCs w:val="20"/>
        </w:rPr>
        <w:t xml:space="preserve">: </w:t>
      </w:r>
      <w:r w:rsidRPr="13C820C5">
        <w:rPr>
          <w:rFonts w:asciiTheme="majorHAnsi" w:hAnsiTheme="majorHAnsi" w:cs="Calibri"/>
          <w:sz w:val="20"/>
          <w:szCs w:val="20"/>
        </w:rPr>
        <w:t>The project is designed to provide demonstration models for up-scaling in the Philippines. In particular, the capacity building and the development of legislation, guidelines and regulations for each aspect of the project will strongly support up-scaling. Ensuring that activities, impacts and lessons learnt from the demonstration sites are disseminated widely helps generate a bottom-up demand for similar activities throughout the country. The Project’s investment component will seek to develop synergies among rural development actors and programs with an objective of raising additional investments that will fund and expand models of resource use and alternative livelihood activities within and outside of the targeted biological corridors.  The replication and scaling up strategy to be developed (Output 4.3) will assess sustainable financial and institutional arrangements for scaling up, support identification of new biological corridor sites, develop a best practice manual and conduct dissemination events to encourage uptake of IEM approaches in other sites.  In particular activities to be undertaken as part of the effort of scaling up include the following:</w:t>
      </w:r>
    </w:p>
    <w:p w14:paraId="59269F92" w14:textId="77777777" w:rsidR="00F75E34" w:rsidRPr="00435A9E" w:rsidRDefault="00F75E34" w:rsidP="00435A9E">
      <w:pPr>
        <w:spacing w:after="0"/>
        <w:ind w:hanging="450"/>
        <w:rPr>
          <w:rFonts w:asciiTheme="majorHAnsi" w:hAnsiTheme="majorHAnsi" w:cs="Calibri"/>
          <w:szCs w:val="20"/>
        </w:rPr>
      </w:pPr>
    </w:p>
    <w:p w14:paraId="39C476C3" w14:textId="610DDB5D" w:rsidR="000427A1" w:rsidRPr="003C6B08" w:rsidRDefault="000427A1" w:rsidP="002F4ECC">
      <w:pPr>
        <w:pStyle w:val="LightGrid-Accent31"/>
        <w:numPr>
          <w:ilvl w:val="0"/>
          <w:numId w:val="17"/>
        </w:numPr>
        <w:spacing w:before="60"/>
        <w:ind w:left="568" w:hanging="284"/>
        <w:jc w:val="both"/>
        <w:rPr>
          <w:rFonts w:ascii="Calibri" w:hAnsi="Calibri" w:cs="Calibri"/>
          <w:sz w:val="20"/>
          <w:szCs w:val="20"/>
        </w:rPr>
      </w:pPr>
      <w:r w:rsidRPr="00AD3860">
        <w:rPr>
          <w:rFonts w:ascii="Calibri" w:hAnsi="Calibri" w:cs="Calibri"/>
          <w:b/>
          <w:sz w:val="20"/>
          <w:szCs w:val="20"/>
        </w:rPr>
        <w:t>Development of a replication strategy</w:t>
      </w:r>
      <w:r w:rsidRPr="003C6B08">
        <w:rPr>
          <w:rFonts w:ascii="Calibri" w:hAnsi="Calibri" w:cs="Calibri"/>
          <w:sz w:val="20"/>
          <w:szCs w:val="20"/>
        </w:rPr>
        <w:t xml:space="preserve"> based on lessons learned at the field level that will ensure that the integrated </w:t>
      </w:r>
      <w:r w:rsidR="00F75E34">
        <w:rPr>
          <w:rFonts w:ascii="Calibri" w:hAnsi="Calibri" w:cs="Calibri"/>
          <w:sz w:val="20"/>
          <w:szCs w:val="20"/>
        </w:rPr>
        <w:t>ecosystem management</w:t>
      </w:r>
      <w:r w:rsidRPr="003C6B08">
        <w:rPr>
          <w:rFonts w:ascii="Calibri" w:hAnsi="Calibri" w:cs="Calibri"/>
          <w:sz w:val="20"/>
          <w:szCs w:val="20"/>
        </w:rPr>
        <w:t xml:space="preserve"> planning approach and models developed and pilot tested in the </w:t>
      </w:r>
      <w:r w:rsidR="00F75E34">
        <w:rPr>
          <w:rFonts w:ascii="Calibri" w:hAnsi="Calibri" w:cs="Calibri"/>
          <w:sz w:val="20"/>
          <w:szCs w:val="20"/>
        </w:rPr>
        <w:t xml:space="preserve">two biological corridors </w:t>
      </w:r>
      <w:r w:rsidRPr="003C6B08">
        <w:rPr>
          <w:rFonts w:ascii="Calibri" w:hAnsi="Calibri" w:cs="Calibri"/>
          <w:sz w:val="20"/>
          <w:szCs w:val="20"/>
        </w:rPr>
        <w:t xml:space="preserve">are scaled up to include all </w:t>
      </w:r>
      <w:r w:rsidR="00F75E34">
        <w:rPr>
          <w:rFonts w:ascii="Calibri" w:hAnsi="Calibri" w:cs="Calibri"/>
          <w:sz w:val="20"/>
          <w:szCs w:val="20"/>
        </w:rPr>
        <w:t xml:space="preserve">other biological corridors in the country. </w:t>
      </w:r>
      <w:r w:rsidRPr="003C6B08">
        <w:rPr>
          <w:rFonts w:ascii="Calibri" w:hAnsi="Calibri" w:cs="Calibri"/>
          <w:sz w:val="20"/>
          <w:szCs w:val="20"/>
        </w:rPr>
        <w:t xml:space="preserve">Output </w:t>
      </w:r>
      <w:r w:rsidR="00E0612B">
        <w:rPr>
          <w:rFonts w:ascii="Calibri" w:hAnsi="Calibri" w:cs="Calibri"/>
          <w:sz w:val="20"/>
          <w:szCs w:val="20"/>
        </w:rPr>
        <w:t>4.3</w:t>
      </w:r>
      <w:r w:rsidRPr="003C6B08">
        <w:rPr>
          <w:rFonts w:ascii="Calibri" w:hAnsi="Calibri" w:cs="Calibri"/>
          <w:sz w:val="20"/>
          <w:szCs w:val="20"/>
        </w:rPr>
        <w:t xml:space="preserve"> would support the analysis, documentation and dissemination of best practices and lessons learned that deliver tangible improvements in biodiversity and natural resources status to provide examples for replication. It would also entail participation in regional and international workshops, conferences and field visits for national and provincial staff to improve learning and exchange of experiences in mainstreaming biodiversity considerations, and integrated </w:t>
      </w:r>
      <w:r w:rsidR="00F75E34">
        <w:rPr>
          <w:rFonts w:ascii="Calibri" w:hAnsi="Calibri" w:cs="Calibri"/>
          <w:sz w:val="20"/>
          <w:szCs w:val="20"/>
        </w:rPr>
        <w:t>ecosystem management</w:t>
      </w:r>
      <w:r w:rsidRPr="003C6B08">
        <w:rPr>
          <w:rFonts w:ascii="Calibri" w:hAnsi="Calibri" w:cs="Calibri"/>
          <w:sz w:val="20"/>
          <w:szCs w:val="20"/>
        </w:rPr>
        <w:t xml:space="preserve"> planning and practices. Based on these best practices and lessons, the replication strategy will provide a basis for actions at other key </w:t>
      </w:r>
      <w:r w:rsidR="00F75E34">
        <w:rPr>
          <w:rFonts w:ascii="Calibri" w:hAnsi="Calibri" w:cs="Calibri"/>
          <w:sz w:val="20"/>
          <w:szCs w:val="20"/>
        </w:rPr>
        <w:t>biological corridors</w:t>
      </w:r>
      <w:r w:rsidRPr="003C6B08">
        <w:rPr>
          <w:rFonts w:ascii="Calibri" w:hAnsi="Calibri" w:cs="Calibri"/>
          <w:sz w:val="20"/>
          <w:szCs w:val="20"/>
        </w:rPr>
        <w:t xml:space="preserve">, identify required institutional and coordination arrangements resources and partnership commitments (including with NGOs), select interventions and potential sites for replication by the fifth year of the project. </w:t>
      </w:r>
    </w:p>
    <w:p w14:paraId="410CDEB2" w14:textId="77777777" w:rsidR="000427A1" w:rsidRPr="003C6B08" w:rsidRDefault="000427A1" w:rsidP="002F4ECC">
      <w:pPr>
        <w:pStyle w:val="LightGrid-Accent31"/>
        <w:numPr>
          <w:ilvl w:val="0"/>
          <w:numId w:val="17"/>
        </w:numPr>
        <w:spacing w:before="60"/>
        <w:ind w:left="568" w:hanging="284"/>
        <w:jc w:val="both"/>
        <w:rPr>
          <w:rFonts w:ascii="Calibri" w:hAnsi="Calibri" w:cs="Calibri"/>
          <w:sz w:val="20"/>
          <w:szCs w:val="20"/>
        </w:rPr>
      </w:pPr>
      <w:r w:rsidRPr="00AD3860">
        <w:rPr>
          <w:rFonts w:ascii="Calibri" w:hAnsi="Calibri" w:cs="Calibri"/>
          <w:b/>
          <w:sz w:val="20"/>
          <w:szCs w:val="20"/>
        </w:rPr>
        <w:t xml:space="preserve">Providing technical support to facilitate identification of new </w:t>
      </w:r>
      <w:r w:rsidR="00F75E34" w:rsidRPr="00AD3860">
        <w:rPr>
          <w:rFonts w:ascii="Calibri" w:hAnsi="Calibri" w:cs="Calibri"/>
          <w:b/>
          <w:sz w:val="20"/>
          <w:szCs w:val="20"/>
        </w:rPr>
        <w:t>biological corridor</w:t>
      </w:r>
      <w:r w:rsidRPr="00AD3860">
        <w:rPr>
          <w:rFonts w:ascii="Calibri" w:hAnsi="Calibri" w:cs="Calibri"/>
          <w:b/>
          <w:sz w:val="20"/>
          <w:szCs w:val="20"/>
        </w:rPr>
        <w:t>s and initiation of planning</w:t>
      </w:r>
      <w:r w:rsidRPr="003C6B08">
        <w:rPr>
          <w:rFonts w:ascii="Calibri" w:hAnsi="Calibri" w:cs="Calibri"/>
          <w:sz w:val="20"/>
          <w:szCs w:val="20"/>
        </w:rPr>
        <w:t xml:space="preserve"> for integrated approaches in other </w:t>
      </w:r>
      <w:r w:rsidR="00F75E34">
        <w:rPr>
          <w:rFonts w:ascii="Calibri" w:hAnsi="Calibri" w:cs="Calibri"/>
          <w:sz w:val="20"/>
          <w:szCs w:val="20"/>
        </w:rPr>
        <w:t>biological corridor</w:t>
      </w:r>
      <w:r w:rsidRPr="003C6B08">
        <w:rPr>
          <w:rFonts w:ascii="Calibri" w:hAnsi="Calibri" w:cs="Calibri"/>
          <w:sz w:val="20"/>
          <w:szCs w:val="20"/>
        </w:rPr>
        <w:t>s;</w:t>
      </w:r>
    </w:p>
    <w:p w14:paraId="25C833EC" w14:textId="77777777" w:rsidR="000427A1" w:rsidRPr="003C6B08" w:rsidRDefault="000427A1" w:rsidP="002F4ECC">
      <w:pPr>
        <w:numPr>
          <w:ilvl w:val="0"/>
          <w:numId w:val="14"/>
        </w:numPr>
        <w:spacing w:before="60" w:after="0"/>
        <w:ind w:left="568" w:hanging="284"/>
        <w:rPr>
          <w:rFonts w:cs="Calibri"/>
          <w:szCs w:val="20"/>
        </w:rPr>
      </w:pPr>
      <w:r w:rsidRPr="00AD3860">
        <w:rPr>
          <w:rFonts w:cs="Calibri"/>
          <w:b/>
          <w:szCs w:val="20"/>
        </w:rPr>
        <w:t>Annual seminars</w:t>
      </w:r>
      <w:r w:rsidRPr="003C6B08">
        <w:rPr>
          <w:rFonts w:cs="Calibri"/>
          <w:szCs w:val="20"/>
        </w:rPr>
        <w:t xml:space="preserve"> for </w:t>
      </w:r>
      <w:r w:rsidR="00F75E34">
        <w:rPr>
          <w:rFonts w:cs="Calibri"/>
          <w:szCs w:val="20"/>
        </w:rPr>
        <w:t xml:space="preserve">key staff </w:t>
      </w:r>
      <w:r w:rsidRPr="003C6B08">
        <w:rPr>
          <w:rFonts w:cs="Calibri"/>
          <w:szCs w:val="20"/>
        </w:rPr>
        <w:t>and decision makers on best practices, experiences and needs;</w:t>
      </w:r>
    </w:p>
    <w:p w14:paraId="0C7CB5BC" w14:textId="77777777" w:rsidR="000427A1" w:rsidRPr="003C6B08" w:rsidRDefault="000427A1" w:rsidP="002F4ECC">
      <w:pPr>
        <w:numPr>
          <w:ilvl w:val="0"/>
          <w:numId w:val="14"/>
        </w:numPr>
        <w:spacing w:before="60" w:after="0"/>
        <w:ind w:left="568" w:hanging="284"/>
        <w:rPr>
          <w:rFonts w:cs="Calibri"/>
          <w:color w:val="000000"/>
          <w:szCs w:val="20"/>
        </w:rPr>
      </w:pPr>
      <w:r w:rsidRPr="00AD3860">
        <w:rPr>
          <w:rFonts w:cs="Calibri"/>
          <w:b/>
          <w:color w:val="000000"/>
          <w:szCs w:val="20"/>
        </w:rPr>
        <w:t>Financial mechanisms</w:t>
      </w:r>
      <w:r w:rsidRPr="003C6B08">
        <w:rPr>
          <w:rFonts w:cs="Calibri"/>
          <w:color w:val="000000"/>
          <w:szCs w:val="20"/>
        </w:rPr>
        <w:t xml:space="preserve"> identified to strengthen and upscale financial support to conservation and sustainable land use/natural resource management in </w:t>
      </w:r>
      <w:r w:rsidR="00F75E34">
        <w:rPr>
          <w:rFonts w:cs="Calibri"/>
          <w:color w:val="000000"/>
          <w:szCs w:val="20"/>
        </w:rPr>
        <w:t>biological corridor</w:t>
      </w:r>
      <w:r w:rsidRPr="003C6B08">
        <w:rPr>
          <w:rFonts w:cs="Calibri"/>
          <w:color w:val="000000"/>
          <w:szCs w:val="20"/>
        </w:rPr>
        <w:t>s.</w:t>
      </w:r>
    </w:p>
    <w:p w14:paraId="2754AE56" w14:textId="77777777" w:rsidR="000427A1" w:rsidRPr="003C6B08" w:rsidRDefault="000427A1" w:rsidP="002F4ECC">
      <w:pPr>
        <w:numPr>
          <w:ilvl w:val="0"/>
          <w:numId w:val="14"/>
        </w:numPr>
        <w:spacing w:before="60" w:after="0"/>
        <w:ind w:left="568" w:hanging="284"/>
        <w:rPr>
          <w:rFonts w:cs="Calibri"/>
          <w:szCs w:val="20"/>
        </w:rPr>
      </w:pPr>
      <w:r w:rsidRPr="00AD3860">
        <w:rPr>
          <w:rFonts w:cs="Calibri"/>
          <w:b/>
          <w:szCs w:val="20"/>
        </w:rPr>
        <w:t>Publishing of best practice manuals/handbooks/compendiums</w:t>
      </w:r>
      <w:r w:rsidRPr="003C6B08">
        <w:rPr>
          <w:rFonts w:cs="Calibri"/>
          <w:szCs w:val="20"/>
        </w:rPr>
        <w:t xml:space="preserve"> of </w:t>
      </w:r>
      <w:r w:rsidR="00F75E34">
        <w:rPr>
          <w:rFonts w:cs="Calibri"/>
          <w:szCs w:val="20"/>
        </w:rPr>
        <w:t xml:space="preserve">integrated </w:t>
      </w:r>
      <w:r w:rsidR="00AD3860">
        <w:rPr>
          <w:rFonts w:cs="Calibri"/>
          <w:szCs w:val="20"/>
        </w:rPr>
        <w:t>biodiversity</w:t>
      </w:r>
      <w:r w:rsidR="00F75E34">
        <w:rPr>
          <w:rFonts w:cs="Calibri"/>
          <w:szCs w:val="20"/>
        </w:rPr>
        <w:t xml:space="preserve"> </w:t>
      </w:r>
      <w:r w:rsidRPr="003C6B08">
        <w:rPr>
          <w:rFonts w:cs="Calibri"/>
          <w:szCs w:val="20"/>
        </w:rPr>
        <w:t xml:space="preserve">management approaches; </w:t>
      </w:r>
      <w:r w:rsidR="00F75E34">
        <w:rPr>
          <w:rFonts w:cs="Calibri"/>
          <w:szCs w:val="20"/>
        </w:rPr>
        <w:t>and</w:t>
      </w:r>
    </w:p>
    <w:p w14:paraId="76B0E631" w14:textId="77777777" w:rsidR="000427A1" w:rsidRPr="005B5B2E" w:rsidRDefault="000427A1" w:rsidP="002F4ECC">
      <w:pPr>
        <w:numPr>
          <w:ilvl w:val="0"/>
          <w:numId w:val="14"/>
        </w:numPr>
        <w:spacing w:before="60" w:after="0"/>
        <w:ind w:left="568" w:hanging="284"/>
        <w:rPr>
          <w:rFonts w:cs="Calibri"/>
          <w:szCs w:val="20"/>
        </w:rPr>
      </w:pPr>
      <w:r w:rsidRPr="00AD3860">
        <w:rPr>
          <w:rFonts w:cs="Calibri"/>
          <w:b/>
          <w:szCs w:val="20"/>
        </w:rPr>
        <w:t>End of project national seminar</w:t>
      </w:r>
      <w:r w:rsidRPr="003C6B08">
        <w:rPr>
          <w:rFonts w:cs="Calibri"/>
          <w:szCs w:val="20"/>
        </w:rPr>
        <w:t xml:space="preserve"> on outcomes and replication for </w:t>
      </w:r>
      <w:r w:rsidR="00F75E34">
        <w:rPr>
          <w:rFonts w:cs="Calibri"/>
          <w:szCs w:val="20"/>
        </w:rPr>
        <w:t>I</w:t>
      </w:r>
      <w:r w:rsidR="00AD3860">
        <w:rPr>
          <w:rFonts w:cs="Calibri"/>
          <w:szCs w:val="20"/>
        </w:rPr>
        <w:t>B</w:t>
      </w:r>
      <w:r w:rsidR="00F75E34">
        <w:rPr>
          <w:rFonts w:cs="Calibri"/>
          <w:szCs w:val="20"/>
        </w:rPr>
        <w:t>M approaches</w:t>
      </w:r>
      <w:r w:rsidRPr="003C6B08">
        <w:rPr>
          <w:rFonts w:cs="Calibri"/>
          <w:szCs w:val="20"/>
        </w:rPr>
        <w:t xml:space="preserve"> in </w:t>
      </w:r>
      <w:r w:rsidR="00F75E34">
        <w:rPr>
          <w:rFonts w:cs="Calibri"/>
          <w:szCs w:val="20"/>
        </w:rPr>
        <w:t>the Philippines</w:t>
      </w:r>
      <w:r w:rsidRPr="003C6B08">
        <w:rPr>
          <w:rFonts w:cs="Calibri"/>
          <w:szCs w:val="20"/>
        </w:rPr>
        <w:t xml:space="preserve"> </w:t>
      </w:r>
    </w:p>
    <w:p w14:paraId="7B7BD48B" w14:textId="77777777" w:rsidR="00075FD8" w:rsidRDefault="00075FD8" w:rsidP="00075FD8">
      <w:pPr>
        <w:spacing w:after="0"/>
        <w:rPr>
          <w:rStyle w:val="Hyperlink"/>
          <w:i/>
          <w:color w:val="auto"/>
          <w:szCs w:val="20"/>
          <w:u w:val="none"/>
        </w:rPr>
      </w:pPr>
    </w:p>
    <w:p w14:paraId="5895C451" w14:textId="77777777" w:rsidR="00C258C3" w:rsidRDefault="00C258C3" w:rsidP="00075FD8">
      <w:pPr>
        <w:spacing w:after="0"/>
        <w:rPr>
          <w:rStyle w:val="Hyperlink"/>
          <w:i/>
          <w:color w:val="auto"/>
          <w:szCs w:val="20"/>
          <w:u w:val="none"/>
        </w:rPr>
      </w:pPr>
    </w:p>
    <w:p w14:paraId="04993FF4" w14:textId="77777777" w:rsidR="00C258C3" w:rsidRDefault="00C258C3" w:rsidP="00075FD8">
      <w:pPr>
        <w:spacing w:after="0"/>
        <w:rPr>
          <w:rStyle w:val="Hyperlink"/>
          <w:i/>
          <w:color w:val="auto"/>
          <w:szCs w:val="20"/>
          <w:u w:val="none"/>
        </w:rPr>
      </w:pPr>
    </w:p>
    <w:p w14:paraId="41DCC789" w14:textId="0B8E3716" w:rsidR="00F75A9F" w:rsidRPr="008644B7" w:rsidRDefault="00D0524D" w:rsidP="13C820C5">
      <w:pPr>
        <w:pStyle w:val="Heading1"/>
        <w:spacing w:before="0" w:after="0"/>
        <w:rPr>
          <w:rFonts w:ascii="Calibri" w:hAnsi="Calibri"/>
        </w:rPr>
      </w:pPr>
      <w:bookmarkStart w:id="18" w:name="_Toc207800912"/>
      <w:r w:rsidRPr="13C820C5">
        <w:rPr>
          <w:rFonts w:ascii="Calibri" w:hAnsi="Calibri"/>
        </w:rPr>
        <w:br w:type="page"/>
      </w:r>
      <w:r w:rsidR="13C820C5" w:rsidRPr="13C820C5">
        <w:rPr>
          <w:rFonts w:ascii="Calibri" w:hAnsi="Calibri"/>
        </w:rPr>
        <w:t>Project  Management</w:t>
      </w:r>
      <w:bookmarkStart w:id="19" w:name="_Toc487556779"/>
      <w:bookmarkEnd w:id="19"/>
    </w:p>
    <w:p w14:paraId="4DDFBAB2" w14:textId="77777777" w:rsidR="003723DF" w:rsidRDefault="003723DF" w:rsidP="004D38A5">
      <w:pPr>
        <w:spacing w:after="0"/>
        <w:jc w:val="left"/>
        <w:rPr>
          <w:i/>
          <w:szCs w:val="20"/>
        </w:rPr>
      </w:pPr>
    </w:p>
    <w:p w14:paraId="1B0A1608" w14:textId="77777777" w:rsidR="001F0F81" w:rsidRDefault="00774618" w:rsidP="001F0F81">
      <w:pPr>
        <w:pStyle w:val="ListParagraph"/>
        <w:ind w:left="0"/>
        <w:rPr>
          <w:rFonts w:ascii="Calibri" w:hAnsi="Calibri" w:cs="Arial"/>
          <w:i/>
          <w:noProof/>
          <w:sz w:val="20"/>
          <w:szCs w:val="20"/>
          <w:lang w:eastAsia="zh-CN"/>
        </w:rPr>
      </w:pPr>
      <w:r w:rsidRPr="0003763F">
        <w:rPr>
          <w:rFonts w:ascii="Calibri" w:hAnsi="Calibri" w:cs="Arial"/>
          <w:noProof/>
          <w:sz w:val="20"/>
          <w:szCs w:val="20"/>
          <w:u w:val="single"/>
          <w:lang w:eastAsia="zh-CN"/>
        </w:rPr>
        <w:t>Cost efficiency and effectiveness</w:t>
      </w:r>
      <w:r w:rsidRPr="0003763F">
        <w:rPr>
          <w:rFonts w:ascii="Calibri" w:hAnsi="Calibri" w:cs="Arial"/>
          <w:i/>
          <w:noProof/>
          <w:sz w:val="20"/>
          <w:szCs w:val="20"/>
          <w:lang w:eastAsia="zh-CN"/>
        </w:rPr>
        <w:t xml:space="preserve">:  </w:t>
      </w:r>
    </w:p>
    <w:p w14:paraId="6CFC02CD" w14:textId="77777777" w:rsidR="00DE1EDF" w:rsidRDefault="00DE1EDF" w:rsidP="001F0F81">
      <w:pPr>
        <w:pStyle w:val="ListParagraph"/>
        <w:ind w:left="0"/>
        <w:rPr>
          <w:rFonts w:ascii="Calibri" w:hAnsi="Calibri" w:cs="Arial"/>
          <w:i/>
          <w:noProof/>
          <w:sz w:val="20"/>
          <w:szCs w:val="20"/>
          <w:lang w:eastAsia="zh-CN"/>
        </w:rPr>
      </w:pPr>
    </w:p>
    <w:p w14:paraId="1B0460C5" w14:textId="77777777" w:rsidR="00DE1EDF" w:rsidRPr="00435A9E" w:rsidRDefault="00DE1EDF" w:rsidP="002F4ECC">
      <w:pPr>
        <w:pStyle w:val="ListParagraph"/>
        <w:numPr>
          <w:ilvl w:val="0"/>
          <w:numId w:val="83"/>
        </w:numPr>
        <w:ind w:left="0" w:hanging="450"/>
        <w:jc w:val="both"/>
        <w:rPr>
          <w:rFonts w:asciiTheme="majorHAnsi" w:hAnsiTheme="majorHAnsi" w:cs="Calibri"/>
          <w:sz w:val="20"/>
          <w:szCs w:val="20"/>
        </w:rPr>
      </w:pPr>
      <w:r w:rsidRPr="00435A9E">
        <w:rPr>
          <w:rFonts w:asciiTheme="majorHAnsi" w:hAnsiTheme="majorHAnsi" w:cs="Calibri"/>
          <w:sz w:val="20"/>
          <w:szCs w:val="20"/>
        </w:rPr>
        <w:t>The project has been designed to reflect the most cost-effective approach. A number of strategies were evaluated during the project formulation stage to identify those strategies and activities that demonstrate this cost-effective approach.  The cost-effective approaches that have been applied to the project are the following:</w:t>
      </w:r>
    </w:p>
    <w:p w14:paraId="1201276E" w14:textId="77777777" w:rsidR="00DE1EDF" w:rsidRPr="00435A9E" w:rsidRDefault="00DE1EDF" w:rsidP="00435A9E">
      <w:pPr>
        <w:spacing w:after="0"/>
        <w:ind w:hanging="450"/>
        <w:rPr>
          <w:rFonts w:asciiTheme="majorHAnsi" w:hAnsiTheme="majorHAnsi" w:cs="Calibri"/>
          <w:szCs w:val="20"/>
        </w:rPr>
      </w:pPr>
    </w:p>
    <w:p w14:paraId="515273D6" w14:textId="77777777" w:rsidR="00DE1EDF" w:rsidRPr="00435A9E" w:rsidRDefault="00DE1EDF" w:rsidP="002F4ECC">
      <w:pPr>
        <w:pStyle w:val="ListParagraph"/>
        <w:numPr>
          <w:ilvl w:val="0"/>
          <w:numId w:val="83"/>
        </w:numPr>
        <w:ind w:left="0" w:hanging="450"/>
        <w:jc w:val="both"/>
        <w:rPr>
          <w:rFonts w:asciiTheme="majorHAnsi" w:hAnsiTheme="majorHAnsi" w:cs="Calibri"/>
          <w:sz w:val="20"/>
          <w:szCs w:val="20"/>
        </w:rPr>
      </w:pPr>
      <w:r w:rsidRPr="00435A9E">
        <w:rPr>
          <w:rFonts w:asciiTheme="majorHAnsi" w:hAnsiTheme="majorHAnsi" w:cs="Calibri"/>
          <w:i/>
          <w:sz w:val="20"/>
          <w:szCs w:val="20"/>
        </w:rPr>
        <w:t xml:space="preserve">Defining a holistic and integrated approach to project formulation: </w:t>
      </w:r>
      <w:r w:rsidRPr="00435A9E">
        <w:rPr>
          <w:rFonts w:asciiTheme="majorHAnsi" w:hAnsiTheme="majorHAnsi" w:cs="Calibri"/>
          <w:sz w:val="20"/>
          <w:szCs w:val="20"/>
        </w:rPr>
        <w:t>The project adopts a</w:t>
      </w:r>
      <w:r w:rsidR="00644B80" w:rsidRPr="00435A9E">
        <w:rPr>
          <w:rFonts w:asciiTheme="majorHAnsi" w:hAnsiTheme="majorHAnsi" w:cs="Calibri"/>
          <w:sz w:val="20"/>
          <w:szCs w:val="20"/>
        </w:rPr>
        <w:t>n</w:t>
      </w:r>
      <w:r w:rsidRPr="00435A9E">
        <w:rPr>
          <w:rFonts w:asciiTheme="majorHAnsi" w:hAnsiTheme="majorHAnsi" w:cs="Calibri"/>
          <w:sz w:val="20"/>
          <w:szCs w:val="20"/>
        </w:rPr>
        <w:t xml:space="preserve"> integrated </w:t>
      </w:r>
      <w:r w:rsidR="00AD3860" w:rsidRPr="00435A9E">
        <w:rPr>
          <w:rFonts w:asciiTheme="majorHAnsi" w:hAnsiTheme="majorHAnsi" w:cs="Calibri"/>
          <w:sz w:val="20"/>
          <w:szCs w:val="20"/>
        </w:rPr>
        <w:t>biodiversity</w:t>
      </w:r>
      <w:r w:rsidRPr="00435A9E">
        <w:rPr>
          <w:rFonts w:asciiTheme="majorHAnsi" w:hAnsiTheme="majorHAnsi" w:cs="Calibri"/>
          <w:sz w:val="20"/>
          <w:szCs w:val="20"/>
        </w:rPr>
        <w:t xml:space="preserve"> management approach that connects biologically rich landscape and seascapes and their various interactions to maximize opportunities for synergies, such that selected actions and interventions generate multiple benefits. This is accomplished through development and implementation of well-designed conservation actions (KBAs, HCVF open access forest management with tenure arrangements and ecosystem restoration) and community resource management and livelihood measures in agriculture, fisheries, non-timber forest products and tourism that incorporate mainstreamed biodiversity policies and best practices in terms of carbon sequestration, improved food security and more resilience to climate events, whilst improving livelihood benefits, biodiversity conservation and ecosystem services.</w:t>
      </w:r>
    </w:p>
    <w:p w14:paraId="6332C084" w14:textId="77777777" w:rsidR="00DE1EDF" w:rsidRPr="00435A9E" w:rsidRDefault="00DE1EDF" w:rsidP="00435A9E">
      <w:pPr>
        <w:spacing w:after="0"/>
        <w:ind w:hanging="450"/>
        <w:rPr>
          <w:rFonts w:asciiTheme="majorHAnsi" w:hAnsiTheme="majorHAnsi" w:cs="Calibri"/>
          <w:szCs w:val="20"/>
        </w:rPr>
      </w:pPr>
    </w:p>
    <w:p w14:paraId="2D1077BF" w14:textId="77777777" w:rsidR="002723D8" w:rsidRPr="00435A9E" w:rsidRDefault="002723D8" w:rsidP="002F4ECC">
      <w:pPr>
        <w:pStyle w:val="ListParagraph"/>
        <w:numPr>
          <w:ilvl w:val="0"/>
          <w:numId w:val="83"/>
        </w:numPr>
        <w:ind w:left="0" w:hanging="450"/>
        <w:jc w:val="both"/>
        <w:rPr>
          <w:rFonts w:asciiTheme="majorHAnsi" w:hAnsiTheme="majorHAnsi" w:cs="Calibri"/>
          <w:sz w:val="20"/>
          <w:szCs w:val="20"/>
        </w:rPr>
      </w:pPr>
      <w:r w:rsidRPr="00435A9E">
        <w:rPr>
          <w:rFonts w:asciiTheme="majorHAnsi" w:hAnsiTheme="majorHAnsi" w:cs="Calibri"/>
          <w:sz w:val="20"/>
          <w:szCs w:val="20"/>
        </w:rPr>
        <w:t xml:space="preserve">Sites were selected using a tiered-approach adopting a systematic and spatially explicit method that optimally captured the best multiple criteria-based choice of the project sites. The approach considered globally significant and nationally important species in identifying the sites to ensure their protection and better management. </w:t>
      </w:r>
    </w:p>
    <w:p w14:paraId="6BCEB486" w14:textId="77777777" w:rsidR="002723D8" w:rsidRPr="00435A9E" w:rsidRDefault="002723D8" w:rsidP="00435A9E">
      <w:pPr>
        <w:spacing w:after="0"/>
        <w:ind w:hanging="450"/>
        <w:rPr>
          <w:rFonts w:asciiTheme="majorHAnsi" w:hAnsiTheme="majorHAnsi" w:cs="Calibri"/>
          <w:szCs w:val="20"/>
        </w:rPr>
      </w:pPr>
    </w:p>
    <w:p w14:paraId="73F06639" w14:textId="7A921571" w:rsidR="00DE1EDF" w:rsidRPr="00435A9E" w:rsidRDefault="00DE1EDF" w:rsidP="002F4ECC">
      <w:pPr>
        <w:pStyle w:val="ListParagraph"/>
        <w:numPr>
          <w:ilvl w:val="0"/>
          <w:numId w:val="83"/>
        </w:numPr>
        <w:ind w:left="0" w:hanging="450"/>
        <w:jc w:val="both"/>
        <w:rPr>
          <w:rFonts w:asciiTheme="majorHAnsi" w:eastAsia="Times New Roman" w:hAnsiTheme="majorHAnsi" w:cs="Calibri"/>
          <w:sz w:val="20"/>
          <w:szCs w:val="20"/>
        </w:rPr>
      </w:pPr>
      <w:r w:rsidRPr="00435A9E">
        <w:rPr>
          <w:rFonts w:asciiTheme="majorHAnsi" w:hAnsiTheme="majorHAnsi" w:cs="Calibri"/>
          <w:i/>
          <w:sz w:val="20"/>
          <w:szCs w:val="20"/>
        </w:rPr>
        <w:t xml:space="preserve">Sequencing of activities: </w:t>
      </w:r>
      <w:r w:rsidRPr="00435A9E">
        <w:rPr>
          <w:rFonts w:asciiTheme="majorHAnsi" w:eastAsia="Times New Roman" w:hAnsiTheme="majorHAnsi" w:cs="Calibri"/>
          <w:sz w:val="20"/>
          <w:szCs w:val="20"/>
        </w:rPr>
        <w:t>Project design and sequencing of project activities ensures that foundational activities are completed first</w:t>
      </w:r>
      <w:r w:rsidR="00644B80" w:rsidRPr="00435A9E">
        <w:rPr>
          <w:rFonts w:asciiTheme="majorHAnsi" w:eastAsia="Times New Roman" w:hAnsiTheme="majorHAnsi" w:cs="Calibri"/>
          <w:sz w:val="20"/>
          <w:szCs w:val="20"/>
        </w:rPr>
        <w:t>, to the extent feasible, or in parallel</w:t>
      </w:r>
      <w:r w:rsidRPr="00435A9E">
        <w:rPr>
          <w:rFonts w:asciiTheme="majorHAnsi" w:eastAsia="Times New Roman" w:hAnsiTheme="majorHAnsi" w:cs="Calibri"/>
          <w:sz w:val="20"/>
          <w:szCs w:val="20"/>
        </w:rPr>
        <w:t xml:space="preserve">, such as (i) establishing functional governance and coordinating mechanisms at the national and provincial levels; (ii) legislative and regulatory changes clarifying responsibilities of biological corridor IEM planning, management and oversight; legislative and regulatory changes to facilitate to mainstreaming biodiversity into sector and environmental planning; and (iii) capacity improvements are developed to provide the necessary groundwork for later demonstration of best practices in a limited number of biological corridors (2) </w:t>
      </w:r>
      <w:r w:rsidR="00AD3860" w:rsidRPr="00435A9E">
        <w:rPr>
          <w:rFonts w:asciiTheme="majorHAnsi" w:eastAsia="Times New Roman" w:hAnsiTheme="majorHAnsi" w:cs="Calibri"/>
          <w:sz w:val="20"/>
          <w:szCs w:val="20"/>
        </w:rPr>
        <w:t>under Outcome</w:t>
      </w:r>
      <w:r w:rsidR="00E0612B">
        <w:rPr>
          <w:rFonts w:asciiTheme="majorHAnsi" w:eastAsia="Times New Roman" w:hAnsiTheme="majorHAnsi" w:cs="Calibri"/>
          <w:sz w:val="20"/>
          <w:szCs w:val="20"/>
        </w:rPr>
        <w:t>s</w:t>
      </w:r>
      <w:r w:rsidRPr="00435A9E">
        <w:rPr>
          <w:rFonts w:asciiTheme="majorHAnsi" w:eastAsia="Times New Roman" w:hAnsiTheme="majorHAnsi" w:cs="Calibri"/>
          <w:sz w:val="20"/>
          <w:szCs w:val="20"/>
        </w:rPr>
        <w:t xml:space="preserve"> 2</w:t>
      </w:r>
      <w:r w:rsidR="00E0612B">
        <w:rPr>
          <w:rFonts w:asciiTheme="majorHAnsi" w:eastAsia="Times New Roman" w:hAnsiTheme="majorHAnsi" w:cs="Calibri"/>
          <w:sz w:val="20"/>
          <w:szCs w:val="20"/>
        </w:rPr>
        <w:t xml:space="preserve"> and 3</w:t>
      </w:r>
      <w:r w:rsidRPr="00435A9E">
        <w:rPr>
          <w:rFonts w:asciiTheme="majorHAnsi" w:eastAsia="Times New Roman" w:hAnsiTheme="majorHAnsi" w:cs="Calibri"/>
          <w:sz w:val="20"/>
          <w:szCs w:val="20"/>
        </w:rPr>
        <w:t xml:space="preserve">. The project includes subsequent documentation, dissemination of best practices for scaling up under Outcome </w:t>
      </w:r>
      <w:r w:rsidR="00E0612B">
        <w:rPr>
          <w:rFonts w:asciiTheme="majorHAnsi" w:eastAsia="Times New Roman" w:hAnsiTheme="majorHAnsi" w:cs="Calibri"/>
          <w:sz w:val="20"/>
          <w:szCs w:val="20"/>
        </w:rPr>
        <w:t>4</w:t>
      </w:r>
      <w:r w:rsidRPr="00435A9E">
        <w:rPr>
          <w:rFonts w:asciiTheme="majorHAnsi" w:eastAsia="Times New Roman" w:hAnsiTheme="majorHAnsi" w:cs="Calibri"/>
          <w:sz w:val="20"/>
          <w:szCs w:val="20"/>
        </w:rPr>
        <w:t xml:space="preserve"> and feedback mechanisms to influence further policy and legislative changes, as appropriate.</w:t>
      </w:r>
    </w:p>
    <w:p w14:paraId="688E8820" w14:textId="77777777" w:rsidR="00DE1EDF" w:rsidRPr="00435A9E" w:rsidRDefault="00DE1EDF" w:rsidP="00435A9E">
      <w:pPr>
        <w:spacing w:after="0"/>
        <w:ind w:hanging="450"/>
        <w:rPr>
          <w:rFonts w:asciiTheme="majorHAnsi" w:hAnsiTheme="majorHAnsi" w:cs="Calibri"/>
          <w:szCs w:val="20"/>
        </w:rPr>
      </w:pPr>
    </w:p>
    <w:p w14:paraId="3F09115C" w14:textId="4DFC28F4" w:rsidR="00DE1EDF" w:rsidRPr="00435A9E" w:rsidRDefault="00DE1EDF" w:rsidP="002F4ECC">
      <w:pPr>
        <w:pStyle w:val="ListParagraph"/>
        <w:numPr>
          <w:ilvl w:val="0"/>
          <w:numId w:val="83"/>
        </w:numPr>
        <w:ind w:left="0" w:hanging="450"/>
        <w:jc w:val="both"/>
        <w:rPr>
          <w:rStyle w:val="CommentReference"/>
          <w:rFonts w:asciiTheme="majorHAnsi" w:hAnsiTheme="majorHAnsi" w:cs="Calibri"/>
          <w:sz w:val="20"/>
          <w:szCs w:val="20"/>
        </w:rPr>
      </w:pPr>
      <w:r w:rsidRPr="00435A9E">
        <w:rPr>
          <w:rFonts w:asciiTheme="majorHAnsi" w:hAnsiTheme="majorHAnsi" w:cs="Calibri"/>
          <w:i/>
          <w:sz w:val="20"/>
          <w:szCs w:val="20"/>
        </w:rPr>
        <w:t xml:space="preserve">Models to demonstrate benefits: </w:t>
      </w:r>
      <w:r w:rsidRPr="00435A9E">
        <w:rPr>
          <w:rFonts w:asciiTheme="majorHAnsi" w:hAnsiTheme="majorHAnsi" w:cs="Calibri"/>
          <w:sz w:val="20"/>
          <w:szCs w:val="20"/>
        </w:rPr>
        <w:t xml:space="preserve"> Project design ensures selectivity in the identification and development of on-the-ground demonstration investments (in Outcome</w:t>
      </w:r>
      <w:r w:rsidR="00E0612B">
        <w:rPr>
          <w:rFonts w:asciiTheme="majorHAnsi" w:hAnsiTheme="majorHAnsi" w:cs="Calibri"/>
          <w:sz w:val="20"/>
          <w:szCs w:val="20"/>
        </w:rPr>
        <w:t>s</w:t>
      </w:r>
      <w:r w:rsidRPr="00435A9E">
        <w:rPr>
          <w:rFonts w:asciiTheme="majorHAnsi" w:hAnsiTheme="majorHAnsi" w:cs="Calibri"/>
          <w:sz w:val="20"/>
          <w:szCs w:val="20"/>
        </w:rPr>
        <w:t xml:space="preserve"> 2</w:t>
      </w:r>
      <w:r w:rsidR="00E0612B">
        <w:rPr>
          <w:rFonts w:asciiTheme="majorHAnsi" w:hAnsiTheme="majorHAnsi" w:cs="Calibri"/>
          <w:sz w:val="20"/>
          <w:szCs w:val="20"/>
        </w:rPr>
        <w:t xml:space="preserve"> and 3</w:t>
      </w:r>
      <w:r w:rsidRPr="00435A9E">
        <w:rPr>
          <w:rFonts w:asciiTheme="majorHAnsi" w:hAnsiTheme="majorHAnsi" w:cs="Calibri"/>
          <w:sz w:val="20"/>
          <w:szCs w:val="20"/>
        </w:rPr>
        <w:t xml:space="preserve">) </w:t>
      </w:r>
      <w:r w:rsidRPr="00435A9E">
        <w:rPr>
          <w:rStyle w:val="CommentReference"/>
          <w:rFonts w:asciiTheme="majorHAnsi" w:hAnsiTheme="majorHAnsi" w:cs="Calibri"/>
          <w:sz w:val="20"/>
          <w:szCs w:val="20"/>
        </w:rPr>
        <w:t>so as to ensure cost-effectiveness in terms of avoiding duplication and ineffective spread of activities</w:t>
      </w:r>
      <w:r w:rsidR="00932A71" w:rsidRPr="00435A9E">
        <w:rPr>
          <w:rStyle w:val="CommentReference"/>
          <w:rFonts w:asciiTheme="majorHAnsi" w:hAnsiTheme="majorHAnsi" w:cs="Calibri"/>
          <w:sz w:val="20"/>
          <w:szCs w:val="20"/>
        </w:rPr>
        <w:t xml:space="preserve">.  Locating </w:t>
      </w:r>
      <w:r w:rsidR="004E5C50" w:rsidRPr="00435A9E">
        <w:rPr>
          <w:rStyle w:val="CommentReference"/>
          <w:rFonts w:asciiTheme="majorHAnsi" w:hAnsiTheme="majorHAnsi" w:cs="Calibri"/>
          <w:sz w:val="20"/>
          <w:szCs w:val="20"/>
        </w:rPr>
        <w:t>these mixes</w:t>
      </w:r>
      <w:r w:rsidR="00932A71" w:rsidRPr="00435A9E">
        <w:rPr>
          <w:rStyle w:val="CommentReference"/>
          <w:rFonts w:asciiTheme="majorHAnsi" w:hAnsiTheme="majorHAnsi" w:cs="Calibri"/>
          <w:sz w:val="20"/>
          <w:szCs w:val="20"/>
        </w:rPr>
        <w:t xml:space="preserve"> of management and restoration activities in selected high value biodiversity areas </w:t>
      </w:r>
      <w:r w:rsidR="00AD3860" w:rsidRPr="00435A9E">
        <w:rPr>
          <w:rStyle w:val="CommentReference"/>
          <w:rFonts w:asciiTheme="majorHAnsi" w:hAnsiTheme="majorHAnsi" w:cs="Calibri"/>
          <w:sz w:val="20"/>
          <w:szCs w:val="20"/>
        </w:rPr>
        <w:t xml:space="preserve">or clusters </w:t>
      </w:r>
      <w:r w:rsidR="00932A71" w:rsidRPr="00435A9E">
        <w:rPr>
          <w:rStyle w:val="CommentReference"/>
          <w:rFonts w:asciiTheme="majorHAnsi" w:hAnsiTheme="majorHAnsi" w:cs="Calibri"/>
          <w:sz w:val="20"/>
          <w:szCs w:val="20"/>
        </w:rPr>
        <w:t xml:space="preserve">within the biological corridors will help demonstrate tangible impacts on the ground rather than spreading activities widely and in a scattered manner throughout the biological corridors. </w:t>
      </w:r>
      <w:r w:rsidRPr="00435A9E">
        <w:rPr>
          <w:rStyle w:val="CommentReference"/>
          <w:rFonts w:asciiTheme="majorHAnsi" w:hAnsiTheme="majorHAnsi" w:cs="Calibri"/>
          <w:sz w:val="20"/>
          <w:szCs w:val="20"/>
        </w:rPr>
        <w:t>It would also support demonstrat</w:t>
      </w:r>
      <w:r w:rsidR="00644B80" w:rsidRPr="00435A9E">
        <w:rPr>
          <w:rStyle w:val="CommentReference"/>
          <w:rFonts w:asciiTheme="majorHAnsi" w:hAnsiTheme="majorHAnsi" w:cs="Calibri"/>
          <w:sz w:val="20"/>
          <w:szCs w:val="20"/>
        </w:rPr>
        <w:t>ion</w:t>
      </w:r>
      <w:r w:rsidRPr="00435A9E">
        <w:rPr>
          <w:rStyle w:val="CommentReference"/>
          <w:rFonts w:asciiTheme="majorHAnsi" w:hAnsiTheme="majorHAnsi" w:cs="Calibri"/>
          <w:sz w:val="20"/>
          <w:szCs w:val="20"/>
        </w:rPr>
        <w:t xml:space="preserve"> of </w:t>
      </w:r>
      <w:r w:rsidR="00644B80" w:rsidRPr="00435A9E">
        <w:rPr>
          <w:rStyle w:val="CommentReference"/>
          <w:rFonts w:asciiTheme="majorHAnsi" w:hAnsiTheme="majorHAnsi" w:cs="Calibri"/>
          <w:sz w:val="20"/>
          <w:szCs w:val="20"/>
        </w:rPr>
        <w:t>commun</w:t>
      </w:r>
      <w:r w:rsidR="00AD3860" w:rsidRPr="00435A9E">
        <w:rPr>
          <w:rStyle w:val="CommentReference"/>
          <w:rFonts w:asciiTheme="majorHAnsi" w:hAnsiTheme="majorHAnsi" w:cs="Calibri"/>
          <w:sz w:val="20"/>
          <w:szCs w:val="20"/>
        </w:rPr>
        <w:t>ity</w:t>
      </w:r>
      <w:r w:rsidRPr="00435A9E">
        <w:rPr>
          <w:rStyle w:val="CommentReference"/>
          <w:rFonts w:asciiTheme="majorHAnsi" w:hAnsiTheme="majorHAnsi" w:cs="Calibri"/>
          <w:sz w:val="20"/>
          <w:szCs w:val="20"/>
        </w:rPr>
        <w:t xml:space="preserve"> revolving funds as a mechanism to ensure community participation and financing of investments, improve financial sustainability and long-term financial commitments for </w:t>
      </w:r>
      <w:r w:rsidR="00AD3860" w:rsidRPr="00435A9E">
        <w:rPr>
          <w:rStyle w:val="CommentReference"/>
          <w:rFonts w:asciiTheme="majorHAnsi" w:hAnsiTheme="majorHAnsi" w:cs="Calibri"/>
          <w:sz w:val="20"/>
          <w:szCs w:val="20"/>
        </w:rPr>
        <w:t>community</w:t>
      </w:r>
      <w:r w:rsidRPr="00435A9E">
        <w:rPr>
          <w:rStyle w:val="CommentReference"/>
          <w:rFonts w:asciiTheme="majorHAnsi" w:hAnsiTheme="majorHAnsi" w:cs="Calibri"/>
          <w:sz w:val="20"/>
          <w:szCs w:val="20"/>
        </w:rPr>
        <w:t xml:space="preserve"> livelihood activities, rather than have to depend on government hand-outs, thus empowering communities in the management of their own enterprises.</w:t>
      </w:r>
    </w:p>
    <w:p w14:paraId="59EBD92D" w14:textId="77777777" w:rsidR="00DE1EDF" w:rsidRPr="00435A9E" w:rsidRDefault="00DE1EDF" w:rsidP="00435A9E">
      <w:pPr>
        <w:spacing w:after="0"/>
        <w:ind w:hanging="450"/>
        <w:rPr>
          <w:rStyle w:val="CommentReference"/>
          <w:rFonts w:asciiTheme="majorHAnsi" w:hAnsiTheme="majorHAnsi" w:cs="Calibri"/>
          <w:sz w:val="20"/>
          <w:szCs w:val="20"/>
        </w:rPr>
      </w:pPr>
    </w:p>
    <w:p w14:paraId="47F77C9F" w14:textId="6E0443BE" w:rsidR="00DE1EDF" w:rsidRPr="00435A9E" w:rsidRDefault="00DE1EDF" w:rsidP="002F4ECC">
      <w:pPr>
        <w:pStyle w:val="ListParagraph"/>
        <w:numPr>
          <w:ilvl w:val="0"/>
          <w:numId w:val="83"/>
        </w:numPr>
        <w:ind w:left="0" w:hanging="450"/>
        <w:jc w:val="both"/>
        <w:rPr>
          <w:rFonts w:asciiTheme="majorHAnsi" w:hAnsiTheme="majorHAnsi" w:cs="Calibri"/>
          <w:noProof/>
          <w:sz w:val="20"/>
          <w:szCs w:val="20"/>
          <w:lang w:eastAsia="zh-CN"/>
        </w:rPr>
      </w:pPr>
      <w:r w:rsidRPr="00435A9E">
        <w:rPr>
          <w:rFonts w:asciiTheme="majorHAnsi" w:hAnsiTheme="majorHAnsi" w:cs="Calibri"/>
          <w:i/>
          <w:noProof/>
          <w:sz w:val="20"/>
          <w:szCs w:val="20"/>
          <w:lang w:eastAsia="zh-CN"/>
        </w:rPr>
        <w:t xml:space="preserve">Building on existing lessons and best practices: </w:t>
      </w:r>
      <w:r w:rsidRPr="00435A9E">
        <w:rPr>
          <w:rFonts w:asciiTheme="majorHAnsi" w:hAnsiTheme="majorHAnsi" w:cs="Calibri"/>
          <w:noProof/>
          <w:sz w:val="20"/>
          <w:szCs w:val="20"/>
          <w:lang w:eastAsia="zh-CN"/>
        </w:rPr>
        <w:t>As a measure to ensure cost-effectivity, project design focuses on use of available resource to the extent possible building on the existing PA management planning foundation</w:t>
      </w:r>
      <w:r w:rsidR="003A338F" w:rsidRPr="00435A9E">
        <w:rPr>
          <w:rFonts w:asciiTheme="majorHAnsi" w:hAnsiTheme="majorHAnsi" w:cs="Calibri"/>
          <w:noProof/>
          <w:sz w:val="20"/>
          <w:szCs w:val="20"/>
          <w:lang w:eastAsia="zh-CN"/>
        </w:rPr>
        <w:t>, existing resource management plans, existing mechanisms for integration of biodiversity consideration into sub-national level planning and using NGOs that are already active in the area to support local level planning, capacity building and provision of implementation support</w:t>
      </w:r>
      <w:r w:rsidRPr="00435A9E">
        <w:rPr>
          <w:rFonts w:asciiTheme="majorHAnsi" w:hAnsiTheme="majorHAnsi" w:cs="Calibri"/>
          <w:noProof/>
          <w:sz w:val="20"/>
          <w:szCs w:val="20"/>
          <w:lang w:eastAsia="zh-CN"/>
        </w:rPr>
        <w:t xml:space="preserve">. Rather than invest in extensive Integrated Natural Resources Management Plans that cannot be implemented without high levels of zoning and rural and urban land planning expertise, this project will invest in </w:t>
      </w:r>
      <w:r w:rsidR="00932A71" w:rsidRPr="00435A9E">
        <w:rPr>
          <w:rFonts w:asciiTheme="majorHAnsi" w:hAnsiTheme="majorHAnsi" w:cs="Calibri"/>
          <w:noProof/>
          <w:sz w:val="20"/>
          <w:szCs w:val="20"/>
          <w:lang w:eastAsia="zh-CN"/>
        </w:rPr>
        <w:t>I</w:t>
      </w:r>
      <w:r w:rsidR="00BA21E4">
        <w:rPr>
          <w:rFonts w:asciiTheme="majorHAnsi" w:hAnsiTheme="majorHAnsi" w:cs="Calibri"/>
          <w:noProof/>
          <w:sz w:val="20"/>
          <w:szCs w:val="20"/>
          <w:lang w:eastAsia="zh-CN"/>
        </w:rPr>
        <w:t>E</w:t>
      </w:r>
      <w:r w:rsidR="00932A71" w:rsidRPr="00435A9E">
        <w:rPr>
          <w:rFonts w:asciiTheme="majorHAnsi" w:hAnsiTheme="majorHAnsi" w:cs="Calibri"/>
          <w:noProof/>
          <w:sz w:val="20"/>
          <w:szCs w:val="20"/>
          <w:lang w:eastAsia="zh-CN"/>
        </w:rPr>
        <w:t>M</w:t>
      </w:r>
      <w:r w:rsidRPr="00435A9E">
        <w:rPr>
          <w:rFonts w:asciiTheme="majorHAnsi" w:hAnsiTheme="majorHAnsi" w:cs="Calibri"/>
          <w:noProof/>
          <w:sz w:val="20"/>
          <w:szCs w:val="20"/>
          <w:lang w:eastAsia="zh-CN"/>
        </w:rPr>
        <w:t xml:space="preserve"> plans </w:t>
      </w:r>
      <w:r w:rsidR="003A338F" w:rsidRPr="00435A9E">
        <w:rPr>
          <w:rFonts w:asciiTheme="majorHAnsi" w:hAnsiTheme="majorHAnsi" w:cs="Calibri"/>
          <w:noProof/>
          <w:sz w:val="20"/>
          <w:szCs w:val="20"/>
          <w:lang w:eastAsia="zh-CN"/>
        </w:rPr>
        <w:t xml:space="preserve">that are specific to the biological corridors and narrower in its scope and reach. </w:t>
      </w:r>
      <w:r w:rsidRPr="00435A9E">
        <w:rPr>
          <w:rFonts w:asciiTheme="majorHAnsi" w:hAnsiTheme="majorHAnsi" w:cs="Calibri"/>
          <w:noProof/>
          <w:sz w:val="20"/>
          <w:szCs w:val="20"/>
          <w:lang w:eastAsia="zh-CN"/>
        </w:rPr>
        <w:t xml:space="preserve">The process for </w:t>
      </w:r>
      <w:r w:rsidR="00AD3860" w:rsidRPr="00435A9E">
        <w:rPr>
          <w:rFonts w:asciiTheme="majorHAnsi" w:hAnsiTheme="majorHAnsi" w:cs="Calibri"/>
          <w:noProof/>
          <w:sz w:val="20"/>
          <w:szCs w:val="20"/>
          <w:lang w:eastAsia="zh-CN"/>
        </w:rPr>
        <w:t>I</w:t>
      </w:r>
      <w:r w:rsidR="00BA21E4">
        <w:rPr>
          <w:rFonts w:asciiTheme="majorHAnsi" w:hAnsiTheme="majorHAnsi" w:cs="Calibri"/>
          <w:noProof/>
          <w:sz w:val="20"/>
          <w:szCs w:val="20"/>
          <w:lang w:eastAsia="zh-CN"/>
        </w:rPr>
        <w:t>E</w:t>
      </w:r>
      <w:r w:rsidR="00932A71" w:rsidRPr="00435A9E">
        <w:rPr>
          <w:rFonts w:asciiTheme="majorHAnsi" w:hAnsiTheme="majorHAnsi" w:cs="Calibri"/>
          <w:noProof/>
          <w:sz w:val="20"/>
          <w:szCs w:val="20"/>
          <w:lang w:eastAsia="zh-CN"/>
        </w:rPr>
        <w:t>M</w:t>
      </w:r>
      <w:r w:rsidRPr="00435A9E">
        <w:rPr>
          <w:rFonts w:asciiTheme="majorHAnsi" w:hAnsiTheme="majorHAnsi" w:cs="Calibri"/>
          <w:noProof/>
          <w:sz w:val="20"/>
          <w:szCs w:val="20"/>
          <w:lang w:eastAsia="zh-CN"/>
        </w:rPr>
        <w:t xml:space="preserve"> planning advocated here is both effective and cost-efficient.  Rather than hire expensive external consultants, local planning teams </w:t>
      </w:r>
      <w:r w:rsidR="00AD3860" w:rsidRPr="00435A9E">
        <w:rPr>
          <w:rFonts w:asciiTheme="majorHAnsi" w:hAnsiTheme="majorHAnsi" w:cs="Calibri"/>
          <w:noProof/>
          <w:sz w:val="20"/>
          <w:szCs w:val="20"/>
          <w:lang w:eastAsia="zh-CN"/>
        </w:rPr>
        <w:t xml:space="preserve">consisting of NGOs and local government technical specialists </w:t>
      </w:r>
      <w:r w:rsidRPr="00435A9E">
        <w:rPr>
          <w:rFonts w:asciiTheme="majorHAnsi" w:hAnsiTheme="majorHAnsi" w:cs="Calibri"/>
          <w:noProof/>
          <w:sz w:val="20"/>
          <w:szCs w:val="20"/>
          <w:lang w:eastAsia="zh-CN"/>
        </w:rPr>
        <w:t xml:space="preserve">will make use of available information </w:t>
      </w:r>
      <w:r w:rsidR="003A338F" w:rsidRPr="00435A9E">
        <w:rPr>
          <w:rFonts w:asciiTheme="majorHAnsi" w:hAnsiTheme="majorHAnsi" w:cs="Calibri"/>
          <w:noProof/>
          <w:sz w:val="20"/>
          <w:szCs w:val="20"/>
          <w:lang w:eastAsia="zh-CN"/>
        </w:rPr>
        <w:t xml:space="preserve">and extensive stakeholder consultations </w:t>
      </w:r>
      <w:r w:rsidRPr="00435A9E">
        <w:rPr>
          <w:rFonts w:asciiTheme="majorHAnsi" w:hAnsiTheme="majorHAnsi" w:cs="Calibri"/>
          <w:noProof/>
          <w:sz w:val="20"/>
          <w:szCs w:val="20"/>
          <w:lang w:eastAsia="zh-CN"/>
        </w:rPr>
        <w:t>to develop plans that follow the “No Regrets” principle adopted by national policies. This results in plans that have higher levels of participation and buy-in. It would also build and replicate lessons from REDD+, PES, GEF small grants program</w:t>
      </w:r>
      <w:r w:rsidR="003A338F" w:rsidRPr="00435A9E">
        <w:rPr>
          <w:rFonts w:asciiTheme="majorHAnsi" w:hAnsiTheme="majorHAnsi" w:cs="Calibri"/>
          <w:noProof/>
          <w:sz w:val="20"/>
          <w:szCs w:val="20"/>
          <w:lang w:eastAsia="zh-CN"/>
        </w:rPr>
        <w:t xml:space="preserve"> and other initiatives</w:t>
      </w:r>
      <w:r w:rsidRPr="00435A9E">
        <w:rPr>
          <w:rFonts w:asciiTheme="majorHAnsi" w:hAnsiTheme="majorHAnsi" w:cs="Calibri"/>
          <w:noProof/>
          <w:sz w:val="20"/>
          <w:szCs w:val="20"/>
          <w:lang w:eastAsia="zh-CN"/>
        </w:rPr>
        <w:t>.</w:t>
      </w:r>
    </w:p>
    <w:p w14:paraId="7C74C177" w14:textId="77777777" w:rsidR="00DE1EDF" w:rsidRPr="00435A9E" w:rsidRDefault="00DE1EDF" w:rsidP="00435A9E">
      <w:pPr>
        <w:spacing w:after="0"/>
        <w:ind w:hanging="450"/>
        <w:rPr>
          <w:rFonts w:asciiTheme="majorHAnsi" w:hAnsiTheme="majorHAnsi" w:cs="Calibri"/>
          <w:noProof/>
          <w:szCs w:val="20"/>
          <w:lang w:eastAsia="zh-CN"/>
        </w:rPr>
      </w:pPr>
    </w:p>
    <w:p w14:paraId="262EED0A" w14:textId="77777777" w:rsidR="00DE1EDF" w:rsidRPr="00435A9E" w:rsidRDefault="00DE1EDF" w:rsidP="002F4ECC">
      <w:pPr>
        <w:pStyle w:val="ListParagraph"/>
        <w:numPr>
          <w:ilvl w:val="0"/>
          <w:numId w:val="83"/>
        </w:numPr>
        <w:ind w:left="0" w:hanging="450"/>
        <w:jc w:val="both"/>
        <w:rPr>
          <w:rFonts w:asciiTheme="majorHAnsi" w:hAnsiTheme="majorHAnsi" w:cs="Calibri"/>
          <w:sz w:val="20"/>
          <w:szCs w:val="20"/>
        </w:rPr>
      </w:pPr>
      <w:r w:rsidRPr="00435A9E">
        <w:rPr>
          <w:rFonts w:asciiTheme="majorHAnsi" w:hAnsiTheme="majorHAnsi" w:cs="Calibri"/>
          <w:i/>
          <w:noProof/>
          <w:sz w:val="20"/>
          <w:szCs w:val="20"/>
          <w:lang w:eastAsia="zh-CN"/>
        </w:rPr>
        <w:t xml:space="preserve">Data management systems: </w:t>
      </w:r>
      <w:r w:rsidRPr="00435A9E">
        <w:rPr>
          <w:rFonts w:asciiTheme="majorHAnsi" w:hAnsiTheme="majorHAnsi" w:cs="Calibri"/>
          <w:noProof/>
          <w:sz w:val="20"/>
          <w:szCs w:val="20"/>
          <w:lang w:eastAsia="zh-CN"/>
        </w:rPr>
        <w:t>The project will focus on the development of standardized</w:t>
      </w:r>
      <w:r w:rsidR="003A338F" w:rsidRPr="00435A9E">
        <w:rPr>
          <w:rFonts w:asciiTheme="majorHAnsi" w:hAnsiTheme="majorHAnsi" w:cs="Calibri"/>
          <w:noProof/>
          <w:sz w:val="20"/>
          <w:szCs w:val="20"/>
          <w:lang w:eastAsia="zh-CN"/>
        </w:rPr>
        <w:t>,</w:t>
      </w:r>
      <w:r w:rsidRPr="00435A9E">
        <w:rPr>
          <w:rFonts w:asciiTheme="majorHAnsi" w:hAnsiTheme="majorHAnsi" w:cs="Calibri"/>
          <w:noProof/>
          <w:sz w:val="20"/>
          <w:szCs w:val="20"/>
          <w:lang w:eastAsia="zh-CN"/>
        </w:rPr>
        <w:t xml:space="preserve"> but simple information collection and databases at </w:t>
      </w:r>
      <w:r w:rsidR="00932A71" w:rsidRPr="00435A9E">
        <w:rPr>
          <w:rFonts w:asciiTheme="majorHAnsi" w:hAnsiTheme="majorHAnsi" w:cs="Calibri"/>
          <w:noProof/>
          <w:sz w:val="20"/>
          <w:szCs w:val="20"/>
          <w:lang w:eastAsia="zh-CN"/>
        </w:rPr>
        <w:t>biological corridor</w:t>
      </w:r>
      <w:r w:rsidRPr="00435A9E">
        <w:rPr>
          <w:rFonts w:asciiTheme="majorHAnsi" w:hAnsiTheme="majorHAnsi" w:cs="Calibri"/>
          <w:noProof/>
          <w:sz w:val="20"/>
          <w:szCs w:val="20"/>
          <w:lang w:eastAsia="zh-CN"/>
        </w:rPr>
        <w:t xml:space="preserve"> (</w:t>
      </w:r>
      <w:r w:rsidR="00E42507" w:rsidRPr="00435A9E">
        <w:rPr>
          <w:rFonts w:asciiTheme="majorHAnsi" w:hAnsiTheme="majorHAnsi" w:cs="Calibri"/>
          <w:noProof/>
          <w:sz w:val="20"/>
          <w:szCs w:val="20"/>
          <w:lang w:eastAsia="zh-CN"/>
        </w:rPr>
        <w:t xml:space="preserve">including cost-effective GIS solutions) </w:t>
      </w:r>
      <w:r w:rsidR="003A338F" w:rsidRPr="00435A9E">
        <w:rPr>
          <w:rFonts w:asciiTheme="majorHAnsi" w:hAnsiTheme="majorHAnsi" w:cs="Calibri"/>
          <w:noProof/>
          <w:sz w:val="20"/>
          <w:szCs w:val="20"/>
          <w:lang w:eastAsia="zh-CN"/>
        </w:rPr>
        <w:t xml:space="preserve">that </w:t>
      </w:r>
      <w:r w:rsidRPr="00435A9E">
        <w:rPr>
          <w:rFonts w:asciiTheme="majorHAnsi" w:hAnsiTheme="majorHAnsi" w:cs="Calibri"/>
          <w:noProof/>
          <w:sz w:val="20"/>
          <w:szCs w:val="20"/>
          <w:lang w:eastAsia="zh-CN"/>
        </w:rPr>
        <w:t xml:space="preserve">is also a proven and effective way to collect and share data. The Knowledge Management and Communication Strategy in particular makes use of </w:t>
      </w:r>
      <w:r w:rsidR="00E42507" w:rsidRPr="00435A9E">
        <w:rPr>
          <w:rFonts w:asciiTheme="majorHAnsi" w:hAnsiTheme="majorHAnsi" w:cs="Calibri"/>
          <w:noProof/>
          <w:sz w:val="20"/>
          <w:szCs w:val="20"/>
          <w:lang w:eastAsia="zh-CN"/>
        </w:rPr>
        <w:t>simple and effective local forms of communication</w:t>
      </w:r>
      <w:r w:rsidRPr="00435A9E">
        <w:rPr>
          <w:rFonts w:asciiTheme="majorHAnsi" w:hAnsiTheme="majorHAnsi" w:cs="Calibri"/>
          <w:noProof/>
          <w:sz w:val="20"/>
          <w:szCs w:val="20"/>
          <w:lang w:eastAsia="zh-CN"/>
        </w:rPr>
        <w:t xml:space="preserve">. </w:t>
      </w:r>
    </w:p>
    <w:p w14:paraId="71486761" w14:textId="77777777" w:rsidR="00DE1EDF" w:rsidRPr="00435A9E" w:rsidRDefault="00DE1EDF" w:rsidP="00435A9E">
      <w:pPr>
        <w:spacing w:after="0"/>
        <w:ind w:hanging="450"/>
        <w:rPr>
          <w:rFonts w:asciiTheme="majorHAnsi" w:hAnsiTheme="majorHAnsi" w:cs="Calibri"/>
          <w:i/>
          <w:noProof/>
          <w:szCs w:val="20"/>
          <w:lang w:eastAsia="zh-CN"/>
        </w:rPr>
      </w:pPr>
    </w:p>
    <w:p w14:paraId="2055B773" w14:textId="2B945D33" w:rsidR="005B5B2E" w:rsidRPr="00605218" w:rsidRDefault="13C820C5" w:rsidP="002F4ECC">
      <w:pPr>
        <w:pStyle w:val="ListParagraph"/>
        <w:numPr>
          <w:ilvl w:val="0"/>
          <w:numId w:val="83"/>
        </w:numPr>
        <w:ind w:left="0" w:hanging="450"/>
        <w:jc w:val="both"/>
        <w:rPr>
          <w:rFonts w:asciiTheme="majorHAnsi" w:hAnsiTheme="majorHAnsi" w:cs="Calibri"/>
          <w:noProof/>
          <w:sz w:val="20"/>
          <w:szCs w:val="20"/>
          <w:lang w:eastAsia="zh-CN"/>
        </w:rPr>
      </w:pPr>
      <w:r w:rsidRPr="00A31C78">
        <w:rPr>
          <w:rFonts w:asciiTheme="majorHAnsi" w:hAnsiTheme="majorHAnsi" w:cs="Calibri"/>
          <w:i/>
          <w:iCs/>
          <w:noProof/>
          <w:sz w:val="20"/>
          <w:szCs w:val="20"/>
          <w:lang w:eastAsia="zh-CN"/>
        </w:rPr>
        <w:t xml:space="preserve">Co-financing Cost-effectiveness: </w:t>
      </w:r>
      <w:r w:rsidRPr="00A31C78">
        <w:rPr>
          <w:rFonts w:asciiTheme="majorHAnsi" w:hAnsiTheme="majorHAnsi" w:cs="Calibri"/>
          <w:noProof/>
          <w:sz w:val="20"/>
          <w:szCs w:val="20"/>
          <w:lang w:eastAsia="zh-CN"/>
        </w:rPr>
        <w:t xml:space="preserve">The total GEF investment of US$ 12,260,241 for this project will leverage a minimum of US$ </w:t>
      </w:r>
      <w:r w:rsidR="00F31EEA" w:rsidRPr="00A31C78">
        <w:rPr>
          <w:rFonts w:asciiTheme="majorHAnsi" w:hAnsiTheme="majorHAnsi" w:cs="Calibri"/>
          <w:noProof/>
          <w:sz w:val="20"/>
          <w:szCs w:val="20"/>
          <w:lang w:eastAsia="zh-CN"/>
        </w:rPr>
        <w:t>62,</w:t>
      </w:r>
      <w:r w:rsidR="00A31C78" w:rsidRPr="00A31C78">
        <w:rPr>
          <w:rFonts w:asciiTheme="majorHAnsi" w:hAnsiTheme="majorHAnsi" w:cs="Calibri"/>
          <w:noProof/>
          <w:sz w:val="20"/>
          <w:szCs w:val="20"/>
          <w:lang w:eastAsia="zh-CN"/>
        </w:rPr>
        <w:t>330,965</w:t>
      </w:r>
      <w:r w:rsidRPr="00A31C78">
        <w:rPr>
          <w:rFonts w:asciiTheme="majorHAnsi" w:hAnsiTheme="majorHAnsi" w:cs="Calibri"/>
          <w:noProof/>
          <w:sz w:val="20"/>
          <w:szCs w:val="20"/>
          <w:lang w:eastAsia="zh-CN"/>
        </w:rPr>
        <w:t xml:space="preserve"> in cofinancing, a cost-effective ratio of 1:5.</w:t>
      </w:r>
      <w:r w:rsidR="00F31EEA" w:rsidRPr="00A31C78">
        <w:rPr>
          <w:rFonts w:asciiTheme="majorHAnsi" w:hAnsiTheme="majorHAnsi" w:cs="Calibri"/>
          <w:noProof/>
          <w:sz w:val="20"/>
          <w:szCs w:val="20"/>
          <w:lang w:eastAsia="zh-CN"/>
        </w:rPr>
        <w:t>1</w:t>
      </w:r>
      <w:r w:rsidRPr="00A31C78">
        <w:rPr>
          <w:rFonts w:asciiTheme="majorHAnsi" w:hAnsiTheme="majorHAnsi" w:cs="Calibri"/>
          <w:noProof/>
          <w:sz w:val="20"/>
          <w:szCs w:val="20"/>
          <w:lang w:eastAsia="zh-CN"/>
        </w:rPr>
        <w:t xml:space="preserve"> with</w:t>
      </w:r>
      <w:r w:rsidRPr="00605218">
        <w:rPr>
          <w:rFonts w:asciiTheme="majorHAnsi" w:hAnsiTheme="majorHAnsi" w:cs="Calibri"/>
          <w:noProof/>
          <w:sz w:val="20"/>
          <w:szCs w:val="20"/>
          <w:lang w:eastAsia="zh-CN"/>
        </w:rPr>
        <w:t xml:space="preserve"> additional associated financing inputs anticipated during project implementation. </w:t>
      </w:r>
    </w:p>
    <w:p w14:paraId="5B20ABFA" w14:textId="2A7A7008" w:rsidR="005B5B2E" w:rsidRPr="00435A9E" w:rsidRDefault="005B5B2E" w:rsidP="13C820C5">
      <w:pPr>
        <w:ind w:left="-450" w:hanging="450"/>
        <w:rPr>
          <w:rFonts w:asciiTheme="majorHAnsi" w:hAnsiTheme="majorHAnsi" w:cs="Arial"/>
          <w:noProof/>
          <w:szCs w:val="20"/>
          <w:u w:val="single"/>
          <w:lang w:eastAsia="zh-CN"/>
        </w:rPr>
      </w:pPr>
    </w:p>
    <w:p w14:paraId="27A93593" w14:textId="6E8FE831" w:rsidR="005B5B2E" w:rsidRPr="00435A9E" w:rsidRDefault="13C820C5" w:rsidP="002F4ECC">
      <w:pPr>
        <w:pStyle w:val="ListParagraph"/>
        <w:numPr>
          <w:ilvl w:val="0"/>
          <w:numId w:val="83"/>
        </w:numPr>
        <w:ind w:left="0" w:hanging="450"/>
        <w:jc w:val="both"/>
        <w:rPr>
          <w:noProof/>
          <w:sz w:val="20"/>
          <w:szCs w:val="20"/>
          <w:lang w:eastAsia="zh-CN"/>
        </w:rPr>
      </w:pPr>
      <w:r w:rsidRPr="13C820C5">
        <w:rPr>
          <w:rFonts w:asciiTheme="majorHAnsi" w:hAnsiTheme="majorHAnsi" w:cs="Arial"/>
          <w:noProof/>
          <w:sz w:val="20"/>
          <w:szCs w:val="20"/>
          <w:u w:val="single"/>
          <w:lang w:eastAsia="zh-CN"/>
        </w:rPr>
        <w:t>Project management</w:t>
      </w:r>
      <w:r w:rsidRPr="13C820C5">
        <w:rPr>
          <w:rFonts w:asciiTheme="majorHAnsi" w:hAnsiTheme="majorHAnsi" w:cs="Arial"/>
          <w:i/>
          <w:iCs/>
          <w:noProof/>
          <w:sz w:val="20"/>
          <w:szCs w:val="20"/>
          <w:lang w:eastAsia="zh-CN"/>
        </w:rPr>
        <w:t xml:space="preserve">:  </w:t>
      </w:r>
      <w:r w:rsidRPr="13C820C5">
        <w:rPr>
          <w:rFonts w:asciiTheme="majorHAnsi" w:hAnsiTheme="majorHAnsi" w:cs="Arial"/>
          <w:noProof/>
          <w:sz w:val="20"/>
          <w:szCs w:val="20"/>
          <w:lang w:eastAsia="zh-CN"/>
        </w:rPr>
        <w:t xml:space="preserve">A national project management unit in DENR at Manila will coordinate the national and corridor activities. The project sites will be located at Mindoro and Eastern Mindanao and Corridor Project Management Units will be set up in each corridor. The project will work through Provincial and local government institutions and regional sectoral agencies for implementation of the project.  </w:t>
      </w:r>
    </w:p>
    <w:p w14:paraId="28D38729" w14:textId="3CECD723" w:rsidR="13C820C5" w:rsidRDefault="13C820C5" w:rsidP="13C820C5">
      <w:pPr>
        <w:ind w:left="-450" w:hanging="450"/>
        <w:rPr>
          <w:rFonts w:asciiTheme="majorHAnsi" w:hAnsiTheme="majorHAnsi" w:cs="Arial"/>
          <w:noProof/>
          <w:szCs w:val="20"/>
          <w:lang w:eastAsia="zh-CN"/>
        </w:rPr>
      </w:pPr>
    </w:p>
    <w:p w14:paraId="21791A60" w14:textId="77777777" w:rsidR="00A35521" w:rsidRPr="00435A9E" w:rsidRDefault="00A35521" w:rsidP="002F4ECC">
      <w:pPr>
        <w:pStyle w:val="ListParagraph"/>
        <w:numPr>
          <w:ilvl w:val="0"/>
          <w:numId w:val="83"/>
        </w:numPr>
        <w:ind w:left="0" w:hanging="450"/>
        <w:jc w:val="both"/>
        <w:rPr>
          <w:rFonts w:asciiTheme="majorHAnsi" w:hAnsiTheme="majorHAnsi" w:cs="Segoe UI"/>
          <w:color w:val="000000"/>
          <w:sz w:val="20"/>
          <w:szCs w:val="20"/>
        </w:rPr>
      </w:pPr>
      <w:r w:rsidRPr="13C820C5">
        <w:rPr>
          <w:rFonts w:asciiTheme="majorHAnsi" w:hAnsiTheme="majorHAnsi"/>
          <w:sz w:val="20"/>
          <w:szCs w:val="20"/>
          <w:u w:val="single"/>
        </w:rPr>
        <w:t>Agreement on intellectual property rights and use of logo on the project’s deliverables and disclosure of information</w:t>
      </w:r>
      <w:r w:rsidRPr="13C820C5">
        <w:rPr>
          <w:rFonts w:asciiTheme="majorHAnsi" w:hAnsiTheme="majorHAnsi"/>
          <w:b/>
          <w:bCs/>
          <w:sz w:val="20"/>
          <w:szCs w:val="20"/>
        </w:rPr>
        <w:t xml:space="preserve">:  </w:t>
      </w:r>
      <w:r w:rsidRPr="13C820C5">
        <w:rPr>
          <w:rFonts w:asciiTheme="majorHAnsi" w:hAnsiTheme="majorHAnsi"/>
          <w:sz w:val="20"/>
          <w:szCs w:val="20"/>
        </w:rPr>
        <w:t>T</w:t>
      </w:r>
      <w:r w:rsidRPr="13C820C5">
        <w:rPr>
          <w:rFonts w:asciiTheme="majorHAnsi" w:hAnsiTheme="majorHAnsi" w:cs="Calibri"/>
          <w:sz w:val="20"/>
          <w:szCs w:val="20"/>
        </w:rPr>
        <w:t>o accord proper acknowledgement to the GEF for providing grant funding, the GEF logo will appear together with the UNDP logo on all promotional materials, other written materials like publications developed by the project, and project hardware. Any citation on publications regarding projects funded by the GEF will also accord proper acknowledgement to the GEF. Information will be disclosed in accordance with relevant policies notably the UNDP Disclosure Policy</w:t>
      </w:r>
      <w:r w:rsidRPr="13C820C5">
        <w:rPr>
          <w:rStyle w:val="FootnoteReference"/>
          <w:rFonts w:asciiTheme="majorHAnsi" w:hAnsiTheme="majorHAnsi"/>
          <w:sz w:val="20"/>
          <w:szCs w:val="20"/>
        </w:rPr>
        <w:footnoteReference w:id="13"/>
      </w:r>
      <w:r w:rsidRPr="13C820C5">
        <w:rPr>
          <w:rFonts w:asciiTheme="majorHAnsi" w:hAnsiTheme="majorHAnsi" w:cs="Calibri"/>
          <w:sz w:val="20"/>
          <w:szCs w:val="20"/>
        </w:rPr>
        <w:t xml:space="preserve"> and</w:t>
      </w:r>
      <w:r w:rsidRPr="13C820C5">
        <w:rPr>
          <w:rFonts w:asciiTheme="majorHAnsi" w:hAnsiTheme="majorHAnsi" w:cs="Segoe UI"/>
          <w:color w:val="000000"/>
          <w:sz w:val="20"/>
          <w:szCs w:val="20"/>
        </w:rPr>
        <w:t xml:space="preserve"> the GEF policy on public involvement</w:t>
      </w:r>
      <w:r w:rsidRPr="13C820C5">
        <w:rPr>
          <w:rStyle w:val="FootnoteReference"/>
          <w:rFonts w:asciiTheme="majorHAnsi" w:hAnsiTheme="majorHAnsi"/>
          <w:color w:val="000000"/>
          <w:sz w:val="20"/>
          <w:szCs w:val="20"/>
        </w:rPr>
        <w:footnoteReference w:id="14"/>
      </w:r>
      <w:r w:rsidRPr="13C820C5">
        <w:rPr>
          <w:rFonts w:asciiTheme="majorHAnsi" w:hAnsiTheme="majorHAnsi" w:cs="Segoe UI"/>
          <w:color w:val="000000"/>
          <w:sz w:val="20"/>
          <w:szCs w:val="20"/>
        </w:rPr>
        <w:t xml:space="preserve">. </w:t>
      </w:r>
    </w:p>
    <w:p w14:paraId="3DF5A3C6" w14:textId="77777777" w:rsidR="00A35521" w:rsidRDefault="00A35521" w:rsidP="00AD3860">
      <w:pPr>
        <w:spacing w:after="0"/>
        <w:rPr>
          <w:rFonts w:cs="Arial"/>
          <w:noProof/>
          <w:szCs w:val="20"/>
          <w:u w:val="single"/>
          <w:lang w:eastAsia="zh-CN"/>
        </w:rPr>
      </w:pPr>
    </w:p>
    <w:p w14:paraId="1398C709" w14:textId="77777777" w:rsidR="009F19D4" w:rsidRPr="0003763F" w:rsidRDefault="009F19D4" w:rsidP="008A6833">
      <w:pPr>
        <w:pStyle w:val="ListParagraph"/>
        <w:spacing w:after="60"/>
        <w:ind w:left="1080"/>
        <w:contextualSpacing/>
        <w:rPr>
          <w:rFonts w:cs="Segoe UI"/>
          <w:color w:val="000000"/>
          <w:szCs w:val="20"/>
        </w:rPr>
        <w:sectPr w:rsidR="009F19D4" w:rsidRPr="0003763F" w:rsidSect="00477A85">
          <w:pgSz w:w="12240" w:h="15840" w:code="1"/>
          <w:pgMar w:top="1440" w:right="1440" w:bottom="1440" w:left="1440" w:header="720" w:footer="432" w:gutter="0"/>
          <w:cols w:space="708"/>
          <w:titlePg/>
          <w:docGrid w:linePitch="360"/>
        </w:sectPr>
      </w:pPr>
    </w:p>
    <w:p w14:paraId="67187185" w14:textId="59937844" w:rsidR="0053408E" w:rsidRPr="0003763F" w:rsidRDefault="0053408E" w:rsidP="003B2A79">
      <w:pPr>
        <w:pStyle w:val="Heading1"/>
        <w:spacing w:before="0" w:after="60"/>
        <w:rPr>
          <w:rFonts w:ascii="Calibri" w:hAnsi="Calibri"/>
          <w:szCs w:val="28"/>
        </w:rPr>
      </w:pPr>
      <w:bookmarkStart w:id="20" w:name="_Toc487556780"/>
      <w:r w:rsidRPr="0003763F">
        <w:rPr>
          <w:rFonts w:ascii="Calibri" w:hAnsi="Calibri"/>
          <w:szCs w:val="28"/>
        </w:rPr>
        <w:t>Project Results Framework</w:t>
      </w:r>
      <w:bookmarkEnd w:id="20"/>
      <w:r w:rsidR="00A31C78">
        <w:rPr>
          <w:rStyle w:val="FootnoteReference"/>
          <w:szCs w:val="28"/>
        </w:rPr>
        <w:footnoteReference w:id="15"/>
      </w:r>
    </w:p>
    <w:p w14:paraId="2FC7DF92" w14:textId="77777777" w:rsidR="003C0446" w:rsidRDefault="008B7F96" w:rsidP="003B2A79">
      <w:pPr>
        <w:jc w:val="left"/>
        <w:rPr>
          <w:i/>
          <w:szCs w:val="20"/>
        </w:rPr>
      </w:pPr>
      <w:r w:rsidRPr="0003763F">
        <w:rPr>
          <w:i/>
          <w:szCs w:val="20"/>
        </w:rPr>
        <w:t xml:space="preserve"> </w:t>
      </w:r>
    </w:p>
    <w:p w14:paraId="21D8BF3B" w14:textId="77777777" w:rsidR="009F0E02" w:rsidRPr="0003763F" w:rsidRDefault="009F0E02" w:rsidP="009F0E02">
      <w:pPr>
        <w:jc w:val="left"/>
        <w:rPr>
          <w:i/>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05"/>
        <w:gridCol w:w="3353"/>
        <w:gridCol w:w="1620"/>
        <w:gridCol w:w="1620"/>
        <w:gridCol w:w="1620"/>
        <w:gridCol w:w="3572"/>
      </w:tblGrid>
      <w:tr w:rsidR="009F0E02" w:rsidRPr="00CF4212" w14:paraId="43EA587B" w14:textId="77777777" w:rsidTr="13C820C5">
        <w:trPr>
          <w:trHeight w:val="305"/>
        </w:trPr>
        <w:tc>
          <w:tcPr>
            <w:tcW w:w="14390" w:type="dxa"/>
            <w:gridSpan w:val="6"/>
            <w:shd w:val="clear" w:color="auto" w:fill="auto"/>
          </w:tcPr>
          <w:p w14:paraId="132CF016" w14:textId="0FD10FF5" w:rsidR="00485D7A" w:rsidRPr="00485D7A" w:rsidRDefault="009F0E02" w:rsidP="00485D7A">
            <w:pPr>
              <w:autoSpaceDE w:val="0"/>
              <w:autoSpaceDN w:val="0"/>
              <w:adjustRightInd w:val="0"/>
              <w:spacing w:after="0"/>
              <w:jc w:val="left"/>
              <w:rPr>
                <w:rFonts w:asciiTheme="majorHAnsi" w:hAnsiTheme="majorHAnsi"/>
                <w:b/>
                <w:bCs/>
                <w:color w:val="000000"/>
                <w:sz w:val="18"/>
                <w:szCs w:val="18"/>
              </w:rPr>
            </w:pPr>
            <w:r w:rsidRPr="00485D7A">
              <w:rPr>
                <w:rFonts w:asciiTheme="majorHAnsi" w:hAnsiTheme="majorHAnsi"/>
                <w:b/>
                <w:sz w:val="18"/>
                <w:szCs w:val="18"/>
              </w:rPr>
              <w:t>This project will contribute to the following Sus</w:t>
            </w:r>
            <w:r w:rsidR="00B37DF0">
              <w:rPr>
                <w:rFonts w:asciiTheme="majorHAnsi" w:hAnsiTheme="majorHAnsi"/>
                <w:b/>
                <w:sz w:val="18"/>
                <w:szCs w:val="18"/>
              </w:rPr>
              <w:t xml:space="preserve">tainable Development Goal (s): </w:t>
            </w:r>
            <w:r w:rsidR="00485D7A" w:rsidRPr="00485D7A">
              <w:rPr>
                <w:rFonts w:asciiTheme="majorHAnsi" w:hAnsiTheme="majorHAnsi"/>
                <w:b/>
                <w:sz w:val="18"/>
                <w:szCs w:val="18"/>
              </w:rPr>
              <w:t xml:space="preserve"> </w:t>
            </w:r>
            <w:r w:rsidR="003C4AC3" w:rsidRPr="003C4AC3">
              <w:rPr>
                <w:rFonts w:asciiTheme="majorHAnsi" w:hAnsiTheme="majorHAnsi"/>
                <w:b/>
                <w:sz w:val="18"/>
                <w:szCs w:val="18"/>
              </w:rPr>
              <w:t xml:space="preserve">SDG Target 15: Life on </w:t>
            </w:r>
            <w:r w:rsidR="003C4AC3" w:rsidRPr="003C4AC3">
              <w:rPr>
                <w:rFonts w:asciiTheme="majorHAnsi" w:hAnsiTheme="majorHAnsi"/>
                <w:b/>
                <w:w w:val="99"/>
                <w:sz w:val="18"/>
                <w:szCs w:val="18"/>
              </w:rPr>
              <w:t>Land</w:t>
            </w:r>
            <w:r w:rsidR="003C4AC3" w:rsidRPr="003C4AC3">
              <w:rPr>
                <w:rFonts w:asciiTheme="majorHAnsi" w:hAnsiTheme="majorHAnsi"/>
                <w:b/>
                <w:sz w:val="18"/>
                <w:szCs w:val="18"/>
              </w:rPr>
              <w:t xml:space="preserve"> </w:t>
            </w:r>
            <w:r w:rsidR="003C4AC3" w:rsidRPr="003C4AC3">
              <w:rPr>
                <w:rFonts w:asciiTheme="majorHAnsi" w:hAnsiTheme="majorHAnsi"/>
                <w:b/>
                <w:w w:val="99"/>
                <w:sz w:val="18"/>
                <w:szCs w:val="18"/>
              </w:rPr>
              <w:t>(</w:t>
            </w:r>
            <w:r w:rsidR="003C4AC3" w:rsidRPr="003C4AC3">
              <w:rPr>
                <w:rFonts w:asciiTheme="majorHAnsi" w:hAnsiTheme="majorHAnsi"/>
                <w:b/>
                <w:color w:val="252525"/>
                <w:sz w:val="18"/>
                <w:szCs w:val="18"/>
              </w:rPr>
              <w:t>Sustainably manage forests, combat desertification, halt and reverse land degradation, halt biodiversity loss</w:t>
            </w:r>
          </w:p>
          <w:p w14:paraId="5EC4F4D7" w14:textId="77777777" w:rsidR="009656EB" w:rsidRDefault="00485D7A" w:rsidP="00485D7A">
            <w:pPr>
              <w:autoSpaceDE w:val="0"/>
              <w:autoSpaceDN w:val="0"/>
              <w:adjustRightInd w:val="0"/>
              <w:spacing w:after="0"/>
              <w:jc w:val="left"/>
              <w:rPr>
                <w:rFonts w:asciiTheme="majorHAnsi" w:hAnsiTheme="majorHAnsi" w:cs="Times"/>
                <w:sz w:val="18"/>
                <w:szCs w:val="18"/>
              </w:rPr>
            </w:pPr>
            <w:r w:rsidRPr="009656EB">
              <w:rPr>
                <w:rFonts w:asciiTheme="majorHAnsi" w:hAnsiTheme="majorHAnsi"/>
                <w:sz w:val="18"/>
                <w:szCs w:val="18"/>
              </w:rPr>
              <w:t xml:space="preserve">Target 15.1: </w:t>
            </w:r>
            <w:r w:rsidR="009656EB" w:rsidRPr="009656EB">
              <w:rPr>
                <w:rFonts w:asciiTheme="majorHAnsi" w:hAnsiTheme="majorHAnsi" w:cs="Times"/>
                <w:sz w:val="18"/>
                <w:szCs w:val="18"/>
              </w:rPr>
              <w:t>By 2020, ensure the conservation, restoration and sustainable use of terrestrial and inland freshwater ecosystems and their services, in particular forests, wetlands, mountains and drylands, in line with obligations under international agreements</w:t>
            </w:r>
          </w:p>
          <w:p w14:paraId="18931C20" w14:textId="570238A1" w:rsidR="009656EB" w:rsidRPr="009656EB" w:rsidRDefault="009656EB" w:rsidP="00485D7A">
            <w:pPr>
              <w:autoSpaceDE w:val="0"/>
              <w:autoSpaceDN w:val="0"/>
              <w:adjustRightInd w:val="0"/>
              <w:spacing w:after="0"/>
              <w:jc w:val="left"/>
              <w:rPr>
                <w:rFonts w:asciiTheme="majorHAnsi" w:hAnsiTheme="majorHAnsi" w:cs="Times"/>
                <w:sz w:val="18"/>
                <w:szCs w:val="18"/>
              </w:rPr>
            </w:pPr>
            <w:r>
              <w:rPr>
                <w:rFonts w:asciiTheme="majorHAnsi" w:hAnsiTheme="majorHAnsi" w:cs="Times"/>
                <w:sz w:val="18"/>
                <w:szCs w:val="18"/>
              </w:rPr>
              <w:t xml:space="preserve">Target 15.2 </w:t>
            </w:r>
            <w:r w:rsidRPr="009656EB">
              <w:rPr>
                <w:rFonts w:asciiTheme="majorHAnsi" w:hAnsiTheme="majorHAnsi" w:cs="Times"/>
                <w:sz w:val="18"/>
                <w:szCs w:val="18"/>
              </w:rPr>
              <w:t>By 2020, promote the implementation of sustainable management of all types of forests, halt deforestation, restore degraded forests and substantially increase afforestation and reforestation globally</w:t>
            </w:r>
          </w:p>
          <w:p w14:paraId="2593AEA0" w14:textId="44F1D4E4" w:rsidR="00485D7A" w:rsidRPr="00485D7A" w:rsidRDefault="00485D7A" w:rsidP="00485D7A">
            <w:pPr>
              <w:autoSpaceDE w:val="0"/>
              <w:autoSpaceDN w:val="0"/>
              <w:adjustRightInd w:val="0"/>
              <w:spacing w:after="0"/>
              <w:jc w:val="left"/>
              <w:rPr>
                <w:rFonts w:asciiTheme="majorHAnsi" w:hAnsiTheme="majorHAnsi"/>
                <w:color w:val="000000"/>
                <w:sz w:val="18"/>
                <w:szCs w:val="18"/>
              </w:rPr>
            </w:pPr>
            <w:r w:rsidRPr="00485D7A">
              <w:rPr>
                <w:rFonts w:asciiTheme="majorHAnsi" w:hAnsiTheme="majorHAnsi"/>
                <w:color w:val="000000"/>
                <w:sz w:val="18"/>
                <w:szCs w:val="18"/>
              </w:rPr>
              <w:t xml:space="preserve">Target 15.5: Take urgent and significant action to reduce the degradation of natural habitats, halt the loss of biodiversity and, by 2020, protect and prevent the extinction of threatened species </w:t>
            </w:r>
          </w:p>
          <w:p w14:paraId="0752819B" w14:textId="77777777" w:rsidR="009F0E02" w:rsidRDefault="00485D7A" w:rsidP="00485D7A">
            <w:pPr>
              <w:rPr>
                <w:rFonts w:asciiTheme="majorHAnsi" w:hAnsiTheme="majorHAnsi"/>
                <w:sz w:val="18"/>
                <w:szCs w:val="18"/>
              </w:rPr>
            </w:pPr>
            <w:r w:rsidRPr="00485D7A">
              <w:rPr>
                <w:rFonts w:asciiTheme="majorHAnsi" w:hAnsiTheme="majorHAnsi"/>
                <w:sz w:val="18"/>
                <w:szCs w:val="18"/>
              </w:rPr>
              <w:t>Target 15.9: By 2020, integrate ecosystem and biodiversity values into national and local planning, development processes, poverty reduction strategies and accounts</w:t>
            </w:r>
          </w:p>
          <w:p w14:paraId="35B7C3B1" w14:textId="24DF9BAF" w:rsidR="0037446A" w:rsidRDefault="0037446A" w:rsidP="00485D7A">
            <w:pPr>
              <w:rPr>
                <w:rFonts w:asciiTheme="majorHAnsi" w:hAnsiTheme="majorHAnsi"/>
                <w:b/>
                <w:sz w:val="18"/>
                <w:szCs w:val="18"/>
              </w:rPr>
            </w:pPr>
            <w:r w:rsidRPr="0037446A">
              <w:rPr>
                <w:rFonts w:asciiTheme="majorHAnsi" w:hAnsiTheme="majorHAnsi"/>
                <w:b/>
                <w:sz w:val="18"/>
                <w:szCs w:val="18"/>
              </w:rPr>
              <w:t xml:space="preserve">SDG Target 1: </w:t>
            </w:r>
            <w:r>
              <w:rPr>
                <w:rFonts w:asciiTheme="majorHAnsi" w:hAnsiTheme="majorHAnsi"/>
                <w:b/>
                <w:sz w:val="18"/>
                <w:szCs w:val="18"/>
              </w:rPr>
              <w:t>End Poverty in all its form everywhere:</w:t>
            </w:r>
          </w:p>
          <w:p w14:paraId="2D9EE600" w14:textId="0274660B" w:rsidR="0037446A" w:rsidRPr="0037446A" w:rsidRDefault="0037446A" w:rsidP="00485D7A">
            <w:pPr>
              <w:rPr>
                <w:b/>
                <w:sz w:val="18"/>
                <w:szCs w:val="18"/>
              </w:rPr>
            </w:pPr>
            <w:r>
              <w:rPr>
                <w:rFonts w:asciiTheme="majorHAnsi" w:hAnsiTheme="majorHAnsi"/>
                <w:b/>
                <w:sz w:val="18"/>
                <w:szCs w:val="18"/>
              </w:rPr>
              <w:t xml:space="preserve">Target 1.1. </w:t>
            </w:r>
            <w:r w:rsidRPr="0037446A">
              <w:rPr>
                <w:rFonts w:asciiTheme="majorHAnsi" w:hAnsiTheme="majorHAnsi" w:cs="Times"/>
                <w:sz w:val="18"/>
                <w:szCs w:val="18"/>
              </w:rPr>
              <w:t>By 2030, ensure that all men and women, in particular the poor and the vulnerable, have equal rights to economic resources, as well as access to basic services, ownership and control over land and other forms of property, inheritance, natural resources, appropriate new technology and financial services, including microfinance</w:t>
            </w:r>
          </w:p>
        </w:tc>
      </w:tr>
      <w:tr w:rsidR="009F0E02" w:rsidRPr="0003763F" w14:paraId="15900419" w14:textId="77777777" w:rsidTr="13C820C5">
        <w:trPr>
          <w:trHeight w:val="287"/>
        </w:trPr>
        <w:tc>
          <w:tcPr>
            <w:tcW w:w="14390" w:type="dxa"/>
            <w:gridSpan w:val="6"/>
            <w:shd w:val="clear" w:color="auto" w:fill="auto"/>
          </w:tcPr>
          <w:p w14:paraId="10512F4B" w14:textId="77777777" w:rsidR="009F0E02" w:rsidRPr="009D08C5" w:rsidRDefault="009F0E02" w:rsidP="00935EF1">
            <w:pPr>
              <w:rPr>
                <w:b/>
                <w:szCs w:val="20"/>
              </w:rPr>
            </w:pPr>
            <w:r>
              <w:rPr>
                <w:b/>
                <w:bCs/>
                <w:sz w:val="18"/>
                <w:szCs w:val="18"/>
              </w:rPr>
              <w:t>This project will contribute to the following country outcome included in the UNDAF/Country Program</w:t>
            </w:r>
            <w:r w:rsidRPr="002E4F8C">
              <w:rPr>
                <w:b/>
                <w:bCs/>
                <w:sz w:val="18"/>
                <w:szCs w:val="18"/>
              </w:rPr>
              <w:t xml:space="preserve"> </w:t>
            </w:r>
            <w:r>
              <w:rPr>
                <w:b/>
                <w:bCs/>
                <w:sz w:val="18"/>
                <w:szCs w:val="18"/>
              </w:rPr>
              <w:t>Document</w:t>
            </w:r>
            <w:r w:rsidRPr="002E4F8C">
              <w:rPr>
                <w:b/>
                <w:bCs/>
                <w:sz w:val="18"/>
                <w:szCs w:val="18"/>
              </w:rPr>
              <w:t>:</w:t>
            </w:r>
            <w:r>
              <w:rPr>
                <w:b/>
                <w:bCs/>
                <w:sz w:val="18"/>
                <w:szCs w:val="18"/>
              </w:rPr>
              <w:t xml:space="preserve"> </w:t>
            </w:r>
            <w:r w:rsidR="00E42507" w:rsidRPr="00E42507">
              <w:rPr>
                <w:rFonts w:asciiTheme="majorHAnsi" w:hAnsiTheme="majorHAnsi" w:cstheme="majorHAnsi"/>
                <w:sz w:val="18"/>
                <w:szCs w:val="18"/>
              </w:rPr>
              <w:t>National and local government and key stakeholders ensure that urbanization, economic growth, and climate change actions are converging for a resilient, sustainable and equitable development path of communities.</w:t>
            </w:r>
          </w:p>
        </w:tc>
      </w:tr>
      <w:tr w:rsidR="009F0E02" w:rsidRPr="009D08C5" w14:paraId="12DE673B" w14:textId="77777777" w:rsidTr="13C820C5">
        <w:trPr>
          <w:trHeight w:val="544"/>
        </w:trPr>
        <w:tc>
          <w:tcPr>
            <w:tcW w:w="14390" w:type="dxa"/>
            <w:gridSpan w:val="6"/>
            <w:shd w:val="clear" w:color="auto" w:fill="auto"/>
          </w:tcPr>
          <w:p w14:paraId="50FA013B" w14:textId="77777777" w:rsidR="009F0E02" w:rsidRPr="009D08C5" w:rsidRDefault="009F0E02" w:rsidP="00935EF1">
            <w:pPr>
              <w:jc w:val="left"/>
              <w:rPr>
                <w:rFonts w:cs="Arial"/>
                <w:b/>
                <w:sz w:val="18"/>
                <w:szCs w:val="18"/>
              </w:rPr>
            </w:pPr>
            <w:r w:rsidRPr="009D08C5">
              <w:rPr>
                <w:b/>
                <w:bCs/>
                <w:sz w:val="18"/>
                <w:szCs w:val="18"/>
              </w:rPr>
              <w:t>This project will be linked to the following output of the UNDP Strategic Plan:</w:t>
            </w:r>
            <w:r w:rsidRPr="009D08C5">
              <w:rPr>
                <w:rFonts w:cs="Arial"/>
                <w:i/>
                <w:sz w:val="18"/>
                <w:szCs w:val="18"/>
              </w:rPr>
              <w:t xml:space="preserve"> </w:t>
            </w:r>
          </w:p>
          <w:p w14:paraId="220E1F95" w14:textId="1B8A152D" w:rsidR="003D5E71" w:rsidRPr="009D08C5" w:rsidRDefault="00485D7A" w:rsidP="00C427C9">
            <w:pPr>
              <w:jc w:val="left"/>
              <w:rPr>
                <w:rFonts w:cs="Arial"/>
                <w:i/>
                <w:sz w:val="18"/>
                <w:szCs w:val="18"/>
              </w:rPr>
            </w:pPr>
            <w:r w:rsidRPr="004E6C5A">
              <w:rPr>
                <w:rFonts w:eastAsia="MS Mincho" w:cs="Arial"/>
                <w:color w:val="000000"/>
                <w:sz w:val="18"/>
                <w:szCs w:val="18"/>
                <w:lang w:eastAsia="ja-JP"/>
              </w:rPr>
              <w:t xml:space="preserve">2.4.1 Gender-responsive legal and regulatory frameworks, policies and institutions strengthened, and solutions adopted, to address conservation, sustainable use and equitable benefit sharing of natural resources, in line with </w:t>
            </w:r>
            <w:r w:rsidRPr="004E6C5A">
              <w:rPr>
                <w:color w:val="000000"/>
                <w:sz w:val="18"/>
                <w:szCs w:val="18"/>
              </w:rPr>
              <w:t>international conventions and national legislation</w:t>
            </w:r>
          </w:p>
        </w:tc>
      </w:tr>
      <w:tr w:rsidR="009F0E02" w:rsidRPr="0003763F" w14:paraId="1F44461E" w14:textId="77777777" w:rsidTr="13C820C5">
        <w:trPr>
          <w:trHeight w:val="593"/>
        </w:trPr>
        <w:tc>
          <w:tcPr>
            <w:tcW w:w="2605" w:type="dxa"/>
            <w:shd w:val="clear" w:color="auto" w:fill="auto"/>
          </w:tcPr>
          <w:p w14:paraId="792AFC93" w14:textId="77777777" w:rsidR="009F0E02" w:rsidRPr="0003763F" w:rsidRDefault="009F0E02" w:rsidP="00935EF1">
            <w:pPr>
              <w:jc w:val="center"/>
              <w:rPr>
                <w:rFonts w:ascii="Times New Roman" w:hAnsi="Times New Roman"/>
                <w:b/>
                <w:bCs/>
                <w:sz w:val="18"/>
                <w:szCs w:val="18"/>
              </w:rPr>
            </w:pPr>
          </w:p>
        </w:tc>
        <w:tc>
          <w:tcPr>
            <w:tcW w:w="3353" w:type="dxa"/>
            <w:shd w:val="clear" w:color="auto" w:fill="auto"/>
          </w:tcPr>
          <w:p w14:paraId="012891CF" w14:textId="77777777" w:rsidR="009F0E02" w:rsidRPr="00520A61" w:rsidRDefault="009F0E02" w:rsidP="00935EF1">
            <w:pPr>
              <w:jc w:val="center"/>
              <w:rPr>
                <w:b/>
                <w:bCs/>
                <w:sz w:val="18"/>
                <w:szCs w:val="18"/>
              </w:rPr>
            </w:pPr>
            <w:r w:rsidRPr="00520A61">
              <w:rPr>
                <w:b/>
                <w:bCs/>
                <w:sz w:val="18"/>
                <w:szCs w:val="18"/>
              </w:rPr>
              <w:t>Objective and Outcome Indicators</w:t>
            </w:r>
          </w:p>
          <w:p w14:paraId="0C6E762A" w14:textId="77777777" w:rsidR="009F0E02" w:rsidRPr="00520A61" w:rsidRDefault="009F0E02" w:rsidP="00935EF1">
            <w:pPr>
              <w:jc w:val="center"/>
              <w:rPr>
                <w:b/>
                <w:bCs/>
                <w:sz w:val="18"/>
                <w:szCs w:val="18"/>
              </w:rPr>
            </w:pPr>
          </w:p>
        </w:tc>
        <w:tc>
          <w:tcPr>
            <w:tcW w:w="1620" w:type="dxa"/>
            <w:shd w:val="clear" w:color="auto" w:fill="auto"/>
          </w:tcPr>
          <w:p w14:paraId="04B7D313" w14:textId="77777777" w:rsidR="009F0E02" w:rsidRPr="00520A61" w:rsidRDefault="009F0E02" w:rsidP="00935EF1">
            <w:pPr>
              <w:jc w:val="center"/>
              <w:rPr>
                <w:b/>
                <w:bCs/>
                <w:sz w:val="18"/>
                <w:szCs w:val="18"/>
              </w:rPr>
            </w:pPr>
            <w:r w:rsidRPr="00520A61">
              <w:rPr>
                <w:b/>
                <w:bCs/>
                <w:sz w:val="18"/>
                <w:szCs w:val="18"/>
              </w:rPr>
              <w:t>Baseline</w:t>
            </w:r>
            <w:r w:rsidRPr="00520A61">
              <w:rPr>
                <w:rStyle w:val="FootnoteReference"/>
                <w:rFonts w:ascii="Calibri" w:hAnsi="Calibri"/>
                <w:b/>
                <w:bCs/>
                <w:szCs w:val="18"/>
              </w:rPr>
              <w:footnoteReference w:id="16"/>
            </w:r>
            <w:r w:rsidRPr="00520A61">
              <w:rPr>
                <w:b/>
                <w:bCs/>
                <w:sz w:val="18"/>
                <w:szCs w:val="18"/>
              </w:rPr>
              <w:t xml:space="preserve"> </w:t>
            </w:r>
          </w:p>
          <w:p w14:paraId="1B292628" w14:textId="77777777" w:rsidR="009F0E02" w:rsidRPr="00520A61" w:rsidRDefault="009F0E02" w:rsidP="00935EF1">
            <w:pPr>
              <w:jc w:val="center"/>
              <w:rPr>
                <w:b/>
                <w:bCs/>
                <w:sz w:val="18"/>
                <w:szCs w:val="18"/>
              </w:rPr>
            </w:pPr>
          </w:p>
        </w:tc>
        <w:tc>
          <w:tcPr>
            <w:tcW w:w="1620" w:type="dxa"/>
            <w:shd w:val="clear" w:color="auto" w:fill="auto"/>
          </w:tcPr>
          <w:p w14:paraId="14A988BD" w14:textId="77777777" w:rsidR="009F0E02" w:rsidRPr="00520A61" w:rsidRDefault="009F0E02" w:rsidP="00935EF1">
            <w:pPr>
              <w:jc w:val="center"/>
              <w:rPr>
                <w:b/>
                <w:bCs/>
                <w:sz w:val="18"/>
                <w:szCs w:val="18"/>
              </w:rPr>
            </w:pPr>
            <w:r w:rsidRPr="00520A61">
              <w:rPr>
                <w:b/>
                <w:bCs/>
                <w:sz w:val="18"/>
                <w:szCs w:val="18"/>
              </w:rPr>
              <w:t>Mid-term Target</w:t>
            </w:r>
            <w:r w:rsidRPr="00520A61">
              <w:rPr>
                <w:rStyle w:val="FootnoteReference"/>
                <w:rFonts w:ascii="Calibri" w:hAnsi="Calibri"/>
                <w:b/>
                <w:bCs/>
                <w:szCs w:val="18"/>
              </w:rPr>
              <w:footnoteReference w:id="17"/>
            </w:r>
          </w:p>
          <w:p w14:paraId="46EF7F55" w14:textId="77777777" w:rsidR="009F0E02" w:rsidRPr="00520A61" w:rsidRDefault="009F0E02" w:rsidP="00935EF1">
            <w:pPr>
              <w:jc w:val="center"/>
              <w:rPr>
                <w:b/>
                <w:bCs/>
                <w:sz w:val="18"/>
                <w:szCs w:val="18"/>
              </w:rPr>
            </w:pPr>
          </w:p>
        </w:tc>
        <w:tc>
          <w:tcPr>
            <w:tcW w:w="1620" w:type="dxa"/>
            <w:shd w:val="clear" w:color="auto" w:fill="auto"/>
          </w:tcPr>
          <w:p w14:paraId="6CF4B8B4" w14:textId="77777777" w:rsidR="009F0E02" w:rsidRPr="00520A61" w:rsidRDefault="009F0E02" w:rsidP="00935EF1">
            <w:pPr>
              <w:jc w:val="center"/>
              <w:rPr>
                <w:b/>
                <w:bCs/>
                <w:sz w:val="18"/>
                <w:szCs w:val="18"/>
              </w:rPr>
            </w:pPr>
            <w:r w:rsidRPr="00520A61">
              <w:rPr>
                <w:b/>
                <w:bCs/>
                <w:sz w:val="18"/>
                <w:szCs w:val="18"/>
              </w:rPr>
              <w:t>End of Project Target</w:t>
            </w:r>
          </w:p>
          <w:p w14:paraId="035ECB3A" w14:textId="77777777" w:rsidR="009F0E02" w:rsidRPr="00520A61" w:rsidRDefault="009F0E02" w:rsidP="00935EF1">
            <w:pPr>
              <w:jc w:val="center"/>
              <w:rPr>
                <w:b/>
                <w:bCs/>
                <w:sz w:val="18"/>
                <w:szCs w:val="18"/>
              </w:rPr>
            </w:pPr>
          </w:p>
        </w:tc>
        <w:tc>
          <w:tcPr>
            <w:tcW w:w="3572" w:type="dxa"/>
            <w:shd w:val="clear" w:color="auto" w:fill="auto"/>
          </w:tcPr>
          <w:p w14:paraId="66A73108" w14:textId="77777777" w:rsidR="009F0E02" w:rsidRPr="00520A61" w:rsidRDefault="009F0E02" w:rsidP="00935EF1">
            <w:pPr>
              <w:jc w:val="center"/>
              <w:rPr>
                <w:b/>
                <w:bCs/>
                <w:sz w:val="18"/>
                <w:szCs w:val="18"/>
              </w:rPr>
            </w:pPr>
            <w:r>
              <w:rPr>
                <w:b/>
                <w:bCs/>
                <w:sz w:val="18"/>
                <w:szCs w:val="18"/>
              </w:rPr>
              <w:t>Data Collection Methods and Risks/</w:t>
            </w:r>
            <w:r w:rsidRPr="00520A61">
              <w:rPr>
                <w:b/>
                <w:bCs/>
                <w:sz w:val="18"/>
                <w:szCs w:val="18"/>
              </w:rPr>
              <w:t>Assumptions</w:t>
            </w:r>
            <w:r w:rsidRPr="00520A61">
              <w:rPr>
                <w:rStyle w:val="FootnoteReference"/>
                <w:rFonts w:ascii="Calibri" w:hAnsi="Calibri"/>
                <w:b/>
                <w:bCs/>
                <w:szCs w:val="18"/>
              </w:rPr>
              <w:footnoteReference w:id="18"/>
            </w:r>
          </w:p>
          <w:p w14:paraId="3710EC41" w14:textId="77777777" w:rsidR="009F0E02" w:rsidRPr="00520A61" w:rsidRDefault="009F0E02" w:rsidP="00935EF1">
            <w:pPr>
              <w:jc w:val="center"/>
              <w:rPr>
                <w:b/>
                <w:bCs/>
                <w:sz w:val="18"/>
                <w:szCs w:val="18"/>
              </w:rPr>
            </w:pPr>
          </w:p>
        </w:tc>
      </w:tr>
      <w:tr w:rsidR="009F0E02" w:rsidRPr="0003763F" w14:paraId="2B717185" w14:textId="77777777" w:rsidTr="13C820C5">
        <w:trPr>
          <w:trHeight w:val="584"/>
        </w:trPr>
        <w:tc>
          <w:tcPr>
            <w:tcW w:w="2605" w:type="dxa"/>
            <w:vMerge w:val="restart"/>
            <w:shd w:val="clear" w:color="auto" w:fill="auto"/>
          </w:tcPr>
          <w:p w14:paraId="1942B1D6" w14:textId="77777777" w:rsidR="009F0E02" w:rsidRPr="0003763F" w:rsidRDefault="13C820C5" w:rsidP="13C820C5">
            <w:pPr>
              <w:jc w:val="left"/>
              <w:rPr>
                <w:rFonts w:asciiTheme="majorHAnsi" w:eastAsiaTheme="majorEastAsia" w:hAnsiTheme="majorHAnsi" w:cstheme="majorBidi"/>
                <w:b/>
                <w:bCs/>
                <w:sz w:val="18"/>
                <w:szCs w:val="18"/>
              </w:rPr>
            </w:pPr>
            <w:r w:rsidRPr="13C820C5">
              <w:rPr>
                <w:rFonts w:asciiTheme="majorHAnsi" w:eastAsiaTheme="majorEastAsia" w:hAnsiTheme="majorHAnsi" w:cstheme="majorBidi"/>
                <w:b/>
                <w:bCs/>
                <w:sz w:val="18"/>
                <w:szCs w:val="18"/>
              </w:rPr>
              <w:t>Project Objective:</w:t>
            </w:r>
          </w:p>
          <w:p w14:paraId="2EAD166A" w14:textId="77777777" w:rsidR="009F0E02" w:rsidRDefault="009F0E02" w:rsidP="00935EF1">
            <w:pPr>
              <w:jc w:val="left"/>
              <w:rPr>
                <w:rFonts w:ascii="Times New Roman" w:hAnsi="Times New Roman"/>
                <w:b/>
                <w:bCs/>
                <w:sz w:val="18"/>
                <w:szCs w:val="18"/>
              </w:rPr>
            </w:pPr>
          </w:p>
          <w:p w14:paraId="4141B8C6" w14:textId="77777777" w:rsidR="009F0E02" w:rsidRPr="004821A3" w:rsidRDefault="009F0E02" w:rsidP="00935EF1">
            <w:pPr>
              <w:jc w:val="left"/>
              <w:rPr>
                <w:rFonts w:ascii="Times New Roman" w:hAnsi="Times New Roman"/>
                <w:b/>
                <w:bCs/>
                <w:i/>
                <w:sz w:val="18"/>
                <w:szCs w:val="18"/>
              </w:rPr>
            </w:pPr>
            <w:r w:rsidRPr="004821A3">
              <w:rPr>
                <w:rFonts w:eastAsia="Calibri" w:cs="Calibri"/>
                <w:i/>
                <w:noProof/>
                <w:color w:val="000000"/>
                <w:sz w:val="18"/>
                <w:szCs w:val="18"/>
              </w:rPr>
              <w:t>Operationalizing integrated management of biological corridors to generate multiple benefits including effective conservation of globally significant biodiversity, reduced deforestation and degradation and enhanced community livelihoods</w:t>
            </w:r>
          </w:p>
          <w:p w14:paraId="115A5CB9" w14:textId="77777777" w:rsidR="009F0E02" w:rsidRPr="0003763F" w:rsidRDefault="009F0E02" w:rsidP="00935EF1">
            <w:pPr>
              <w:jc w:val="left"/>
              <w:rPr>
                <w:rFonts w:ascii="Times New Roman" w:hAnsi="Times New Roman"/>
                <w:b/>
                <w:bCs/>
                <w:i/>
                <w:sz w:val="18"/>
                <w:szCs w:val="18"/>
              </w:rPr>
            </w:pPr>
          </w:p>
        </w:tc>
        <w:tc>
          <w:tcPr>
            <w:tcW w:w="3353" w:type="dxa"/>
          </w:tcPr>
          <w:p w14:paraId="52A3E20C" w14:textId="77777777" w:rsidR="009F0E02" w:rsidRDefault="009F0E02" w:rsidP="00226D2A">
            <w:pPr>
              <w:jc w:val="left"/>
              <w:rPr>
                <w:rFonts w:cs="Calibri"/>
                <w:bCs/>
                <w:sz w:val="18"/>
                <w:szCs w:val="18"/>
              </w:rPr>
            </w:pPr>
            <w:r w:rsidRPr="00D05339">
              <w:rPr>
                <w:bCs/>
                <w:sz w:val="18"/>
                <w:szCs w:val="18"/>
                <w:u w:val="single"/>
              </w:rPr>
              <w:t>Indicator 1: GEF Core Indicator 4</w:t>
            </w:r>
            <w:r>
              <w:rPr>
                <w:bCs/>
                <w:sz w:val="18"/>
                <w:szCs w:val="18"/>
              </w:rPr>
              <w:t xml:space="preserve">: </w:t>
            </w:r>
            <w:r>
              <w:rPr>
                <w:rFonts w:cs="Calibri"/>
                <w:bCs/>
                <w:sz w:val="18"/>
                <w:szCs w:val="18"/>
              </w:rPr>
              <w:t>Area of landscapes under improved practices (excluding Protected areas), including:</w:t>
            </w:r>
          </w:p>
          <w:p w14:paraId="7423D314" w14:textId="7D524DC3" w:rsidR="009F0E02" w:rsidRPr="00226D2A" w:rsidRDefault="00226D2A" w:rsidP="00226D2A">
            <w:pPr>
              <w:jc w:val="left"/>
              <w:rPr>
                <w:rFonts w:asciiTheme="majorHAnsi" w:hAnsiTheme="majorHAnsi" w:cs="Calibri"/>
                <w:bCs/>
                <w:sz w:val="18"/>
                <w:szCs w:val="18"/>
              </w:rPr>
            </w:pPr>
            <w:r>
              <w:rPr>
                <w:rFonts w:asciiTheme="majorHAnsi" w:hAnsiTheme="majorHAnsi" w:cs="Calibri"/>
                <w:bCs/>
                <w:sz w:val="18"/>
                <w:szCs w:val="18"/>
              </w:rPr>
              <w:t xml:space="preserve">- </w:t>
            </w:r>
            <w:r w:rsidR="009F0E02" w:rsidRPr="00226D2A">
              <w:rPr>
                <w:rFonts w:asciiTheme="majorHAnsi" w:hAnsiTheme="majorHAnsi" w:cs="Calibri"/>
                <w:bCs/>
                <w:sz w:val="18"/>
                <w:szCs w:val="18"/>
              </w:rPr>
              <w:t>Area of landscapes under improved management to benefit biodiversity;</w:t>
            </w:r>
          </w:p>
          <w:p w14:paraId="1D65959D" w14:textId="77777777" w:rsidR="009F0E02" w:rsidRPr="00D16266" w:rsidRDefault="009F0E02" w:rsidP="00935EF1">
            <w:pPr>
              <w:pStyle w:val="ListParagraph"/>
              <w:rPr>
                <w:bCs/>
                <w:sz w:val="18"/>
                <w:szCs w:val="18"/>
              </w:rPr>
            </w:pPr>
          </w:p>
        </w:tc>
        <w:tc>
          <w:tcPr>
            <w:tcW w:w="1620" w:type="dxa"/>
          </w:tcPr>
          <w:p w14:paraId="5D295883" w14:textId="44B84B17" w:rsidR="009F0E02" w:rsidRPr="00520A61" w:rsidRDefault="009F0E02" w:rsidP="00753304">
            <w:pPr>
              <w:jc w:val="left"/>
              <w:rPr>
                <w:bCs/>
                <w:i/>
                <w:sz w:val="18"/>
                <w:szCs w:val="18"/>
              </w:rPr>
            </w:pPr>
            <w:r>
              <w:rPr>
                <w:rFonts w:cs="Calibri"/>
                <w:bCs/>
                <w:i/>
                <w:sz w:val="18"/>
                <w:szCs w:val="18"/>
              </w:rPr>
              <w:t>Around 4-7%</w:t>
            </w:r>
            <w:r w:rsidRPr="00BF68B2">
              <w:rPr>
                <w:rFonts w:cs="Calibri"/>
                <w:bCs/>
                <w:i/>
                <w:sz w:val="18"/>
                <w:szCs w:val="18"/>
              </w:rPr>
              <w:t xml:space="preserve"> </w:t>
            </w:r>
            <w:r>
              <w:rPr>
                <w:rFonts w:cs="Calibri"/>
                <w:bCs/>
                <w:i/>
                <w:sz w:val="18"/>
                <w:szCs w:val="18"/>
              </w:rPr>
              <w:t xml:space="preserve">of </w:t>
            </w:r>
            <w:r w:rsidRPr="00BF68B2">
              <w:rPr>
                <w:rFonts w:cs="Calibri"/>
                <w:bCs/>
                <w:i/>
                <w:sz w:val="18"/>
                <w:szCs w:val="18"/>
              </w:rPr>
              <w:t xml:space="preserve">forests </w:t>
            </w:r>
            <w:r>
              <w:rPr>
                <w:rFonts w:cs="Calibri"/>
                <w:bCs/>
                <w:i/>
                <w:sz w:val="18"/>
                <w:szCs w:val="18"/>
              </w:rPr>
              <w:t xml:space="preserve">within biodiversity hot-spots </w:t>
            </w:r>
            <w:r w:rsidR="00753304">
              <w:rPr>
                <w:rFonts w:cs="Calibri"/>
                <w:bCs/>
                <w:i/>
                <w:sz w:val="18"/>
                <w:szCs w:val="18"/>
              </w:rPr>
              <w:t xml:space="preserve">in </w:t>
            </w:r>
            <w:r>
              <w:rPr>
                <w:rFonts w:cs="Calibri"/>
                <w:bCs/>
                <w:i/>
                <w:sz w:val="18"/>
                <w:szCs w:val="18"/>
              </w:rPr>
              <w:t>selected clusters under threat of further fragmentation</w:t>
            </w:r>
          </w:p>
        </w:tc>
        <w:tc>
          <w:tcPr>
            <w:tcW w:w="1620" w:type="dxa"/>
          </w:tcPr>
          <w:p w14:paraId="16358770" w14:textId="77777777" w:rsidR="009F0E02" w:rsidRPr="00520A61" w:rsidRDefault="009F0E02" w:rsidP="00935EF1">
            <w:pPr>
              <w:jc w:val="left"/>
              <w:rPr>
                <w:bCs/>
                <w:i/>
                <w:sz w:val="18"/>
                <w:szCs w:val="18"/>
              </w:rPr>
            </w:pPr>
            <w:r>
              <w:rPr>
                <w:rFonts w:cs="Calibri"/>
                <w:bCs/>
                <w:i/>
                <w:sz w:val="18"/>
                <w:szCs w:val="18"/>
              </w:rPr>
              <w:t xml:space="preserve">Biological corridor integrated frameworks agreed among all stakeholders, including specific long-term conservation outcomes to be achieved   management </w:t>
            </w:r>
            <w:r w:rsidRPr="003C6B08">
              <w:rPr>
                <w:rFonts w:cs="Calibri"/>
                <w:bCs/>
                <w:i/>
                <w:sz w:val="18"/>
                <w:szCs w:val="18"/>
              </w:rPr>
              <w:t xml:space="preserve">planning and management </w:t>
            </w:r>
            <w:r>
              <w:rPr>
                <w:rFonts w:cs="Calibri"/>
                <w:bCs/>
                <w:i/>
                <w:sz w:val="18"/>
                <w:szCs w:val="18"/>
              </w:rPr>
              <w:t>within the corridors</w:t>
            </w:r>
          </w:p>
        </w:tc>
        <w:tc>
          <w:tcPr>
            <w:tcW w:w="1620" w:type="dxa"/>
          </w:tcPr>
          <w:p w14:paraId="1E99921B" w14:textId="77777777" w:rsidR="009F0E02" w:rsidRDefault="009F0E02" w:rsidP="00935EF1">
            <w:pPr>
              <w:jc w:val="left"/>
              <w:rPr>
                <w:rFonts w:cs="Calibri"/>
                <w:bCs/>
                <w:i/>
                <w:sz w:val="18"/>
                <w:szCs w:val="18"/>
              </w:rPr>
            </w:pPr>
            <w:r w:rsidRPr="003C6B08">
              <w:rPr>
                <w:rFonts w:cs="Calibri"/>
                <w:bCs/>
                <w:i/>
                <w:sz w:val="18"/>
                <w:szCs w:val="18"/>
              </w:rPr>
              <w:t xml:space="preserve">At least </w:t>
            </w:r>
            <w:r>
              <w:rPr>
                <w:rFonts w:cs="Calibri"/>
                <w:bCs/>
                <w:i/>
                <w:sz w:val="18"/>
                <w:szCs w:val="18"/>
              </w:rPr>
              <w:t xml:space="preserve">200,000 </w:t>
            </w:r>
            <w:r w:rsidRPr="003C6B08">
              <w:rPr>
                <w:rFonts w:cs="Calibri"/>
                <w:bCs/>
                <w:i/>
                <w:sz w:val="18"/>
                <w:szCs w:val="18"/>
              </w:rPr>
              <w:t>hectares</w:t>
            </w:r>
            <w:r>
              <w:t xml:space="preserve"> </w:t>
            </w:r>
            <w:r w:rsidRPr="003C6B08">
              <w:rPr>
                <w:rFonts w:cs="Calibri"/>
                <w:bCs/>
                <w:i/>
                <w:sz w:val="18"/>
                <w:szCs w:val="18"/>
              </w:rPr>
              <w:t xml:space="preserve">of </w:t>
            </w:r>
            <w:r>
              <w:rPr>
                <w:rFonts w:cs="Calibri"/>
                <w:bCs/>
                <w:i/>
                <w:sz w:val="18"/>
                <w:szCs w:val="18"/>
              </w:rPr>
              <w:t>biological corridor</w:t>
            </w:r>
            <w:r w:rsidRPr="003C6B08">
              <w:rPr>
                <w:rFonts w:cs="Calibri"/>
                <w:bCs/>
                <w:i/>
                <w:sz w:val="18"/>
                <w:szCs w:val="18"/>
              </w:rPr>
              <w:t xml:space="preserve">s </w:t>
            </w:r>
            <w:r>
              <w:rPr>
                <w:rFonts w:cs="Calibri"/>
                <w:bCs/>
                <w:i/>
                <w:sz w:val="18"/>
                <w:szCs w:val="18"/>
              </w:rPr>
              <w:t xml:space="preserve">under improved management practices through establishment and improved management of </w:t>
            </w:r>
          </w:p>
          <w:p w14:paraId="0486D50D" w14:textId="40D1E065" w:rsidR="009F0E02" w:rsidRPr="00D16266" w:rsidRDefault="009F0E02" w:rsidP="00935EF1">
            <w:pPr>
              <w:jc w:val="left"/>
              <w:rPr>
                <w:rFonts w:cs="Calibri"/>
                <w:bCs/>
                <w:i/>
                <w:sz w:val="18"/>
                <w:szCs w:val="18"/>
              </w:rPr>
            </w:pPr>
            <w:r>
              <w:rPr>
                <w:rFonts w:cs="Calibri"/>
                <w:bCs/>
                <w:i/>
                <w:sz w:val="18"/>
                <w:szCs w:val="18"/>
              </w:rPr>
              <w:t xml:space="preserve">Other Effective Area-based Conservation Efforts (OECMs) through </w:t>
            </w:r>
            <w:r>
              <w:rPr>
                <w:rFonts w:cs="Calibri"/>
                <w:i/>
                <w:sz w:val="18"/>
                <w:szCs w:val="18"/>
              </w:rPr>
              <w:t>ICCAs</w:t>
            </w:r>
            <w:r>
              <w:rPr>
                <w:rStyle w:val="FootnoteReference"/>
                <w:i/>
                <w:szCs w:val="18"/>
              </w:rPr>
              <w:footnoteReference w:id="19"/>
            </w:r>
            <w:r>
              <w:rPr>
                <w:rFonts w:cs="Calibri"/>
                <w:i/>
                <w:sz w:val="18"/>
                <w:szCs w:val="18"/>
              </w:rPr>
              <w:t xml:space="preserve">, LCAs and </w:t>
            </w:r>
            <w:r w:rsidR="00AB0E55">
              <w:rPr>
                <w:rFonts w:cs="Calibri"/>
                <w:i/>
                <w:sz w:val="18"/>
                <w:szCs w:val="18"/>
              </w:rPr>
              <w:t>privately-owned</w:t>
            </w:r>
            <w:r>
              <w:rPr>
                <w:rFonts w:cs="Calibri"/>
                <w:i/>
                <w:sz w:val="18"/>
                <w:szCs w:val="18"/>
              </w:rPr>
              <w:t xml:space="preserve"> conservation estates</w:t>
            </w:r>
            <w:r w:rsidRPr="00BF68B2">
              <w:rPr>
                <w:rFonts w:cs="Calibri"/>
                <w:i/>
                <w:sz w:val="18"/>
                <w:szCs w:val="18"/>
              </w:rPr>
              <w:t>,</w:t>
            </w:r>
            <w:r w:rsidRPr="00BF68B2">
              <w:rPr>
                <w:rStyle w:val="FootnoteReference"/>
                <w:rFonts w:ascii="Calibri" w:hAnsi="Calibri" w:cs="Calibri"/>
                <w:i/>
                <w:szCs w:val="18"/>
              </w:rPr>
              <w:footnoteReference w:id="20"/>
            </w:r>
          </w:p>
        </w:tc>
        <w:tc>
          <w:tcPr>
            <w:tcW w:w="3572" w:type="dxa"/>
            <w:vMerge w:val="restart"/>
          </w:tcPr>
          <w:p w14:paraId="43A812E3" w14:textId="77777777" w:rsidR="00C27D79" w:rsidRDefault="00C27D79" w:rsidP="00935EF1">
            <w:pPr>
              <w:spacing w:after="0"/>
              <w:jc w:val="left"/>
              <w:rPr>
                <w:bCs/>
                <w:i/>
                <w:sz w:val="18"/>
                <w:szCs w:val="18"/>
                <w:u w:val="single"/>
              </w:rPr>
            </w:pPr>
            <w:r w:rsidRPr="00C27D79">
              <w:rPr>
                <w:bCs/>
                <w:i/>
                <w:sz w:val="18"/>
                <w:szCs w:val="18"/>
                <w:u w:val="single"/>
              </w:rPr>
              <w:t>Data Collection Methods</w:t>
            </w:r>
            <w:r>
              <w:rPr>
                <w:bCs/>
                <w:i/>
                <w:sz w:val="18"/>
                <w:szCs w:val="18"/>
                <w:u w:val="single"/>
              </w:rPr>
              <w:t>:</w:t>
            </w:r>
          </w:p>
          <w:p w14:paraId="21E96D07" w14:textId="77777777" w:rsidR="00C27D79" w:rsidRDefault="00C27D79" w:rsidP="00935EF1">
            <w:pPr>
              <w:spacing w:after="0"/>
              <w:jc w:val="left"/>
              <w:rPr>
                <w:bCs/>
                <w:i/>
                <w:sz w:val="18"/>
                <w:szCs w:val="18"/>
              </w:rPr>
            </w:pPr>
            <w:r>
              <w:rPr>
                <w:bCs/>
                <w:i/>
                <w:sz w:val="18"/>
                <w:szCs w:val="18"/>
              </w:rPr>
              <w:t>Project progress reports</w:t>
            </w:r>
          </w:p>
          <w:p w14:paraId="130861DD" w14:textId="77777777" w:rsidR="00C27D79" w:rsidRDefault="00D93C0C" w:rsidP="00935EF1">
            <w:pPr>
              <w:spacing w:after="0"/>
              <w:jc w:val="left"/>
              <w:rPr>
                <w:bCs/>
                <w:i/>
                <w:sz w:val="18"/>
                <w:szCs w:val="18"/>
              </w:rPr>
            </w:pPr>
            <w:r>
              <w:rPr>
                <w:bCs/>
                <w:i/>
                <w:sz w:val="18"/>
                <w:szCs w:val="18"/>
              </w:rPr>
              <w:t>Field survey reports</w:t>
            </w:r>
          </w:p>
          <w:p w14:paraId="439F173A" w14:textId="77777777" w:rsidR="00D93C0C" w:rsidRDefault="00D93C0C" w:rsidP="00935EF1">
            <w:pPr>
              <w:spacing w:after="0"/>
              <w:jc w:val="left"/>
              <w:rPr>
                <w:bCs/>
                <w:i/>
                <w:sz w:val="18"/>
                <w:szCs w:val="18"/>
              </w:rPr>
            </w:pPr>
            <w:r>
              <w:rPr>
                <w:bCs/>
                <w:i/>
                <w:sz w:val="18"/>
                <w:szCs w:val="18"/>
              </w:rPr>
              <w:t>Community consultation and survey reports</w:t>
            </w:r>
          </w:p>
          <w:p w14:paraId="494AF1E6" w14:textId="77777777" w:rsidR="00D93C0C" w:rsidRPr="00C27D79" w:rsidRDefault="00D93C0C" w:rsidP="00935EF1">
            <w:pPr>
              <w:spacing w:after="0"/>
              <w:jc w:val="left"/>
              <w:rPr>
                <w:bCs/>
                <w:i/>
                <w:sz w:val="18"/>
                <w:szCs w:val="18"/>
              </w:rPr>
            </w:pPr>
            <w:r>
              <w:rPr>
                <w:bCs/>
                <w:i/>
                <w:sz w:val="18"/>
                <w:szCs w:val="18"/>
              </w:rPr>
              <w:t>FAO EXACT reports</w:t>
            </w:r>
          </w:p>
          <w:p w14:paraId="5B2ED89F" w14:textId="77777777" w:rsidR="009F0E02" w:rsidRPr="00041F97" w:rsidRDefault="009F0E02" w:rsidP="00935EF1">
            <w:pPr>
              <w:spacing w:after="0"/>
              <w:jc w:val="left"/>
              <w:rPr>
                <w:bCs/>
                <w:i/>
                <w:sz w:val="18"/>
                <w:szCs w:val="18"/>
              </w:rPr>
            </w:pPr>
            <w:r w:rsidRPr="00041F97">
              <w:rPr>
                <w:bCs/>
                <w:i/>
                <w:sz w:val="18"/>
                <w:szCs w:val="18"/>
                <w:u w:val="single"/>
              </w:rPr>
              <w:t xml:space="preserve">Assumptions: </w:t>
            </w:r>
            <w:r w:rsidRPr="00041F97">
              <w:rPr>
                <w:bCs/>
                <w:i/>
                <w:sz w:val="18"/>
                <w:szCs w:val="18"/>
              </w:rPr>
              <w:t xml:space="preserve"> </w:t>
            </w:r>
          </w:p>
          <w:p w14:paraId="2F394453" w14:textId="77777777" w:rsidR="009F0E02" w:rsidRPr="00041F97" w:rsidRDefault="009F0E02" w:rsidP="00935EF1">
            <w:pPr>
              <w:spacing w:after="0"/>
              <w:jc w:val="left"/>
              <w:rPr>
                <w:bCs/>
                <w:i/>
                <w:sz w:val="18"/>
                <w:szCs w:val="18"/>
              </w:rPr>
            </w:pPr>
            <w:r w:rsidRPr="00041F97">
              <w:rPr>
                <w:bCs/>
                <w:i/>
                <w:sz w:val="18"/>
                <w:szCs w:val="18"/>
              </w:rPr>
              <w:t>-</w:t>
            </w:r>
            <w:r>
              <w:rPr>
                <w:bCs/>
                <w:i/>
                <w:sz w:val="18"/>
                <w:szCs w:val="18"/>
              </w:rPr>
              <w:t xml:space="preserve">Local communities, provincial and municipal governments </w:t>
            </w:r>
            <w:r w:rsidRPr="00041F97">
              <w:rPr>
                <w:bCs/>
                <w:i/>
                <w:sz w:val="18"/>
                <w:szCs w:val="18"/>
              </w:rPr>
              <w:t xml:space="preserve">understand livelihood benefits and ecological </w:t>
            </w:r>
            <w:r>
              <w:rPr>
                <w:bCs/>
                <w:i/>
                <w:sz w:val="18"/>
                <w:szCs w:val="18"/>
              </w:rPr>
              <w:t xml:space="preserve">security </w:t>
            </w:r>
            <w:r w:rsidRPr="00323FD3">
              <w:rPr>
                <w:bCs/>
                <w:i/>
                <w:sz w:val="18"/>
                <w:szCs w:val="18"/>
              </w:rPr>
              <w:t>from cooperation with and sustainable management of land</w:t>
            </w:r>
            <w:r>
              <w:rPr>
                <w:bCs/>
                <w:i/>
                <w:sz w:val="18"/>
                <w:szCs w:val="18"/>
              </w:rPr>
              <w:t>, forest</w:t>
            </w:r>
            <w:r w:rsidRPr="00323FD3">
              <w:rPr>
                <w:bCs/>
                <w:i/>
                <w:sz w:val="18"/>
                <w:szCs w:val="18"/>
              </w:rPr>
              <w:t xml:space="preserve"> and seascape resources. Thus, they will participate in sustainable management and ecosystem restoration work.</w:t>
            </w:r>
          </w:p>
          <w:p w14:paraId="42FEE198" w14:textId="77777777" w:rsidR="009F0E02" w:rsidRPr="00041F97" w:rsidRDefault="009F0E02" w:rsidP="00935EF1">
            <w:pPr>
              <w:spacing w:after="0"/>
              <w:jc w:val="left"/>
              <w:rPr>
                <w:bCs/>
                <w:i/>
                <w:sz w:val="18"/>
                <w:szCs w:val="18"/>
              </w:rPr>
            </w:pPr>
            <w:r w:rsidRPr="00041F97">
              <w:rPr>
                <w:bCs/>
                <w:i/>
                <w:sz w:val="18"/>
                <w:szCs w:val="18"/>
              </w:rPr>
              <w:t xml:space="preserve">-The National and </w:t>
            </w:r>
            <w:r>
              <w:rPr>
                <w:bCs/>
                <w:i/>
                <w:sz w:val="18"/>
                <w:szCs w:val="18"/>
              </w:rPr>
              <w:t>Provincial</w:t>
            </w:r>
            <w:r w:rsidRPr="00041F97">
              <w:rPr>
                <w:bCs/>
                <w:i/>
                <w:sz w:val="18"/>
                <w:szCs w:val="18"/>
              </w:rPr>
              <w:t xml:space="preserve"> Governments consider it their priority to support integrated </w:t>
            </w:r>
            <w:r>
              <w:rPr>
                <w:bCs/>
                <w:i/>
                <w:sz w:val="18"/>
                <w:szCs w:val="18"/>
              </w:rPr>
              <w:t xml:space="preserve">ecosystem management </w:t>
            </w:r>
            <w:r w:rsidRPr="00041F97">
              <w:rPr>
                <w:bCs/>
                <w:i/>
                <w:sz w:val="18"/>
                <w:szCs w:val="18"/>
              </w:rPr>
              <w:t xml:space="preserve">planning of its </w:t>
            </w:r>
            <w:r>
              <w:rPr>
                <w:bCs/>
                <w:i/>
                <w:sz w:val="18"/>
                <w:szCs w:val="18"/>
              </w:rPr>
              <w:t>biological corridors</w:t>
            </w:r>
            <w:r w:rsidRPr="00041F97">
              <w:rPr>
                <w:bCs/>
                <w:i/>
                <w:sz w:val="18"/>
                <w:szCs w:val="18"/>
              </w:rPr>
              <w:t xml:space="preserve"> and implement target oriented activities with local communities to improve conservation and sustainable use of such resources. </w:t>
            </w:r>
          </w:p>
          <w:p w14:paraId="47215BF6" w14:textId="77777777" w:rsidR="009F0E02" w:rsidRPr="00041F97" w:rsidRDefault="009F0E02" w:rsidP="00935EF1">
            <w:pPr>
              <w:spacing w:after="0"/>
              <w:jc w:val="left"/>
              <w:rPr>
                <w:bCs/>
                <w:i/>
                <w:sz w:val="18"/>
                <w:szCs w:val="18"/>
              </w:rPr>
            </w:pPr>
            <w:r w:rsidRPr="00041F97">
              <w:rPr>
                <w:bCs/>
                <w:i/>
                <w:sz w:val="18"/>
                <w:szCs w:val="18"/>
              </w:rPr>
              <w:t>-</w:t>
            </w:r>
            <w:r>
              <w:rPr>
                <w:bCs/>
                <w:i/>
                <w:sz w:val="18"/>
                <w:szCs w:val="18"/>
              </w:rPr>
              <w:t>Provinces, Municipalities</w:t>
            </w:r>
            <w:r w:rsidRPr="00041F97">
              <w:rPr>
                <w:bCs/>
                <w:i/>
                <w:sz w:val="18"/>
                <w:szCs w:val="18"/>
              </w:rPr>
              <w:t>, CBOs</w:t>
            </w:r>
            <w:r>
              <w:rPr>
                <w:bCs/>
                <w:i/>
                <w:sz w:val="18"/>
                <w:szCs w:val="18"/>
              </w:rPr>
              <w:t>, private sector</w:t>
            </w:r>
            <w:r w:rsidRPr="00041F97">
              <w:rPr>
                <w:bCs/>
                <w:i/>
                <w:sz w:val="18"/>
                <w:szCs w:val="18"/>
              </w:rPr>
              <w:t xml:space="preserve"> and communities </w:t>
            </w:r>
            <w:r>
              <w:rPr>
                <w:bCs/>
                <w:i/>
                <w:sz w:val="18"/>
                <w:szCs w:val="18"/>
              </w:rPr>
              <w:t xml:space="preserve">collaborate </w:t>
            </w:r>
            <w:r w:rsidRPr="00041F97">
              <w:rPr>
                <w:bCs/>
                <w:i/>
                <w:sz w:val="18"/>
                <w:szCs w:val="18"/>
              </w:rPr>
              <w:t>close</w:t>
            </w:r>
            <w:r>
              <w:rPr>
                <w:bCs/>
                <w:i/>
                <w:sz w:val="18"/>
                <w:szCs w:val="18"/>
              </w:rPr>
              <w:t>ly</w:t>
            </w:r>
            <w:r w:rsidRPr="00041F97">
              <w:rPr>
                <w:bCs/>
                <w:i/>
                <w:sz w:val="18"/>
                <w:szCs w:val="18"/>
              </w:rPr>
              <w:t xml:space="preserve"> for preparation of </w:t>
            </w:r>
            <w:r>
              <w:rPr>
                <w:bCs/>
                <w:i/>
                <w:sz w:val="18"/>
                <w:szCs w:val="18"/>
              </w:rPr>
              <w:t>IEM plans.</w:t>
            </w:r>
          </w:p>
          <w:p w14:paraId="65D1BABD" w14:textId="77777777" w:rsidR="009F0E02" w:rsidRPr="00041F97" w:rsidRDefault="009F0E02" w:rsidP="00935EF1">
            <w:pPr>
              <w:spacing w:after="0"/>
              <w:jc w:val="left"/>
              <w:rPr>
                <w:bCs/>
                <w:i/>
                <w:sz w:val="18"/>
                <w:szCs w:val="18"/>
              </w:rPr>
            </w:pPr>
            <w:r w:rsidRPr="00041F97">
              <w:rPr>
                <w:bCs/>
                <w:i/>
                <w:sz w:val="18"/>
                <w:szCs w:val="18"/>
                <w:u w:val="single"/>
              </w:rPr>
              <w:t>Risks:</w:t>
            </w:r>
            <w:r w:rsidRPr="00041F97">
              <w:rPr>
                <w:bCs/>
                <w:i/>
                <w:sz w:val="18"/>
                <w:szCs w:val="18"/>
              </w:rPr>
              <w:t xml:space="preserve"> </w:t>
            </w:r>
          </w:p>
          <w:p w14:paraId="39F5E4B7" w14:textId="77777777" w:rsidR="009F0E02" w:rsidRPr="00041F97" w:rsidRDefault="009F0E02" w:rsidP="00935EF1">
            <w:pPr>
              <w:spacing w:after="0"/>
              <w:jc w:val="left"/>
              <w:rPr>
                <w:bCs/>
                <w:i/>
                <w:sz w:val="18"/>
                <w:szCs w:val="18"/>
              </w:rPr>
            </w:pPr>
            <w:r w:rsidRPr="00041F97">
              <w:rPr>
                <w:bCs/>
                <w:i/>
                <w:sz w:val="18"/>
                <w:szCs w:val="18"/>
              </w:rPr>
              <w:t>-Natural disaster</w:t>
            </w:r>
            <w:r>
              <w:rPr>
                <w:bCs/>
                <w:i/>
                <w:sz w:val="18"/>
                <w:szCs w:val="18"/>
              </w:rPr>
              <w:t>/climate change</w:t>
            </w:r>
            <w:r w:rsidRPr="00041F97">
              <w:rPr>
                <w:bCs/>
                <w:i/>
                <w:sz w:val="18"/>
                <w:szCs w:val="18"/>
              </w:rPr>
              <w:t xml:space="preserve"> may affect the restoration work.</w:t>
            </w:r>
          </w:p>
          <w:p w14:paraId="29540438" w14:textId="77777777" w:rsidR="009F0E02" w:rsidRDefault="009F0E02" w:rsidP="00935EF1">
            <w:pPr>
              <w:spacing w:after="0"/>
              <w:jc w:val="left"/>
              <w:rPr>
                <w:i/>
                <w:sz w:val="18"/>
                <w:szCs w:val="18"/>
              </w:rPr>
            </w:pPr>
            <w:r w:rsidRPr="00041F97">
              <w:rPr>
                <w:i/>
                <w:sz w:val="18"/>
                <w:szCs w:val="18"/>
              </w:rPr>
              <w:t>-Lack of capacity in government and communities to meet obligations related to project.</w:t>
            </w:r>
          </w:p>
          <w:p w14:paraId="1732939D" w14:textId="77777777" w:rsidR="009F0E02" w:rsidRPr="00041F97" w:rsidRDefault="009F0E02" w:rsidP="00935EF1">
            <w:pPr>
              <w:spacing w:after="0"/>
              <w:jc w:val="left"/>
              <w:rPr>
                <w:i/>
                <w:sz w:val="18"/>
                <w:szCs w:val="18"/>
              </w:rPr>
            </w:pPr>
            <w:r>
              <w:rPr>
                <w:i/>
                <w:sz w:val="18"/>
                <w:szCs w:val="18"/>
              </w:rPr>
              <w:t>-Political transitions leave plans unused.</w:t>
            </w:r>
          </w:p>
          <w:p w14:paraId="0A55BB84" w14:textId="77777777" w:rsidR="009F0E02" w:rsidRDefault="009F0E02" w:rsidP="00935EF1">
            <w:pPr>
              <w:spacing w:after="0"/>
              <w:jc w:val="left"/>
              <w:rPr>
                <w:i/>
                <w:sz w:val="18"/>
                <w:szCs w:val="18"/>
              </w:rPr>
            </w:pPr>
            <w:r w:rsidRPr="00041F97">
              <w:rPr>
                <w:i/>
                <w:sz w:val="18"/>
                <w:szCs w:val="18"/>
              </w:rPr>
              <w:t xml:space="preserve">-Livelihood benefits from sustainable management may be </w:t>
            </w:r>
            <w:r>
              <w:rPr>
                <w:i/>
                <w:sz w:val="18"/>
                <w:szCs w:val="18"/>
              </w:rPr>
              <w:t>limited and s</w:t>
            </w:r>
            <w:r w:rsidRPr="00041F97">
              <w:rPr>
                <w:i/>
                <w:sz w:val="18"/>
                <w:szCs w:val="18"/>
              </w:rPr>
              <w:t xml:space="preserve">low </w:t>
            </w:r>
            <w:r>
              <w:rPr>
                <w:i/>
                <w:sz w:val="18"/>
                <w:szCs w:val="18"/>
              </w:rPr>
              <w:t xml:space="preserve">for communities to </w:t>
            </w:r>
            <w:r w:rsidRPr="00041F97">
              <w:rPr>
                <w:i/>
                <w:sz w:val="18"/>
                <w:szCs w:val="18"/>
              </w:rPr>
              <w:t>give up current unsustainable practices</w:t>
            </w:r>
          </w:p>
          <w:p w14:paraId="16076363" w14:textId="77777777" w:rsidR="009F0E02" w:rsidRPr="00041F97" w:rsidRDefault="009F0E02" w:rsidP="00935EF1">
            <w:pPr>
              <w:spacing w:after="0"/>
              <w:jc w:val="left"/>
              <w:rPr>
                <w:i/>
                <w:sz w:val="18"/>
                <w:szCs w:val="18"/>
              </w:rPr>
            </w:pPr>
            <w:r>
              <w:rPr>
                <w:i/>
                <w:sz w:val="18"/>
                <w:szCs w:val="18"/>
              </w:rPr>
              <w:t>- Lack of involvement from private sector and/or resource users (including vulnerable people) with continued unsustainable practices</w:t>
            </w:r>
          </w:p>
          <w:p w14:paraId="347C9BCA" w14:textId="77777777" w:rsidR="009F0E02" w:rsidRPr="00520A61" w:rsidRDefault="009F0E02" w:rsidP="00935EF1">
            <w:pPr>
              <w:jc w:val="left"/>
              <w:rPr>
                <w:bCs/>
                <w:i/>
                <w:sz w:val="18"/>
                <w:szCs w:val="18"/>
              </w:rPr>
            </w:pPr>
            <w:r w:rsidRPr="00041F97">
              <w:rPr>
                <w:i/>
                <w:sz w:val="18"/>
                <w:szCs w:val="18"/>
              </w:rPr>
              <w:t xml:space="preserve">-Conflicts over territorial issues between </w:t>
            </w:r>
            <w:r>
              <w:rPr>
                <w:i/>
                <w:sz w:val="18"/>
                <w:szCs w:val="18"/>
              </w:rPr>
              <w:t xml:space="preserve">provincial, municipal and national sector </w:t>
            </w:r>
            <w:r w:rsidRPr="00041F97">
              <w:rPr>
                <w:i/>
                <w:sz w:val="18"/>
                <w:szCs w:val="18"/>
              </w:rPr>
              <w:t>entities could undermine efforts at promoting integrated planning approaches.</w:t>
            </w:r>
          </w:p>
        </w:tc>
      </w:tr>
      <w:tr w:rsidR="009F0E02" w:rsidRPr="0003763F" w14:paraId="6AE1669F" w14:textId="77777777" w:rsidTr="13C820C5">
        <w:trPr>
          <w:trHeight w:val="3576"/>
        </w:trPr>
        <w:tc>
          <w:tcPr>
            <w:tcW w:w="2605" w:type="dxa"/>
            <w:vMerge/>
          </w:tcPr>
          <w:p w14:paraId="3A1CCCB0" w14:textId="77777777" w:rsidR="009F0E02" w:rsidRPr="0003763F" w:rsidRDefault="009F0E02" w:rsidP="00935EF1">
            <w:pPr>
              <w:jc w:val="left"/>
              <w:rPr>
                <w:rFonts w:ascii="Times New Roman" w:hAnsi="Times New Roman"/>
                <w:b/>
                <w:bCs/>
                <w:sz w:val="18"/>
                <w:szCs w:val="18"/>
              </w:rPr>
            </w:pPr>
          </w:p>
        </w:tc>
        <w:tc>
          <w:tcPr>
            <w:tcW w:w="3353" w:type="dxa"/>
            <w:tcBorders>
              <w:bottom w:val="single" w:sz="4" w:space="0" w:color="auto"/>
            </w:tcBorders>
          </w:tcPr>
          <w:p w14:paraId="7DE55FD0" w14:textId="77777777" w:rsidR="009F0E02" w:rsidRDefault="009F0E02" w:rsidP="00935EF1">
            <w:pPr>
              <w:jc w:val="left"/>
              <w:rPr>
                <w:rFonts w:cs="Calibri"/>
                <w:bCs/>
                <w:i/>
                <w:sz w:val="18"/>
                <w:szCs w:val="18"/>
                <w:u w:val="single"/>
              </w:rPr>
            </w:pPr>
            <w:r>
              <w:rPr>
                <w:rFonts w:cs="Calibri"/>
                <w:bCs/>
                <w:i/>
                <w:sz w:val="18"/>
                <w:szCs w:val="18"/>
                <w:u w:val="single"/>
              </w:rPr>
              <w:t xml:space="preserve">Indicator 2: GEF Core Indicator 6:  </w:t>
            </w:r>
          </w:p>
          <w:p w14:paraId="6399B3A2" w14:textId="703CFB1C" w:rsidR="009F0E02" w:rsidRPr="00D05339" w:rsidRDefault="009F0E02" w:rsidP="00935EF1">
            <w:pPr>
              <w:jc w:val="left"/>
              <w:rPr>
                <w:rFonts w:asciiTheme="majorHAnsi" w:hAnsiTheme="majorHAnsi" w:cs="Calibri"/>
                <w:bCs/>
                <w:sz w:val="18"/>
                <w:szCs w:val="18"/>
              </w:rPr>
            </w:pPr>
            <w:r w:rsidRPr="00D05339">
              <w:rPr>
                <w:rFonts w:asciiTheme="majorHAnsi" w:hAnsiTheme="majorHAnsi" w:cs="Calibri"/>
                <w:bCs/>
                <w:sz w:val="18"/>
                <w:szCs w:val="18"/>
              </w:rPr>
              <w:t>Greenhouse gas emissions mitigated (metric tons of carbon dioxide equivalent) as measured by:</w:t>
            </w:r>
          </w:p>
          <w:p w14:paraId="1A8D3E79" w14:textId="7FB6273F" w:rsidR="009F0E02" w:rsidRPr="00226D2A" w:rsidRDefault="00226D2A" w:rsidP="00226D2A">
            <w:pPr>
              <w:jc w:val="left"/>
              <w:rPr>
                <w:rFonts w:asciiTheme="majorHAnsi" w:hAnsiTheme="majorHAnsi" w:cs="Calibri"/>
                <w:bCs/>
                <w:sz w:val="18"/>
                <w:szCs w:val="18"/>
              </w:rPr>
            </w:pPr>
            <w:r>
              <w:rPr>
                <w:rFonts w:asciiTheme="majorHAnsi" w:hAnsiTheme="majorHAnsi" w:cs="Calibri"/>
                <w:bCs/>
                <w:sz w:val="18"/>
                <w:szCs w:val="18"/>
              </w:rPr>
              <w:t xml:space="preserve">- </w:t>
            </w:r>
            <w:r w:rsidR="009F0E02" w:rsidRPr="00226D2A">
              <w:rPr>
                <w:rFonts w:asciiTheme="majorHAnsi" w:hAnsiTheme="majorHAnsi" w:cs="Calibri"/>
                <w:bCs/>
                <w:sz w:val="18"/>
                <w:szCs w:val="18"/>
              </w:rPr>
              <w:t>Carbon sequestrated or emissions avoided in the sector of agriculture, forestry and other land uses</w:t>
            </w:r>
          </w:p>
          <w:p w14:paraId="37A25BA9" w14:textId="77777777" w:rsidR="009F0E02" w:rsidRPr="00D05339" w:rsidRDefault="009F0E02" w:rsidP="00485D7A">
            <w:pPr>
              <w:pStyle w:val="ListParagraph"/>
              <w:rPr>
                <w:rFonts w:cs="Calibri"/>
                <w:bCs/>
                <w:sz w:val="18"/>
                <w:szCs w:val="18"/>
              </w:rPr>
            </w:pPr>
          </w:p>
        </w:tc>
        <w:tc>
          <w:tcPr>
            <w:tcW w:w="1620" w:type="dxa"/>
            <w:tcBorders>
              <w:bottom w:val="single" w:sz="4" w:space="0" w:color="auto"/>
            </w:tcBorders>
          </w:tcPr>
          <w:p w14:paraId="6AA3229B" w14:textId="01C85FAF" w:rsidR="009F0E02" w:rsidRPr="003C6B08" w:rsidRDefault="00753304" w:rsidP="00935EF1">
            <w:pPr>
              <w:jc w:val="left"/>
              <w:rPr>
                <w:rFonts w:cs="Calibri"/>
                <w:bCs/>
                <w:i/>
                <w:sz w:val="18"/>
                <w:szCs w:val="18"/>
              </w:rPr>
            </w:pPr>
            <w:r>
              <w:rPr>
                <w:bCs/>
                <w:i/>
                <w:sz w:val="18"/>
                <w:szCs w:val="18"/>
              </w:rPr>
              <w:t>Limited efforts within project biodiversity corridors to assess carbon values</w:t>
            </w:r>
          </w:p>
        </w:tc>
        <w:tc>
          <w:tcPr>
            <w:tcW w:w="1620" w:type="dxa"/>
            <w:tcBorders>
              <w:bottom w:val="single" w:sz="4" w:space="0" w:color="auto"/>
            </w:tcBorders>
          </w:tcPr>
          <w:p w14:paraId="0F7387B4" w14:textId="131051CF" w:rsidR="009F0E02" w:rsidRPr="003C6B08" w:rsidRDefault="00753304" w:rsidP="00935EF1">
            <w:pPr>
              <w:jc w:val="left"/>
              <w:rPr>
                <w:rFonts w:cs="Calibri"/>
                <w:bCs/>
                <w:i/>
                <w:sz w:val="18"/>
                <w:szCs w:val="18"/>
              </w:rPr>
            </w:pPr>
            <w:r>
              <w:rPr>
                <w:rFonts w:cs="Calibri"/>
                <w:bCs/>
                <w:i/>
                <w:sz w:val="18"/>
                <w:szCs w:val="18"/>
              </w:rPr>
              <w:t>Monitoring systems for estimation of carbon sequestrated and/or avoided established</w:t>
            </w:r>
          </w:p>
        </w:tc>
        <w:tc>
          <w:tcPr>
            <w:tcW w:w="1620" w:type="dxa"/>
            <w:tcBorders>
              <w:bottom w:val="single" w:sz="4" w:space="0" w:color="auto"/>
            </w:tcBorders>
          </w:tcPr>
          <w:p w14:paraId="5E29AD60" w14:textId="732B7770" w:rsidR="009F0E02" w:rsidRPr="00D2300D" w:rsidRDefault="009F0E02" w:rsidP="00935EF1">
            <w:pPr>
              <w:jc w:val="left"/>
              <w:rPr>
                <w:rFonts w:cs="Calibri"/>
                <w:bCs/>
                <w:i/>
                <w:sz w:val="18"/>
                <w:szCs w:val="18"/>
              </w:rPr>
            </w:pPr>
            <w:r w:rsidRPr="00D2300D">
              <w:rPr>
                <w:rFonts w:cs="Calibri"/>
                <w:bCs/>
                <w:i/>
                <w:sz w:val="18"/>
                <w:szCs w:val="18"/>
              </w:rPr>
              <w:t xml:space="preserve">Total C benefits of </w:t>
            </w:r>
            <w:r w:rsidR="00D66905" w:rsidRPr="00D2300D">
              <w:rPr>
                <w:rFonts w:cs="Calibri"/>
                <w:bCs/>
                <w:i/>
                <w:sz w:val="18"/>
                <w:szCs w:val="18"/>
              </w:rPr>
              <w:t>17,503,045</w:t>
            </w:r>
            <w:r w:rsidRPr="00D2300D">
              <w:rPr>
                <w:rFonts w:cs="Calibri"/>
                <w:bCs/>
                <w:i/>
                <w:sz w:val="18"/>
                <w:szCs w:val="18"/>
              </w:rPr>
              <w:t xml:space="preserve"> metric tons of CO</w:t>
            </w:r>
            <w:r w:rsidRPr="00D2300D">
              <w:rPr>
                <w:rFonts w:cs="Calibri"/>
                <w:bCs/>
                <w:i/>
                <w:sz w:val="18"/>
                <w:szCs w:val="18"/>
                <w:vertAlign w:val="subscript"/>
              </w:rPr>
              <w:t xml:space="preserve">2 </w:t>
            </w:r>
            <w:r w:rsidRPr="00D2300D">
              <w:rPr>
                <w:rFonts w:cs="Calibri"/>
                <w:bCs/>
                <w:i/>
                <w:sz w:val="18"/>
                <w:szCs w:val="18"/>
              </w:rPr>
              <w:t xml:space="preserve">over </w:t>
            </w:r>
            <w:r w:rsidR="00D66905" w:rsidRPr="00D2300D">
              <w:rPr>
                <w:rFonts w:cs="Calibri"/>
                <w:bCs/>
                <w:i/>
                <w:sz w:val="18"/>
                <w:szCs w:val="18"/>
              </w:rPr>
              <w:t>2</w:t>
            </w:r>
            <w:r w:rsidR="00AB0E55" w:rsidRPr="00D2300D">
              <w:rPr>
                <w:rFonts w:cs="Calibri"/>
                <w:bCs/>
                <w:i/>
                <w:sz w:val="18"/>
                <w:szCs w:val="18"/>
              </w:rPr>
              <w:t>0-year</w:t>
            </w:r>
            <w:r w:rsidRPr="00D2300D">
              <w:rPr>
                <w:rFonts w:cs="Calibri"/>
                <w:bCs/>
                <w:i/>
                <w:sz w:val="18"/>
                <w:szCs w:val="18"/>
              </w:rPr>
              <w:t xml:space="preserve"> period as follows:</w:t>
            </w:r>
          </w:p>
          <w:p w14:paraId="7FED236C" w14:textId="5A52A631" w:rsidR="009F0E02" w:rsidRPr="003E75DD" w:rsidRDefault="009F0E02" w:rsidP="00D66905">
            <w:pPr>
              <w:jc w:val="left"/>
              <w:rPr>
                <w:rFonts w:cs="Calibri"/>
                <w:bCs/>
                <w:i/>
                <w:sz w:val="18"/>
                <w:szCs w:val="18"/>
                <w:highlight w:val="green"/>
              </w:rPr>
            </w:pPr>
            <w:r w:rsidRPr="00D2300D">
              <w:rPr>
                <w:rFonts w:cs="Calibri"/>
                <w:bCs/>
                <w:i/>
                <w:sz w:val="18"/>
                <w:szCs w:val="18"/>
              </w:rPr>
              <w:t xml:space="preserve">(a) C sequestrated in agriculture, forestry and other land uses of </w:t>
            </w:r>
            <w:r w:rsidR="00D66905" w:rsidRPr="00D2300D">
              <w:rPr>
                <w:rFonts w:cs="Calibri"/>
                <w:bCs/>
                <w:i/>
                <w:sz w:val="18"/>
                <w:szCs w:val="18"/>
              </w:rPr>
              <w:t>5,396,078</w:t>
            </w:r>
            <w:r w:rsidRPr="00D2300D">
              <w:rPr>
                <w:rFonts w:cs="Calibri"/>
                <w:bCs/>
                <w:i/>
                <w:sz w:val="18"/>
                <w:szCs w:val="18"/>
              </w:rPr>
              <w:t xml:space="preserve"> metric tons of CO</w:t>
            </w:r>
            <w:r w:rsidRPr="00D2300D">
              <w:rPr>
                <w:rFonts w:cs="Calibri"/>
                <w:bCs/>
                <w:i/>
                <w:sz w:val="18"/>
                <w:szCs w:val="18"/>
                <w:vertAlign w:val="subscript"/>
              </w:rPr>
              <w:t xml:space="preserve">2 </w:t>
            </w:r>
            <w:r w:rsidRPr="00D2300D">
              <w:rPr>
                <w:rFonts w:cs="Calibri"/>
                <w:bCs/>
                <w:i/>
                <w:sz w:val="18"/>
                <w:szCs w:val="18"/>
              </w:rPr>
              <w:t xml:space="preserve">over </w:t>
            </w:r>
            <w:r w:rsidR="00D66905" w:rsidRPr="00D2300D">
              <w:rPr>
                <w:rFonts w:cs="Calibri"/>
                <w:bCs/>
                <w:i/>
                <w:sz w:val="18"/>
                <w:szCs w:val="18"/>
              </w:rPr>
              <w:t>2</w:t>
            </w:r>
            <w:r w:rsidR="00AB0E55" w:rsidRPr="00D2300D">
              <w:rPr>
                <w:rFonts w:cs="Calibri"/>
                <w:bCs/>
                <w:i/>
                <w:sz w:val="18"/>
                <w:szCs w:val="18"/>
              </w:rPr>
              <w:t>0-year</w:t>
            </w:r>
            <w:r w:rsidRPr="00D2300D">
              <w:rPr>
                <w:rFonts w:cs="Calibri"/>
                <w:bCs/>
                <w:i/>
                <w:sz w:val="18"/>
                <w:szCs w:val="18"/>
              </w:rPr>
              <w:t xml:space="preserve"> period and (b) avoided emissions of </w:t>
            </w:r>
            <w:r w:rsidR="00D66905" w:rsidRPr="00D2300D">
              <w:rPr>
                <w:rFonts w:cs="Calibri"/>
                <w:bCs/>
                <w:i/>
                <w:sz w:val="18"/>
                <w:szCs w:val="18"/>
              </w:rPr>
              <w:t>12,106,967</w:t>
            </w:r>
            <w:r w:rsidRPr="00D2300D">
              <w:rPr>
                <w:rFonts w:cs="Calibri"/>
                <w:bCs/>
                <w:i/>
                <w:sz w:val="18"/>
                <w:szCs w:val="18"/>
              </w:rPr>
              <w:t xml:space="preserve"> metric tons of CO</w:t>
            </w:r>
            <w:r w:rsidRPr="00D2300D">
              <w:rPr>
                <w:rFonts w:cs="Calibri"/>
                <w:bCs/>
                <w:i/>
                <w:sz w:val="18"/>
                <w:szCs w:val="18"/>
                <w:vertAlign w:val="subscript"/>
              </w:rPr>
              <w:t xml:space="preserve">2 </w:t>
            </w:r>
            <w:r w:rsidRPr="00D2300D">
              <w:rPr>
                <w:rFonts w:cs="Calibri"/>
                <w:bCs/>
                <w:i/>
                <w:sz w:val="18"/>
                <w:szCs w:val="18"/>
              </w:rPr>
              <w:t xml:space="preserve">over </w:t>
            </w:r>
            <w:r w:rsidR="00D66905" w:rsidRPr="00D2300D">
              <w:rPr>
                <w:rFonts w:cs="Calibri"/>
                <w:bCs/>
                <w:i/>
                <w:sz w:val="18"/>
                <w:szCs w:val="18"/>
              </w:rPr>
              <w:t>2</w:t>
            </w:r>
            <w:r w:rsidR="00963F6E" w:rsidRPr="00D2300D">
              <w:rPr>
                <w:rFonts w:cs="Calibri"/>
                <w:bCs/>
                <w:i/>
                <w:sz w:val="18"/>
                <w:szCs w:val="18"/>
              </w:rPr>
              <w:t>0-year</w:t>
            </w:r>
            <w:r w:rsidRPr="00D2300D">
              <w:rPr>
                <w:rFonts w:cs="Calibri"/>
                <w:bCs/>
                <w:i/>
                <w:sz w:val="18"/>
                <w:szCs w:val="18"/>
              </w:rPr>
              <w:t xml:space="preserve"> period</w:t>
            </w:r>
          </w:p>
        </w:tc>
        <w:tc>
          <w:tcPr>
            <w:tcW w:w="3572" w:type="dxa"/>
            <w:vMerge/>
          </w:tcPr>
          <w:p w14:paraId="4774E77C" w14:textId="77777777" w:rsidR="009F0E02" w:rsidRPr="00520A61" w:rsidRDefault="009F0E02" w:rsidP="00935EF1">
            <w:pPr>
              <w:jc w:val="left"/>
              <w:rPr>
                <w:bCs/>
                <w:i/>
                <w:sz w:val="18"/>
                <w:szCs w:val="18"/>
              </w:rPr>
            </w:pPr>
          </w:p>
        </w:tc>
      </w:tr>
      <w:tr w:rsidR="009F0E02" w:rsidRPr="0003763F" w14:paraId="4E126EF4" w14:textId="77777777" w:rsidTr="00963F6E">
        <w:trPr>
          <w:trHeight w:val="593"/>
        </w:trPr>
        <w:tc>
          <w:tcPr>
            <w:tcW w:w="2605" w:type="dxa"/>
            <w:vMerge/>
          </w:tcPr>
          <w:p w14:paraId="642AD526" w14:textId="77777777" w:rsidR="009F0E02" w:rsidRPr="0003763F" w:rsidRDefault="009F0E02" w:rsidP="00935EF1">
            <w:pPr>
              <w:jc w:val="left"/>
              <w:rPr>
                <w:rFonts w:ascii="Times New Roman" w:hAnsi="Times New Roman"/>
                <w:b/>
                <w:bCs/>
                <w:sz w:val="18"/>
                <w:szCs w:val="18"/>
              </w:rPr>
            </w:pPr>
          </w:p>
        </w:tc>
        <w:tc>
          <w:tcPr>
            <w:tcW w:w="3353" w:type="dxa"/>
            <w:tcBorders>
              <w:bottom w:val="single" w:sz="4" w:space="0" w:color="auto"/>
            </w:tcBorders>
          </w:tcPr>
          <w:p w14:paraId="5A400884" w14:textId="77777777" w:rsidR="009F0E02" w:rsidRPr="00520A61" w:rsidRDefault="009F0E02" w:rsidP="00935EF1">
            <w:pPr>
              <w:jc w:val="left"/>
              <w:rPr>
                <w:bCs/>
                <w:sz w:val="18"/>
                <w:szCs w:val="18"/>
              </w:rPr>
            </w:pPr>
            <w:r>
              <w:rPr>
                <w:rFonts w:cs="Calibri"/>
                <w:bCs/>
                <w:i/>
                <w:sz w:val="18"/>
                <w:szCs w:val="18"/>
                <w:u w:val="single"/>
              </w:rPr>
              <w:t>Indicator 3: GEF Core Indicator 11</w:t>
            </w:r>
            <w:r w:rsidRPr="00437965">
              <w:rPr>
                <w:rFonts w:cs="Calibri"/>
                <w:bCs/>
                <w:sz w:val="18"/>
                <w:szCs w:val="18"/>
                <w:u w:val="single"/>
              </w:rPr>
              <w:t>:</w:t>
            </w:r>
            <w:r w:rsidRPr="003C6B08">
              <w:rPr>
                <w:rFonts w:cs="Calibri"/>
                <w:bCs/>
                <w:sz w:val="18"/>
                <w:szCs w:val="18"/>
              </w:rPr>
              <w:t xml:space="preserve"> Number of </w:t>
            </w:r>
            <w:r>
              <w:rPr>
                <w:rFonts w:cs="Calibri"/>
                <w:bCs/>
                <w:sz w:val="18"/>
                <w:szCs w:val="18"/>
              </w:rPr>
              <w:t xml:space="preserve">direct beneficiaries disaggregated by gender as co-benefits of GEF investment </w:t>
            </w:r>
          </w:p>
        </w:tc>
        <w:tc>
          <w:tcPr>
            <w:tcW w:w="1620" w:type="dxa"/>
            <w:tcBorders>
              <w:bottom w:val="single" w:sz="4" w:space="0" w:color="auto"/>
            </w:tcBorders>
          </w:tcPr>
          <w:p w14:paraId="65939781" w14:textId="77777777" w:rsidR="009F0E02" w:rsidRPr="00520A61" w:rsidRDefault="009F0E02" w:rsidP="00935EF1">
            <w:pPr>
              <w:jc w:val="left"/>
              <w:rPr>
                <w:bCs/>
                <w:i/>
                <w:sz w:val="18"/>
                <w:szCs w:val="18"/>
              </w:rPr>
            </w:pPr>
            <w:r w:rsidRPr="003C6B08">
              <w:rPr>
                <w:rFonts w:cs="Calibri"/>
                <w:bCs/>
                <w:i/>
                <w:sz w:val="18"/>
                <w:szCs w:val="18"/>
              </w:rPr>
              <w:t xml:space="preserve">Baseline of households participating in improved and alternative livelihoods and sustainable resource management will be established through the </w:t>
            </w:r>
            <w:r>
              <w:rPr>
                <w:rFonts w:cs="Calibri"/>
                <w:bCs/>
                <w:i/>
                <w:sz w:val="18"/>
                <w:szCs w:val="18"/>
              </w:rPr>
              <w:t xml:space="preserve">community cluster conservation </w:t>
            </w:r>
            <w:r w:rsidRPr="003C6B08">
              <w:rPr>
                <w:rFonts w:cs="Calibri"/>
                <w:bCs/>
                <w:i/>
                <w:sz w:val="18"/>
                <w:szCs w:val="18"/>
              </w:rPr>
              <w:t>planning process</w:t>
            </w:r>
            <w:r>
              <w:rPr>
                <w:rFonts w:cs="Calibri"/>
                <w:bCs/>
                <w:i/>
                <w:sz w:val="18"/>
                <w:szCs w:val="18"/>
              </w:rPr>
              <w:t xml:space="preserve"> in Year 1</w:t>
            </w:r>
          </w:p>
        </w:tc>
        <w:tc>
          <w:tcPr>
            <w:tcW w:w="1620" w:type="dxa"/>
            <w:tcBorders>
              <w:bottom w:val="single" w:sz="4" w:space="0" w:color="auto"/>
            </w:tcBorders>
          </w:tcPr>
          <w:p w14:paraId="6A280AC0" w14:textId="77777777" w:rsidR="009F0E02" w:rsidRPr="00520A61" w:rsidRDefault="009F0E02" w:rsidP="00935EF1">
            <w:pPr>
              <w:jc w:val="left"/>
              <w:rPr>
                <w:bCs/>
                <w:i/>
                <w:sz w:val="18"/>
                <w:szCs w:val="18"/>
              </w:rPr>
            </w:pPr>
            <w:r w:rsidRPr="003C6B08">
              <w:rPr>
                <w:rFonts w:cs="Calibri"/>
                <w:bCs/>
                <w:i/>
                <w:sz w:val="18"/>
                <w:szCs w:val="18"/>
              </w:rPr>
              <w:t xml:space="preserve">At least </w:t>
            </w:r>
            <w:r>
              <w:rPr>
                <w:rFonts w:cs="Calibri"/>
                <w:bCs/>
                <w:i/>
                <w:sz w:val="18"/>
                <w:szCs w:val="18"/>
              </w:rPr>
              <w:t>9,000 individuals (belonging 2,250 households)</w:t>
            </w:r>
            <w:r w:rsidRPr="003C6B08">
              <w:rPr>
                <w:rFonts w:cs="Calibri"/>
                <w:bCs/>
                <w:i/>
                <w:sz w:val="18"/>
                <w:szCs w:val="18"/>
              </w:rPr>
              <w:t xml:space="preserve"> are directly benefiting from sustainable natural resources management and improved and alternative livelihoods and incomes </w:t>
            </w:r>
            <w:r>
              <w:rPr>
                <w:rFonts w:cs="Calibri"/>
                <w:i/>
                <w:iCs/>
                <w:sz w:val="18"/>
                <w:szCs w:val="18"/>
              </w:rPr>
              <w:t>(at least 5</w:t>
            </w:r>
            <w:r w:rsidRPr="003C6B08">
              <w:rPr>
                <w:rFonts w:cs="Calibri"/>
                <w:i/>
                <w:iCs/>
                <w:sz w:val="18"/>
                <w:szCs w:val="18"/>
              </w:rPr>
              <w:t xml:space="preserve">0% of </w:t>
            </w:r>
            <w:r>
              <w:rPr>
                <w:rFonts w:cs="Calibri"/>
                <w:i/>
                <w:iCs/>
                <w:sz w:val="18"/>
                <w:szCs w:val="18"/>
              </w:rPr>
              <w:t>beneficiaries are women</w:t>
            </w:r>
            <w:r w:rsidRPr="003C6B08">
              <w:rPr>
                <w:rFonts w:cs="Calibri"/>
                <w:i/>
                <w:iCs/>
                <w:sz w:val="18"/>
                <w:szCs w:val="18"/>
              </w:rPr>
              <w:t>)</w:t>
            </w:r>
          </w:p>
        </w:tc>
        <w:tc>
          <w:tcPr>
            <w:tcW w:w="1620" w:type="dxa"/>
            <w:tcBorders>
              <w:bottom w:val="single" w:sz="4" w:space="0" w:color="auto"/>
            </w:tcBorders>
          </w:tcPr>
          <w:p w14:paraId="1D314E41" w14:textId="5F325E9A" w:rsidR="009F0E02" w:rsidRPr="00520A61" w:rsidRDefault="13C820C5" w:rsidP="13C820C5">
            <w:pPr>
              <w:jc w:val="left"/>
              <w:rPr>
                <w:rFonts w:cs="Calibri"/>
                <w:i/>
                <w:iCs/>
                <w:sz w:val="18"/>
                <w:szCs w:val="18"/>
              </w:rPr>
            </w:pPr>
            <w:r w:rsidRPr="13C820C5">
              <w:rPr>
                <w:rFonts w:cs="Calibri"/>
                <w:i/>
                <w:iCs/>
                <w:sz w:val="18"/>
                <w:szCs w:val="18"/>
              </w:rPr>
              <w:t xml:space="preserve">At least 65,000 individuals, with which 30% are indigenous peoples (belonging to 15,000 households) directly benefit through sustainable natural resource management and livelihood improvement approaches and increase </w:t>
            </w:r>
            <w:r w:rsidRPr="004E5C50">
              <w:rPr>
                <w:rFonts w:cs="Calibri"/>
                <w:i/>
                <w:iCs/>
                <w:sz w:val="18"/>
                <w:szCs w:val="18"/>
              </w:rPr>
              <w:t>of 15% in average economic benefit (at least 50% of beneficiaries are women, with which 25% are IP women)</w:t>
            </w:r>
          </w:p>
        </w:tc>
        <w:tc>
          <w:tcPr>
            <w:tcW w:w="3572" w:type="dxa"/>
            <w:vMerge/>
          </w:tcPr>
          <w:p w14:paraId="0793D9AD" w14:textId="77777777" w:rsidR="009F0E02" w:rsidRPr="00520A61" w:rsidRDefault="009F0E02" w:rsidP="00935EF1">
            <w:pPr>
              <w:jc w:val="left"/>
              <w:rPr>
                <w:bCs/>
                <w:i/>
                <w:sz w:val="18"/>
                <w:szCs w:val="18"/>
              </w:rPr>
            </w:pPr>
          </w:p>
        </w:tc>
      </w:tr>
      <w:tr w:rsidR="009F0E02" w:rsidRPr="0003763F" w14:paraId="15272A80" w14:textId="77777777" w:rsidTr="13C820C5">
        <w:trPr>
          <w:trHeight w:val="5354"/>
        </w:trPr>
        <w:tc>
          <w:tcPr>
            <w:tcW w:w="2605" w:type="dxa"/>
            <w:vMerge w:val="restart"/>
            <w:tcBorders>
              <w:bottom w:val="single" w:sz="4" w:space="0" w:color="auto"/>
            </w:tcBorders>
            <w:shd w:val="clear" w:color="auto" w:fill="auto"/>
          </w:tcPr>
          <w:p w14:paraId="2741CA9A" w14:textId="77777777" w:rsidR="00AE2184" w:rsidRPr="00AE2184" w:rsidRDefault="00AE2184" w:rsidP="00AE2184">
            <w:pPr>
              <w:tabs>
                <w:tab w:val="left" w:pos="284"/>
              </w:tabs>
              <w:spacing w:after="0"/>
              <w:jc w:val="left"/>
              <w:rPr>
                <w:rFonts w:cs="Calibri"/>
                <w:i/>
                <w:sz w:val="18"/>
                <w:szCs w:val="18"/>
              </w:rPr>
            </w:pPr>
            <w:r w:rsidRPr="00AE2184">
              <w:rPr>
                <w:rFonts w:cs="Calibri"/>
                <w:i/>
                <w:sz w:val="18"/>
                <w:szCs w:val="18"/>
              </w:rPr>
              <w:t xml:space="preserve">Component 1: </w:t>
            </w:r>
            <w:r w:rsidRPr="00AE2184">
              <w:rPr>
                <w:i/>
                <w:sz w:val="18"/>
                <w:szCs w:val="18"/>
              </w:rPr>
              <w:t>Effective coordination and governance framework for integrated ecosystem management in the Philippines biodiversity corridors system</w:t>
            </w:r>
            <w:r w:rsidRPr="00AE2184">
              <w:rPr>
                <w:rFonts w:cs="Calibri"/>
                <w:i/>
                <w:sz w:val="18"/>
                <w:szCs w:val="18"/>
              </w:rPr>
              <w:t xml:space="preserve">; </w:t>
            </w:r>
          </w:p>
          <w:p w14:paraId="4D7CC956" w14:textId="1DBD4112" w:rsidR="009F0E02" w:rsidRPr="00AE2184" w:rsidRDefault="009F0E02" w:rsidP="00AE2184">
            <w:pPr>
              <w:jc w:val="left"/>
              <w:rPr>
                <w:rFonts w:ascii="Times New Roman" w:hAnsi="Times New Roman"/>
                <w:bCs/>
                <w:i/>
                <w:sz w:val="18"/>
                <w:szCs w:val="18"/>
              </w:rPr>
            </w:pPr>
          </w:p>
        </w:tc>
        <w:tc>
          <w:tcPr>
            <w:tcW w:w="3353" w:type="dxa"/>
            <w:tcBorders>
              <w:bottom w:val="single" w:sz="4" w:space="0" w:color="auto"/>
            </w:tcBorders>
          </w:tcPr>
          <w:p w14:paraId="4744BCFC" w14:textId="77777777" w:rsidR="009F0E02" w:rsidRPr="00520A61" w:rsidRDefault="009F0E02" w:rsidP="00935EF1">
            <w:pPr>
              <w:spacing w:after="0"/>
              <w:jc w:val="left"/>
              <w:rPr>
                <w:bCs/>
                <w:i/>
                <w:sz w:val="18"/>
                <w:szCs w:val="18"/>
              </w:rPr>
            </w:pPr>
            <w:r w:rsidRPr="00D94745">
              <w:rPr>
                <w:bCs/>
                <w:i/>
                <w:sz w:val="18"/>
                <w:szCs w:val="18"/>
                <w:u w:val="single"/>
              </w:rPr>
              <w:t>Indicator 4</w:t>
            </w:r>
            <w:r w:rsidRPr="00520A61">
              <w:rPr>
                <w:bCs/>
                <w:i/>
                <w:sz w:val="18"/>
                <w:szCs w:val="18"/>
              </w:rPr>
              <w:t xml:space="preserve">: </w:t>
            </w:r>
            <w:r w:rsidR="00485D7A" w:rsidRPr="00485D7A">
              <w:rPr>
                <w:sz w:val="18"/>
                <w:szCs w:val="18"/>
              </w:rPr>
              <w:t xml:space="preserve">Number of policy instruments that are in place and applied to </w:t>
            </w:r>
            <w:r w:rsidR="00485D7A" w:rsidRPr="00485D7A">
              <w:rPr>
                <w:rFonts w:cs="Calibri"/>
                <w:sz w:val="18"/>
                <w:szCs w:val="18"/>
              </w:rPr>
              <w:t>integrate biodiversity outcomes in sector and national and local planning policy and programs</w:t>
            </w:r>
            <w:r w:rsidR="00485D7A" w:rsidRPr="007E3283">
              <w:rPr>
                <w:rFonts w:cs="Calibri"/>
                <w:i/>
                <w:sz w:val="18"/>
                <w:szCs w:val="18"/>
              </w:rPr>
              <w:t xml:space="preserve"> </w:t>
            </w:r>
          </w:p>
        </w:tc>
        <w:tc>
          <w:tcPr>
            <w:tcW w:w="1620" w:type="dxa"/>
            <w:tcBorders>
              <w:bottom w:val="single" w:sz="4" w:space="0" w:color="auto"/>
            </w:tcBorders>
          </w:tcPr>
          <w:p w14:paraId="3312FA19" w14:textId="77777777" w:rsidR="009F0E02" w:rsidRPr="003C6B08" w:rsidRDefault="009F0E02" w:rsidP="00935EF1">
            <w:pPr>
              <w:spacing w:after="0"/>
              <w:jc w:val="left"/>
              <w:rPr>
                <w:rFonts w:cs="Calibri"/>
                <w:bCs/>
                <w:i/>
                <w:sz w:val="18"/>
                <w:szCs w:val="18"/>
              </w:rPr>
            </w:pPr>
            <w:r>
              <w:rPr>
                <w:rFonts w:cs="Calibri"/>
                <w:bCs/>
                <w:i/>
                <w:sz w:val="18"/>
                <w:szCs w:val="18"/>
              </w:rPr>
              <w:t>Current policies are limited to detection of presence or absence of listed species rather than looking at impacts on broader ecological principles and processes for the survival of species, maintenance of ecological services, and habitat connectivity.</w:t>
            </w:r>
          </w:p>
          <w:p w14:paraId="7A114FCB" w14:textId="77777777" w:rsidR="009F0E02" w:rsidRPr="00520A61" w:rsidRDefault="009F0E02" w:rsidP="00935EF1">
            <w:pPr>
              <w:spacing w:after="0"/>
              <w:jc w:val="left"/>
              <w:rPr>
                <w:bCs/>
                <w:i/>
                <w:sz w:val="18"/>
                <w:szCs w:val="18"/>
              </w:rPr>
            </w:pPr>
          </w:p>
        </w:tc>
        <w:tc>
          <w:tcPr>
            <w:tcW w:w="1620" w:type="dxa"/>
            <w:tcBorders>
              <w:bottom w:val="single" w:sz="4" w:space="0" w:color="auto"/>
            </w:tcBorders>
          </w:tcPr>
          <w:p w14:paraId="052F203A" w14:textId="77777777" w:rsidR="009F0E02" w:rsidRDefault="009F0E02" w:rsidP="00935EF1">
            <w:pPr>
              <w:spacing w:after="0"/>
              <w:jc w:val="left"/>
              <w:rPr>
                <w:rFonts w:cs="Calibri"/>
                <w:bCs/>
                <w:i/>
                <w:sz w:val="18"/>
                <w:szCs w:val="18"/>
              </w:rPr>
            </w:pPr>
            <w:r>
              <w:rPr>
                <w:rFonts w:cs="Calibri"/>
                <w:bCs/>
                <w:i/>
                <w:sz w:val="18"/>
                <w:szCs w:val="18"/>
              </w:rPr>
              <w:t>Policies reviewed, gap assessed and draft policy instruments under review</w:t>
            </w:r>
          </w:p>
          <w:p w14:paraId="7BF3FFBF" w14:textId="77777777" w:rsidR="009F0E02" w:rsidRPr="00520A61" w:rsidRDefault="009F0E02" w:rsidP="00935EF1">
            <w:pPr>
              <w:spacing w:after="0"/>
              <w:jc w:val="left"/>
              <w:rPr>
                <w:bCs/>
                <w:i/>
                <w:sz w:val="18"/>
                <w:szCs w:val="18"/>
              </w:rPr>
            </w:pPr>
          </w:p>
        </w:tc>
        <w:tc>
          <w:tcPr>
            <w:tcW w:w="1620" w:type="dxa"/>
            <w:tcBorders>
              <w:bottom w:val="single" w:sz="4" w:space="0" w:color="auto"/>
            </w:tcBorders>
          </w:tcPr>
          <w:p w14:paraId="5AA748CF" w14:textId="7CB7FF16" w:rsidR="009F0E02" w:rsidRPr="00520A61" w:rsidRDefault="009F0E02" w:rsidP="001D7B59">
            <w:pPr>
              <w:spacing w:after="0"/>
              <w:jc w:val="left"/>
              <w:rPr>
                <w:bCs/>
                <w:i/>
                <w:sz w:val="18"/>
                <w:szCs w:val="18"/>
              </w:rPr>
            </w:pPr>
            <w:r>
              <w:rPr>
                <w:rFonts w:cs="Calibri"/>
                <w:bCs/>
                <w:i/>
                <w:sz w:val="18"/>
                <w:szCs w:val="18"/>
              </w:rPr>
              <w:t xml:space="preserve">At </w:t>
            </w:r>
            <w:r w:rsidRPr="008874D4">
              <w:rPr>
                <w:rFonts w:cs="Calibri"/>
                <w:bCs/>
                <w:i/>
                <w:sz w:val="18"/>
                <w:szCs w:val="18"/>
              </w:rPr>
              <w:t xml:space="preserve">least </w:t>
            </w:r>
            <w:r w:rsidR="001D7B59" w:rsidRPr="008874D4">
              <w:rPr>
                <w:rFonts w:cs="Calibri"/>
                <w:bCs/>
                <w:i/>
                <w:sz w:val="18"/>
                <w:szCs w:val="18"/>
              </w:rPr>
              <w:t xml:space="preserve">four </w:t>
            </w:r>
            <w:r w:rsidRPr="008874D4">
              <w:rPr>
                <w:rFonts w:cs="Calibri"/>
                <w:bCs/>
                <w:i/>
                <w:sz w:val="18"/>
                <w:szCs w:val="18"/>
              </w:rPr>
              <w:t>instruments</w:t>
            </w:r>
            <w:r w:rsidRPr="003C6B08">
              <w:rPr>
                <w:rFonts w:cs="Calibri"/>
                <w:bCs/>
                <w:i/>
                <w:sz w:val="18"/>
                <w:szCs w:val="18"/>
              </w:rPr>
              <w:t xml:space="preserve"> (</w:t>
            </w:r>
            <w:r>
              <w:rPr>
                <w:rFonts w:cs="Calibri"/>
                <w:bCs/>
                <w:i/>
                <w:sz w:val="18"/>
                <w:szCs w:val="18"/>
              </w:rPr>
              <w:t>updated safeguard standards</w:t>
            </w:r>
            <w:r w:rsidRPr="003C6B08">
              <w:rPr>
                <w:rFonts w:cs="Calibri"/>
                <w:bCs/>
                <w:i/>
                <w:sz w:val="18"/>
                <w:szCs w:val="18"/>
              </w:rPr>
              <w:t xml:space="preserve"> and guidelines)</w:t>
            </w:r>
            <w:r w:rsidRPr="003C6B08">
              <w:rPr>
                <w:rStyle w:val="FootnoteReference"/>
                <w:rFonts w:ascii="Calibri" w:hAnsi="Calibri" w:cs="Calibri"/>
                <w:bCs/>
                <w:i/>
                <w:szCs w:val="18"/>
              </w:rPr>
              <w:footnoteReference w:id="21"/>
            </w:r>
            <w:r w:rsidRPr="005E6FBF">
              <w:rPr>
                <w:rFonts w:cs="Calibri"/>
                <w:bCs/>
                <w:i/>
                <w:sz w:val="16"/>
                <w:szCs w:val="16"/>
              </w:rPr>
              <w:t xml:space="preserve"> </w:t>
            </w:r>
            <w:r w:rsidRPr="005E6FBF">
              <w:rPr>
                <w:rFonts w:cs="Calibri"/>
                <w:i/>
                <w:sz w:val="16"/>
                <w:szCs w:val="16"/>
              </w:rPr>
              <w:t>for improving biodiversity outcomes within the biodiversity corridors</w:t>
            </w:r>
            <w:r>
              <w:rPr>
                <w:rFonts w:cs="Calibri"/>
                <w:i/>
                <w:sz w:val="16"/>
                <w:szCs w:val="16"/>
              </w:rPr>
              <w:t xml:space="preserve"> developed and adopted</w:t>
            </w:r>
          </w:p>
        </w:tc>
        <w:tc>
          <w:tcPr>
            <w:tcW w:w="3572" w:type="dxa"/>
            <w:vMerge w:val="restart"/>
          </w:tcPr>
          <w:p w14:paraId="5EA101F1" w14:textId="77777777" w:rsidR="00D93C0C" w:rsidRDefault="00D93C0C" w:rsidP="00D93C0C">
            <w:pPr>
              <w:spacing w:after="0"/>
              <w:jc w:val="left"/>
              <w:rPr>
                <w:bCs/>
                <w:i/>
                <w:sz w:val="18"/>
                <w:szCs w:val="18"/>
                <w:u w:val="single"/>
              </w:rPr>
            </w:pPr>
            <w:r w:rsidRPr="00C27D79">
              <w:rPr>
                <w:bCs/>
                <w:i/>
                <w:sz w:val="18"/>
                <w:szCs w:val="18"/>
                <w:u w:val="single"/>
              </w:rPr>
              <w:t>Data Collection Methods</w:t>
            </w:r>
            <w:r>
              <w:rPr>
                <w:bCs/>
                <w:i/>
                <w:sz w:val="18"/>
                <w:szCs w:val="18"/>
                <w:u w:val="single"/>
              </w:rPr>
              <w:t>:</w:t>
            </w:r>
          </w:p>
          <w:p w14:paraId="61D46519" w14:textId="77777777" w:rsidR="00D93C0C" w:rsidRDefault="00D93C0C" w:rsidP="00D93C0C">
            <w:pPr>
              <w:spacing w:after="0"/>
              <w:jc w:val="left"/>
              <w:rPr>
                <w:bCs/>
                <w:i/>
                <w:sz w:val="18"/>
                <w:szCs w:val="18"/>
              </w:rPr>
            </w:pPr>
            <w:r>
              <w:rPr>
                <w:bCs/>
                <w:i/>
                <w:sz w:val="18"/>
                <w:szCs w:val="18"/>
              </w:rPr>
              <w:t>Project progress reports</w:t>
            </w:r>
          </w:p>
          <w:p w14:paraId="2C375529" w14:textId="77777777" w:rsidR="00D93C0C" w:rsidRDefault="00D93C0C" w:rsidP="00D93C0C">
            <w:pPr>
              <w:spacing w:after="0"/>
              <w:jc w:val="left"/>
              <w:rPr>
                <w:bCs/>
                <w:i/>
                <w:sz w:val="18"/>
                <w:szCs w:val="18"/>
              </w:rPr>
            </w:pPr>
            <w:r>
              <w:rPr>
                <w:bCs/>
                <w:i/>
                <w:sz w:val="18"/>
                <w:szCs w:val="18"/>
              </w:rPr>
              <w:t>Policy instruments</w:t>
            </w:r>
          </w:p>
          <w:p w14:paraId="61CAE101" w14:textId="77777777" w:rsidR="00D93C0C" w:rsidRDefault="00D93C0C" w:rsidP="00D93C0C">
            <w:pPr>
              <w:spacing w:after="0"/>
              <w:jc w:val="left"/>
              <w:rPr>
                <w:bCs/>
                <w:i/>
                <w:sz w:val="18"/>
                <w:szCs w:val="18"/>
              </w:rPr>
            </w:pPr>
            <w:r>
              <w:rPr>
                <w:bCs/>
                <w:i/>
                <w:sz w:val="18"/>
                <w:szCs w:val="18"/>
              </w:rPr>
              <w:t>UNDP Capacity Scorecard</w:t>
            </w:r>
          </w:p>
          <w:p w14:paraId="3F26DEC5" w14:textId="77777777" w:rsidR="009F0E02" w:rsidRPr="003C6B08" w:rsidRDefault="009F0E02" w:rsidP="00935EF1">
            <w:pPr>
              <w:spacing w:after="0"/>
              <w:rPr>
                <w:rFonts w:cs="Calibri"/>
                <w:bCs/>
                <w:i/>
                <w:sz w:val="18"/>
                <w:szCs w:val="18"/>
              </w:rPr>
            </w:pPr>
            <w:r w:rsidRPr="003C6B08">
              <w:rPr>
                <w:rFonts w:cs="Calibri"/>
                <w:bCs/>
                <w:i/>
                <w:sz w:val="18"/>
                <w:szCs w:val="18"/>
                <w:u w:val="single"/>
              </w:rPr>
              <w:t>Assumption:</w:t>
            </w:r>
            <w:r w:rsidRPr="003C6B08">
              <w:rPr>
                <w:rFonts w:cs="Calibri"/>
                <w:bCs/>
                <w:i/>
                <w:sz w:val="18"/>
                <w:szCs w:val="18"/>
              </w:rPr>
              <w:t xml:space="preserve"> </w:t>
            </w:r>
          </w:p>
          <w:p w14:paraId="513D0BA0" w14:textId="77777777" w:rsidR="009F0E02" w:rsidRPr="003C6B08" w:rsidRDefault="009F0E02" w:rsidP="00935EF1">
            <w:pPr>
              <w:spacing w:after="0"/>
              <w:jc w:val="left"/>
              <w:rPr>
                <w:rFonts w:cs="Calibri"/>
                <w:bCs/>
                <w:i/>
                <w:sz w:val="18"/>
                <w:szCs w:val="18"/>
              </w:rPr>
            </w:pPr>
            <w:r w:rsidRPr="003C6B08">
              <w:rPr>
                <w:rFonts w:cs="Calibri"/>
                <w:bCs/>
                <w:i/>
                <w:sz w:val="18"/>
                <w:szCs w:val="18"/>
              </w:rPr>
              <w:t xml:space="preserve">-The national government will develop appropriate legislative, policy, institutional and technical measures that facilitate integrated </w:t>
            </w:r>
            <w:r>
              <w:rPr>
                <w:rFonts w:cs="Calibri"/>
                <w:bCs/>
                <w:i/>
                <w:sz w:val="18"/>
                <w:szCs w:val="18"/>
              </w:rPr>
              <w:t>IEM</w:t>
            </w:r>
            <w:r w:rsidRPr="003C6B08">
              <w:rPr>
                <w:rFonts w:cs="Calibri"/>
                <w:bCs/>
                <w:i/>
                <w:sz w:val="18"/>
                <w:szCs w:val="18"/>
              </w:rPr>
              <w:t xml:space="preserve"> planning and management in a timely manner. </w:t>
            </w:r>
          </w:p>
          <w:p w14:paraId="2DF3CDB8" w14:textId="77777777" w:rsidR="009F0E02" w:rsidRPr="003C6B08" w:rsidRDefault="009F0E02" w:rsidP="00935EF1">
            <w:pPr>
              <w:spacing w:after="0"/>
              <w:jc w:val="left"/>
              <w:rPr>
                <w:rFonts w:cs="Calibri"/>
                <w:bCs/>
                <w:i/>
                <w:sz w:val="18"/>
                <w:szCs w:val="18"/>
              </w:rPr>
            </w:pPr>
            <w:r w:rsidRPr="003C6B08">
              <w:rPr>
                <w:rFonts w:cs="Calibri"/>
                <w:bCs/>
                <w:i/>
                <w:sz w:val="18"/>
                <w:szCs w:val="18"/>
              </w:rPr>
              <w:t xml:space="preserve">-Development strategies and </w:t>
            </w:r>
            <w:r>
              <w:rPr>
                <w:rFonts w:cs="Calibri"/>
                <w:bCs/>
                <w:i/>
                <w:sz w:val="18"/>
                <w:szCs w:val="18"/>
              </w:rPr>
              <w:t xml:space="preserve">IEM </w:t>
            </w:r>
            <w:r w:rsidRPr="003C6B08">
              <w:rPr>
                <w:rFonts w:cs="Calibri"/>
                <w:bCs/>
                <w:i/>
                <w:sz w:val="18"/>
                <w:szCs w:val="18"/>
              </w:rPr>
              <w:t xml:space="preserve">management strategies and plans will be officially </w:t>
            </w:r>
            <w:r>
              <w:rPr>
                <w:rFonts w:cs="Calibri"/>
                <w:bCs/>
                <w:i/>
                <w:sz w:val="18"/>
                <w:szCs w:val="18"/>
              </w:rPr>
              <w:t>agreed with</w:t>
            </w:r>
            <w:r w:rsidRPr="003C6B08">
              <w:rPr>
                <w:rFonts w:cs="Calibri"/>
                <w:bCs/>
                <w:i/>
                <w:sz w:val="18"/>
                <w:szCs w:val="18"/>
              </w:rPr>
              <w:t xml:space="preserve"> Provincial governments with allocation of appropriate staff and funding for their implementation  </w:t>
            </w:r>
          </w:p>
          <w:p w14:paraId="7D27E874" w14:textId="77777777" w:rsidR="009F0E02" w:rsidRPr="003C6B08" w:rsidRDefault="009F0E02" w:rsidP="00935EF1">
            <w:pPr>
              <w:spacing w:after="0"/>
              <w:jc w:val="left"/>
              <w:rPr>
                <w:rFonts w:cs="Calibri"/>
                <w:bCs/>
                <w:i/>
                <w:sz w:val="18"/>
                <w:szCs w:val="18"/>
              </w:rPr>
            </w:pPr>
            <w:r w:rsidRPr="003C6B08">
              <w:rPr>
                <w:rFonts w:cs="Calibri"/>
                <w:bCs/>
                <w:i/>
                <w:sz w:val="18"/>
                <w:szCs w:val="18"/>
              </w:rPr>
              <w:t>-The Provinces will take active part in developing the strategies and implementation using new knowledge and skills provided by the project</w:t>
            </w:r>
          </w:p>
          <w:p w14:paraId="7F0D9775" w14:textId="77777777" w:rsidR="009F0E02" w:rsidRPr="003C6B08" w:rsidRDefault="009F0E02" w:rsidP="00935EF1">
            <w:pPr>
              <w:spacing w:after="0"/>
              <w:jc w:val="left"/>
              <w:rPr>
                <w:rFonts w:cs="Calibri"/>
                <w:bCs/>
                <w:i/>
                <w:sz w:val="18"/>
                <w:szCs w:val="18"/>
              </w:rPr>
            </w:pPr>
            <w:r w:rsidRPr="003C6B08">
              <w:rPr>
                <w:rFonts w:cs="Calibri"/>
                <w:bCs/>
                <w:i/>
                <w:sz w:val="18"/>
                <w:szCs w:val="18"/>
              </w:rPr>
              <w:t>-Local communities are convinced mainstreaming biodiversity into key development sectors is in their long-term interests</w:t>
            </w:r>
          </w:p>
          <w:p w14:paraId="4778644E" w14:textId="77777777" w:rsidR="009F0E02" w:rsidRPr="003C6B08" w:rsidRDefault="009F0E02" w:rsidP="00935EF1">
            <w:pPr>
              <w:spacing w:after="0"/>
              <w:jc w:val="left"/>
              <w:rPr>
                <w:rFonts w:cs="Calibri"/>
                <w:bCs/>
                <w:i/>
                <w:sz w:val="18"/>
                <w:szCs w:val="18"/>
                <w:u w:val="single"/>
              </w:rPr>
            </w:pPr>
            <w:r w:rsidRPr="003C6B08">
              <w:rPr>
                <w:rFonts w:cs="Calibri"/>
                <w:bCs/>
                <w:i/>
                <w:sz w:val="18"/>
                <w:szCs w:val="18"/>
                <w:u w:val="single"/>
              </w:rPr>
              <w:t>Risks:</w:t>
            </w:r>
          </w:p>
          <w:p w14:paraId="70ACE777" w14:textId="77777777" w:rsidR="009F0E02" w:rsidRDefault="009F0E02" w:rsidP="00935EF1">
            <w:pPr>
              <w:spacing w:after="0"/>
              <w:jc w:val="left"/>
              <w:rPr>
                <w:rFonts w:cs="Calibri"/>
                <w:bCs/>
                <w:i/>
                <w:sz w:val="18"/>
                <w:szCs w:val="18"/>
              </w:rPr>
            </w:pPr>
            <w:r w:rsidRPr="003C6B08">
              <w:rPr>
                <w:rFonts w:cs="Calibri"/>
                <w:bCs/>
                <w:i/>
                <w:sz w:val="18"/>
                <w:szCs w:val="18"/>
              </w:rPr>
              <w:t>-Priorities of provincial government</w:t>
            </w:r>
            <w:r>
              <w:rPr>
                <w:rFonts w:cs="Calibri"/>
                <w:bCs/>
                <w:i/>
                <w:sz w:val="18"/>
                <w:szCs w:val="18"/>
              </w:rPr>
              <w:t>, municipalitie</w:t>
            </w:r>
            <w:r w:rsidRPr="003C6B08">
              <w:rPr>
                <w:rFonts w:cs="Calibri"/>
                <w:bCs/>
                <w:i/>
                <w:sz w:val="18"/>
                <w:szCs w:val="18"/>
              </w:rPr>
              <w:t>s and local communities might shift if development benefits take long to manifest</w:t>
            </w:r>
          </w:p>
          <w:p w14:paraId="3438A5FC" w14:textId="77777777" w:rsidR="009F0E02" w:rsidRDefault="009F0E02" w:rsidP="00935EF1">
            <w:pPr>
              <w:spacing w:after="0"/>
              <w:jc w:val="left"/>
              <w:rPr>
                <w:rFonts w:cs="Calibri"/>
                <w:bCs/>
                <w:i/>
                <w:sz w:val="18"/>
                <w:szCs w:val="18"/>
              </w:rPr>
            </w:pPr>
          </w:p>
          <w:p w14:paraId="7C4481CB" w14:textId="77777777" w:rsidR="009F0E02" w:rsidRDefault="009F0E02" w:rsidP="00935EF1">
            <w:pPr>
              <w:spacing w:after="0"/>
              <w:jc w:val="left"/>
              <w:rPr>
                <w:rFonts w:cs="Calibri"/>
                <w:bCs/>
                <w:i/>
                <w:sz w:val="18"/>
                <w:szCs w:val="18"/>
              </w:rPr>
            </w:pPr>
          </w:p>
          <w:p w14:paraId="6B34535C" w14:textId="77777777" w:rsidR="009F0E02" w:rsidRDefault="009F0E02" w:rsidP="00935EF1">
            <w:pPr>
              <w:spacing w:after="0"/>
              <w:jc w:val="left"/>
              <w:rPr>
                <w:rFonts w:cs="Calibri"/>
                <w:bCs/>
                <w:i/>
                <w:sz w:val="18"/>
                <w:szCs w:val="18"/>
              </w:rPr>
            </w:pPr>
          </w:p>
          <w:p w14:paraId="516EF21F" w14:textId="77777777" w:rsidR="009F0E02" w:rsidRDefault="009F0E02" w:rsidP="00935EF1">
            <w:pPr>
              <w:spacing w:after="0"/>
              <w:jc w:val="left"/>
              <w:rPr>
                <w:rFonts w:cs="Calibri"/>
                <w:bCs/>
                <w:i/>
                <w:sz w:val="18"/>
                <w:szCs w:val="18"/>
              </w:rPr>
            </w:pPr>
          </w:p>
          <w:p w14:paraId="284B7949" w14:textId="77777777" w:rsidR="009F0E02" w:rsidRDefault="009F0E02" w:rsidP="00935EF1">
            <w:pPr>
              <w:spacing w:after="0"/>
              <w:jc w:val="left"/>
              <w:rPr>
                <w:rFonts w:cs="Calibri"/>
                <w:bCs/>
                <w:i/>
                <w:sz w:val="18"/>
                <w:szCs w:val="18"/>
              </w:rPr>
            </w:pPr>
          </w:p>
          <w:p w14:paraId="7278C02E" w14:textId="77777777" w:rsidR="009F0E02" w:rsidRDefault="009F0E02" w:rsidP="00935EF1">
            <w:pPr>
              <w:spacing w:after="0"/>
              <w:jc w:val="left"/>
              <w:rPr>
                <w:rFonts w:cs="Calibri"/>
                <w:bCs/>
                <w:i/>
                <w:sz w:val="18"/>
                <w:szCs w:val="18"/>
              </w:rPr>
            </w:pPr>
          </w:p>
          <w:p w14:paraId="1D719CAC" w14:textId="77777777" w:rsidR="009F0E02" w:rsidRDefault="009F0E02" w:rsidP="00935EF1">
            <w:pPr>
              <w:spacing w:after="0"/>
              <w:jc w:val="left"/>
              <w:rPr>
                <w:rFonts w:cs="Calibri"/>
                <w:bCs/>
                <w:i/>
                <w:sz w:val="18"/>
                <w:szCs w:val="18"/>
              </w:rPr>
            </w:pPr>
          </w:p>
          <w:p w14:paraId="2A9444FB" w14:textId="77777777" w:rsidR="009F0E02" w:rsidRPr="006E6CD8" w:rsidRDefault="009F0E02" w:rsidP="00935EF1">
            <w:pPr>
              <w:spacing w:after="0"/>
              <w:jc w:val="left"/>
              <w:rPr>
                <w:i/>
              </w:rPr>
            </w:pPr>
          </w:p>
        </w:tc>
      </w:tr>
      <w:tr w:rsidR="009F0E02" w:rsidRPr="0003763F" w14:paraId="6FD32460" w14:textId="77777777" w:rsidTr="13C820C5">
        <w:trPr>
          <w:trHeight w:val="764"/>
        </w:trPr>
        <w:tc>
          <w:tcPr>
            <w:tcW w:w="2605" w:type="dxa"/>
            <w:vMerge/>
          </w:tcPr>
          <w:p w14:paraId="1A9637C2" w14:textId="77777777" w:rsidR="009F0E02" w:rsidRPr="0003763F" w:rsidRDefault="009F0E02" w:rsidP="00935EF1">
            <w:pPr>
              <w:jc w:val="left"/>
              <w:rPr>
                <w:rFonts w:ascii="Times New Roman" w:hAnsi="Times New Roman"/>
                <w:b/>
                <w:bCs/>
                <w:sz w:val="18"/>
                <w:szCs w:val="18"/>
              </w:rPr>
            </w:pPr>
          </w:p>
        </w:tc>
        <w:tc>
          <w:tcPr>
            <w:tcW w:w="3353" w:type="dxa"/>
          </w:tcPr>
          <w:p w14:paraId="0FE5DD5A" w14:textId="77777777" w:rsidR="00485D7A" w:rsidRPr="00226D2A" w:rsidRDefault="009F0E02" w:rsidP="00485D7A">
            <w:pPr>
              <w:spacing w:after="0"/>
              <w:jc w:val="left"/>
              <w:rPr>
                <w:rFonts w:cs="Calibri"/>
                <w:sz w:val="18"/>
                <w:szCs w:val="18"/>
              </w:rPr>
            </w:pPr>
            <w:r w:rsidRPr="00226D2A">
              <w:rPr>
                <w:bCs/>
                <w:sz w:val="18"/>
                <w:szCs w:val="18"/>
                <w:u w:val="single"/>
              </w:rPr>
              <w:t>Indicator 5</w:t>
            </w:r>
            <w:r w:rsidRPr="00226D2A">
              <w:rPr>
                <w:bCs/>
                <w:sz w:val="18"/>
                <w:szCs w:val="18"/>
              </w:rPr>
              <w:t xml:space="preserve">: </w:t>
            </w:r>
            <w:r w:rsidRPr="00226D2A">
              <w:rPr>
                <w:rFonts w:cs="Calibri"/>
                <w:bCs/>
                <w:sz w:val="18"/>
                <w:szCs w:val="18"/>
              </w:rPr>
              <w:t xml:space="preserve">Level of </w:t>
            </w:r>
            <w:r w:rsidRPr="00226D2A">
              <w:rPr>
                <w:rFonts w:cs="Calibri"/>
                <w:sz w:val="18"/>
                <w:szCs w:val="18"/>
              </w:rPr>
              <w:t>institutional capacities for planning, implementation and monitoring integrated biodiversity management planning in biodiversity corridors as measured by UNDP’s capacity development scorecard</w:t>
            </w:r>
            <w:r w:rsidR="00485D7A" w:rsidRPr="00226D2A">
              <w:rPr>
                <w:rFonts w:cs="Calibri"/>
                <w:sz w:val="18"/>
                <w:szCs w:val="18"/>
              </w:rPr>
              <w:t xml:space="preserve"> for the following institutions:</w:t>
            </w:r>
          </w:p>
          <w:p w14:paraId="7CD5188E" w14:textId="77777777" w:rsidR="00226D2A" w:rsidRPr="00226D2A" w:rsidRDefault="00226D2A" w:rsidP="00485D7A">
            <w:pPr>
              <w:spacing w:after="0"/>
              <w:jc w:val="left"/>
              <w:rPr>
                <w:rFonts w:cs="Calibri"/>
                <w:sz w:val="18"/>
                <w:szCs w:val="18"/>
              </w:rPr>
            </w:pPr>
          </w:p>
          <w:p w14:paraId="0069914D" w14:textId="6CC74B98" w:rsidR="00485D7A" w:rsidRPr="00226D2A" w:rsidRDefault="00485D7A" w:rsidP="002F4ECC">
            <w:pPr>
              <w:pStyle w:val="ListParagraph"/>
              <w:numPr>
                <w:ilvl w:val="0"/>
                <w:numId w:val="34"/>
              </w:numPr>
              <w:rPr>
                <w:rFonts w:ascii="Calibri" w:hAnsi="Calibri"/>
                <w:sz w:val="18"/>
                <w:szCs w:val="18"/>
              </w:rPr>
            </w:pPr>
            <w:r w:rsidRPr="00226D2A">
              <w:rPr>
                <w:rFonts w:ascii="Calibri" w:hAnsi="Calibri"/>
                <w:sz w:val="18"/>
                <w:szCs w:val="18"/>
              </w:rPr>
              <w:t>D</w:t>
            </w:r>
            <w:r w:rsidR="00BE3563">
              <w:rPr>
                <w:rFonts w:ascii="Calibri" w:hAnsi="Calibri"/>
                <w:sz w:val="18"/>
                <w:szCs w:val="18"/>
              </w:rPr>
              <w:t>epartment of Environment and Natural Resources (D</w:t>
            </w:r>
            <w:r w:rsidRPr="00226D2A">
              <w:rPr>
                <w:rFonts w:ascii="Calibri" w:hAnsi="Calibri"/>
                <w:sz w:val="18"/>
                <w:szCs w:val="18"/>
              </w:rPr>
              <w:t>ENR</w:t>
            </w:r>
            <w:r w:rsidR="00BE3563">
              <w:rPr>
                <w:rFonts w:ascii="Calibri" w:hAnsi="Calibri"/>
                <w:sz w:val="18"/>
                <w:szCs w:val="18"/>
              </w:rPr>
              <w:t>)</w:t>
            </w:r>
          </w:p>
          <w:p w14:paraId="6CF7F503" w14:textId="4C8DF9D7" w:rsidR="00485D7A" w:rsidRPr="00226D2A" w:rsidRDefault="00AB45D7" w:rsidP="002F4ECC">
            <w:pPr>
              <w:pStyle w:val="ListParagraph"/>
              <w:numPr>
                <w:ilvl w:val="0"/>
                <w:numId w:val="34"/>
              </w:numPr>
              <w:rPr>
                <w:rFonts w:ascii="Calibri" w:hAnsi="Calibri"/>
                <w:sz w:val="18"/>
                <w:szCs w:val="18"/>
              </w:rPr>
            </w:pPr>
            <w:r>
              <w:rPr>
                <w:rFonts w:ascii="Calibri" w:hAnsi="Calibri"/>
                <w:sz w:val="18"/>
                <w:szCs w:val="18"/>
              </w:rPr>
              <w:t>Department of Agriculture (</w:t>
            </w:r>
            <w:r w:rsidR="002640F5" w:rsidRPr="00226D2A">
              <w:rPr>
                <w:rFonts w:ascii="Calibri" w:hAnsi="Calibri"/>
                <w:sz w:val="18"/>
                <w:szCs w:val="18"/>
              </w:rPr>
              <w:t>DA</w:t>
            </w:r>
            <w:r>
              <w:rPr>
                <w:rFonts w:ascii="Calibri" w:hAnsi="Calibri"/>
                <w:sz w:val="18"/>
                <w:szCs w:val="18"/>
              </w:rPr>
              <w:t>)</w:t>
            </w:r>
          </w:p>
          <w:p w14:paraId="7F7F5D36" w14:textId="5E32E5C8" w:rsidR="00485D7A" w:rsidRPr="00226D2A" w:rsidRDefault="00AB45D7" w:rsidP="002F4ECC">
            <w:pPr>
              <w:pStyle w:val="ListParagraph"/>
              <w:numPr>
                <w:ilvl w:val="0"/>
                <w:numId w:val="34"/>
              </w:numPr>
              <w:rPr>
                <w:rFonts w:ascii="Calibri" w:hAnsi="Calibri"/>
                <w:sz w:val="18"/>
                <w:szCs w:val="18"/>
              </w:rPr>
            </w:pPr>
            <w:r>
              <w:rPr>
                <w:rFonts w:ascii="Calibri" w:hAnsi="Calibri"/>
                <w:sz w:val="18"/>
                <w:szCs w:val="18"/>
              </w:rPr>
              <w:t>National Commission for Indigenous People (</w:t>
            </w:r>
            <w:r w:rsidR="002640F5" w:rsidRPr="00226D2A">
              <w:rPr>
                <w:rFonts w:ascii="Calibri" w:hAnsi="Calibri"/>
                <w:sz w:val="18"/>
                <w:szCs w:val="18"/>
              </w:rPr>
              <w:t>NCIP</w:t>
            </w:r>
            <w:r>
              <w:rPr>
                <w:rFonts w:ascii="Calibri" w:hAnsi="Calibri"/>
                <w:sz w:val="18"/>
                <w:szCs w:val="18"/>
              </w:rPr>
              <w:t>)</w:t>
            </w:r>
          </w:p>
          <w:p w14:paraId="5427E936" w14:textId="62B97CC3" w:rsidR="009F0E02" w:rsidRPr="00520A61" w:rsidRDefault="009F0E02" w:rsidP="00485D7A">
            <w:pPr>
              <w:spacing w:after="0"/>
              <w:jc w:val="left"/>
            </w:pPr>
          </w:p>
        </w:tc>
        <w:tc>
          <w:tcPr>
            <w:tcW w:w="1620" w:type="dxa"/>
          </w:tcPr>
          <w:p w14:paraId="1A2A9B8E" w14:textId="00F43FA7" w:rsidR="009F0E02" w:rsidRPr="003C6B08" w:rsidRDefault="009F0E02" w:rsidP="00935EF1">
            <w:pPr>
              <w:spacing w:after="0"/>
              <w:jc w:val="left"/>
              <w:rPr>
                <w:rFonts w:cs="Calibri"/>
                <w:bCs/>
                <w:i/>
                <w:sz w:val="18"/>
                <w:szCs w:val="18"/>
              </w:rPr>
            </w:pPr>
            <w:r w:rsidRPr="003C6B08">
              <w:rPr>
                <w:rFonts w:cs="Calibri"/>
                <w:bCs/>
                <w:i/>
                <w:sz w:val="18"/>
                <w:szCs w:val="18"/>
              </w:rPr>
              <w:t xml:space="preserve">Limited institutional capacities for planning, implementation and monitoring of multiple use </w:t>
            </w:r>
            <w:r>
              <w:rPr>
                <w:rFonts w:cs="Calibri"/>
                <w:bCs/>
                <w:i/>
                <w:sz w:val="18"/>
                <w:szCs w:val="18"/>
              </w:rPr>
              <w:t>IBM planning and management in biological corridor</w:t>
            </w:r>
            <w:r w:rsidRPr="003C6B08">
              <w:rPr>
                <w:rFonts w:cs="Calibri"/>
                <w:bCs/>
                <w:i/>
                <w:sz w:val="18"/>
                <w:szCs w:val="18"/>
              </w:rPr>
              <w:t>s as measured by UNDP Capacity Development Scorecard baseline values as indicated below:</w:t>
            </w:r>
          </w:p>
          <w:p w14:paraId="6F9E4F61" w14:textId="4119B74B" w:rsidR="009F0E02" w:rsidRDefault="0089288D" w:rsidP="00935EF1">
            <w:pPr>
              <w:spacing w:after="0"/>
              <w:jc w:val="left"/>
              <w:rPr>
                <w:rFonts w:eastAsia="Times New Roman" w:cs="Calibri"/>
                <w:color w:val="000000"/>
                <w:sz w:val="18"/>
                <w:szCs w:val="18"/>
              </w:rPr>
            </w:pPr>
            <w:r>
              <w:rPr>
                <w:rFonts w:eastAsia="Times New Roman" w:cs="Calibri"/>
                <w:color w:val="000000"/>
                <w:sz w:val="18"/>
                <w:szCs w:val="18"/>
              </w:rPr>
              <w:t>DENR- 47/74</w:t>
            </w:r>
          </w:p>
          <w:p w14:paraId="353A91FB" w14:textId="15DE11DD" w:rsidR="009F0E02" w:rsidRDefault="009F0E02" w:rsidP="00935EF1">
            <w:pPr>
              <w:spacing w:after="0"/>
              <w:jc w:val="left"/>
              <w:rPr>
                <w:rFonts w:eastAsia="Times New Roman" w:cs="Calibri"/>
                <w:color w:val="000000"/>
                <w:sz w:val="18"/>
                <w:szCs w:val="18"/>
              </w:rPr>
            </w:pPr>
            <w:r>
              <w:rPr>
                <w:rFonts w:eastAsia="Times New Roman" w:cs="Calibri"/>
                <w:color w:val="000000"/>
                <w:sz w:val="18"/>
                <w:szCs w:val="18"/>
              </w:rPr>
              <w:t>DA: 28</w:t>
            </w:r>
            <w:r w:rsidR="00D93839">
              <w:rPr>
                <w:rFonts w:eastAsia="Times New Roman" w:cs="Calibri"/>
                <w:color w:val="000000"/>
                <w:sz w:val="18"/>
                <w:szCs w:val="18"/>
              </w:rPr>
              <w:t>/42</w:t>
            </w:r>
          </w:p>
          <w:p w14:paraId="2758304E" w14:textId="129995AF" w:rsidR="002640F5" w:rsidRPr="00520A61" w:rsidRDefault="002640F5" w:rsidP="00935EF1">
            <w:pPr>
              <w:spacing w:after="0"/>
              <w:jc w:val="left"/>
              <w:rPr>
                <w:bCs/>
                <w:i/>
                <w:sz w:val="18"/>
                <w:szCs w:val="18"/>
              </w:rPr>
            </w:pPr>
            <w:r>
              <w:rPr>
                <w:rFonts w:eastAsia="Times New Roman" w:cs="Calibri"/>
                <w:color w:val="000000"/>
                <w:sz w:val="18"/>
                <w:szCs w:val="18"/>
              </w:rPr>
              <w:t xml:space="preserve">NCIP: </w:t>
            </w:r>
            <w:r w:rsidR="007148AD">
              <w:rPr>
                <w:rFonts w:eastAsia="Times New Roman" w:cs="Calibri"/>
                <w:color w:val="000000"/>
                <w:sz w:val="18"/>
                <w:szCs w:val="18"/>
              </w:rPr>
              <w:t xml:space="preserve"> 16</w:t>
            </w:r>
            <w:r w:rsidR="0089288D">
              <w:rPr>
                <w:rFonts w:eastAsia="Times New Roman" w:cs="Calibri"/>
                <w:color w:val="000000"/>
                <w:sz w:val="18"/>
                <w:szCs w:val="18"/>
              </w:rPr>
              <w:t>/39</w:t>
            </w:r>
          </w:p>
        </w:tc>
        <w:tc>
          <w:tcPr>
            <w:tcW w:w="1620" w:type="dxa"/>
          </w:tcPr>
          <w:p w14:paraId="7D41E1BF" w14:textId="1B1D1DF9" w:rsidR="009F0E02" w:rsidRPr="00520A61" w:rsidRDefault="00D93839" w:rsidP="002640F5">
            <w:pPr>
              <w:spacing w:after="0"/>
              <w:jc w:val="left"/>
              <w:rPr>
                <w:bCs/>
                <w:i/>
                <w:sz w:val="18"/>
                <w:szCs w:val="18"/>
              </w:rPr>
            </w:pPr>
            <w:r>
              <w:rPr>
                <w:rFonts w:cs="Calibri"/>
                <w:bCs/>
                <w:i/>
                <w:sz w:val="18"/>
                <w:szCs w:val="18"/>
              </w:rPr>
              <w:t>Average i</w:t>
            </w:r>
            <w:r w:rsidR="009F0E02" w:rsidRPr="003C6B08">
              <w:rPr>
                <w:rFonts w:cs="Calibri"/>
                <w:bCs/>
                <w:i/>
                <w:sz w:val="18"/>
                <w:szCs w:val="18"/>
              </w:rPr>
              <w:t xml:space="preserve">ncrease of institutional capacity as measured by a </w:t>
            </w:r>
            <w:r w:rsidR="00AB0E55">
              <w:rPr>
                <w:rFonts w:cs="Calibri"/>
                <w:bCs/>
                <w:i/>
                <w:sz w:val="18"/>
                <w:szCs w:val="18"/>
              </w:rPr>
              <w:t>5-point</w:t>
            </w:r>
            <w:r w:rsidR="009F0E02" w:rsidRPr="003C6B08">
              <w:rPr>
                <w:rFonts w:cs="Calibri"/>
                <w:bCs/>
                <w:i/>
                <w:sz w:val="18"/>
                <w:szCs w:val="18"/>
              </w:rPr>
              <w:t xml:space="preserve"> increase in UNDP Capacity Development Scorecard baseline value</w:t>
            </w:r>
            <w:r w:rsidR="002640F5">
              <w:rPr>
                <w:rFonts w:cs="Calibri"/>
                <w:bCs/>
                <w:i/>
                <w:sz w:val="18"/>
                <w:szCs w:val="18"/>
              </w:rPr>
              <w:t>s</w:t>
            </w:r>
            <w:r w:rsidR="009F0E02" w:rsidRPr="003C6B08">
              <w:rPr>
                <w:rFonts w:cs="Calibri"/>
                <w:bCs/>
                <w:i/>
                <w:sz w:val="18"/>
                <w:szCs w:val="18"/>
              </w:rPr>
              <w:t xml:space="preserve"> </w:t>
            </w:r>
          </w:p>
        </w:tc>
        <w:tc>
          <w:tcPr>
            <w:tcW w:w="1620" w:type="dxa"/>
          </w:tcPr>
          <w:p w14:paraId="637E4C2E" w14:textId="6FCE262C" w:rsidR="009F0E02" w:rsidRPr="00520A61" w:rsidRDefault="00D93839" w:rsidP="002640F5">
            <w:pPr>
              <w:spacing w:after="0"/>
              <w:jc w:val="left"/>
              <w:rPr>
                <w:bCs/>
                <w:i/>
                <w:sz w:val="18"/>
                <w:szCs w:val="18"/>
              </w:rPr>
            </w:pPr>
            <w:r>
              <w:rPr>
                <w:rFonts w:cs="Calibri"/>
                <w:bCs/>
                <w:i/>
                <w:sz w:val="18"/>
                <w:szCs w:val="18"/>
              </w:rPr>
              <w:t>Average i</w:t>
            </w:r>
            <w:r w:rsidR="009F0E02" w:rsidRPr="003C6B08">
              <w:rPr>
                <w:rFonts w:cs="Calibri"/>
                <w:bCs/>
                <w:i/>
                <w:sz w:val="18"/>
                <w:szCs w:val="18"/>
              </w:rPr>
              <w:t xml:space="preserve">ncrease of institutional capacity as measured by </w:t>
            </w:r>
            <w:r>
              <w:rPr>
                <w:rFonts w:cs="Calibri"/>
                <w:bCs/>
                <w:i/>
                <w:sz w:val="18"/>
                <w:szCs w:val="18"/>
              </w:rPr>
              <w:t>15-</w:t>
            </w:r>
            <w:r w:rsidR="002640F5">
              <w:rPr>
                <w:rFonts w:cs="Calibri"/>
                <w:bCs/>
                <w:i/>
                <w:sz w:val="18"/>
                <w:szCs w:val="18"/>
              </w:rPr>
              <w:t>20 points</w:t>
            </w:r>
            <w:r w:rsidR="009F0E02" w:rsidRPr="003C6B08">
              <w:rPr>
                <w:rFonts w:cs="Calibri"/>
                <w:bCs/>
                <w:i/>
                <w:sz w:val="18"/>
                <w:szCs w:val="18"/>
              </w:rPr>
              <w:t xml:space="preserve"> in UNDP Capacity Development Scorecard </w:t>
            </w:r>
            <w:r w:rsidR="002640F5">
              <w:rPr>
                <w:rFonts w:cs="Calibri"/>
                <w:bCs/>
                <w:i/>
                <w:sz w:val="18"/>
                <w:szCs w:val="18"/>
              </w:rPr>
              <w:t>from</w:t>
            </w:r>
            <w:r w:rsidR="00D533FD">
              <w:rPr>
                <w:rFonts w:cs="Calibri"/>
                <w:bCs/>
                <w:i/>
                <w:sz w:val="18"/>
                <w:szCs w:val="18"/>
              </w:rPr>
              <w:t xml:space="preserve"> </w:t>
            </w:r>
            <w:r w:rsidR="009F0E02" w:rsidRPr="003C6B08">
              <w:rPr>
                <w:rFonts w:cs="Calibri"/>
                <w:bCs/>
                <w:i/>
                <w:sz w:val="18"/>
                <w:szCs w:val="18"/>
              </w:rPr>
              <w:t xml:space="preserve">baseline values </w:t>
            </w:r>
          </w:p>
        </w:tc>
        <w:tc>
          <w:tcPr>
            <w:tcW w:w="3572" w:type="dxa"/>
            <w:vMerge/>
          </w:tcPr>
          <w:p w14:paraId="7F3D5AD9" w14:textId="77777777" w:rsidR="009F0E02" w:rsidRPr="006E6CD8" w:rsidRDefault="009F0E02" w:rsidP="00935EF1">
            <w:pPr>
              <w:jc w:val="left"/>
              <w:rPr>
                <w:i/>
              </w:rPr>
            </w:pPr>
          </w:p>
        </w:tc>
      </w:tr>
      <w:tr w:rsidR="009F0E02" w:rsidRPr="0003763F" w14:paraId="54567366" w14:textId="77777777" w:rsidTr="13C820C5">
        <w:trPr>
          <w:trHeight w:val="1959"/>
        </w:trPr>
        <w:tc>
          <w:tcPr>
            <w:tcW w:w="2605" w:type="dxa"/>
            <w:vMerge/>
          </w:tcPr>
          <w:p w14:paraId="1227664C" w14:textId="77777777" w:rsidR="009F0E02" w:rsidRPr="0003763F" w:rsidRDefault="009F0E02" w:rsidP="00935EF1">
            <w:pPr>
              <w:jc w:val="left"/>
              <w:rPr>
                <w:rFonts w:ascii="Times New Roman" w:hAnsi="Times New Roman"/>
                <w:b/>
                <w:bCs/>
                <w:sz w:val="18"/>
                <w:szCs w:val="18"/>
              </w:rPr>
            </w:pPr>
          </w:p>
        </w:tc>
        <w:tc>
          <w:tcPr>
            <w:tcW w:w="3353" w:type="dxa"/>
          </w:tcPr>
          <w:p w14:paraId="0C8C28FC" w14:textId="77777777" w:rsidR="009F0E02" w:rsidRPr="00226D2A" w:rsidRDefault="009F0E02" w:rsidP="00935EF1">
            <w:pPr>
              <w:jc w:val="left"/>
              <w:rPr>
                <w:bCs/>
                <w:sz w:val="18"/>
                <w:szCs w:val="18"/>
              </w:rPr>
            </w:pPr>
            <w:r w:rsidRPr="00226D2A">
              <w:rPr>
                <w:bCs/>
                <w:sz w:val="18"/>
                <w:szCs w:val="18"/>
                <w:u w:val="single"/>
              </w:rPr>
              <w:t>Indicator 6</w:t>
            </w:r>
            <w:r w:rsidRPr="00226D2A">
              <w:rPr>
                <w:bCs/>
                <w:sz w:val="18"/>
                <w:szCs w:val="18"/>
              </w:rPr>
              <w:t>: Extent to which the network of protected areas and other Effective Area-based Conservation Measures (OECMs) within corridors have adopted automated biodiversity monitoring system for biodiversity and threat assessment</w:t>
            </w:r>
          </w:p>
        </w:tc>
        <w:tc>
          <w:tcPr>
            <w:tcW w:w="1620" w:type="dxa"/>
          </w:tcPr>
          <w:p w14:paraId="780D07F0" w14:textId="77777777" w:rsidR="009F0E02" w:rsidRPr="00520A61" w:rsidRDefault="009F0E02" w:rsidP="00935EF1">
            <w:pPr>
              <w:jc w:val="left"/>
              <w:rPr>
                <w:bCs/>
                <w:i/>
                <w:sz w:val="18"/>
                <w:szCs w:val="18"/>
              </w:rPr>
            </w:pPr>
            <w:r>
              <w:rPr>
                <w:bCs/>
                <w:i/>
                <w:sz w:val="18"/>
                <w:szCs w:val="18"/>
              </w:rPr>
              <w:t>Monitoring system in protected areas paper-based and inefficient to capture real-time monitoring of biodiversity and threats. No monitoring system exists in OECMs</w:t>
            </w:r>
          </w:p>
        </w:tc>
        <w:tc>
          <w:tcPr>
            <w:tcW w:w="1620" w:type="dxa"/>
          </w:tcPr>
          <w:p w14:paraId="26F66B77" w14:textId="77777777" w:rsidR="009F0E02" w:rsidRPr="00520A61" w:rsidRDefault="009F0E02" w:rsidP="00935EF1">
            <w:pPr>
              <w:jc w:val="left"/>
              <w:rPr>
                <w:bCs/>
                <w:i/>
                <w:sz w:val="18"/>
                <w:szCs w:val="18"/>
              </w:rPr>
            </w:pPr>
            <w:r>
              <w:rPr>
                <w:bCs/>
                <w:i/>
                <w:sz w:val="18"/>
                <w:szCs w:val="18"/>
              </w:rPr>
              <w:t>All eleven PAs within the two corridors have moved to automated biodiversity monitoring systems and design for OECMs completed</w:t>
            </w:r>
          </w:p>
        </w:tc>
        <w:tc>
          <w:tcPr>
            <w:tcW w:w="1620" w:type="dxa"/>
          </w:tcPr>
          <w:p w14:paraId="56856FA6" w14:textId="1AC24A35" w:rsidR="00AE2184" w:rsidRPr="00520A61" w:rsidRDefault="13C820C5" w:rsidP="13C820C5">
            <w:pPr>
              <w:jc w:val="left"/>
              <w:rPr>
                <w:i/>
                <w:iCs/>
                <w:sz w:val="18"/>
                <w:szCs w:val="18"/>
              </w:rPr>
            </w:pPr>
            <w:r w:rsidRPr="13C820C5">
              <w:rPr>
                <w:i/>
                <w:iCs/>
                <w:sz w:val="18"/>
                <w:szCs w:val="18"/>
              </w:rPr>
              <w:t>All protected areas (11) and OECMs (at least 9 ICCAs and 4 LCAs) within two biodiversity corridors have moved to automated system of monitoring of biodiversity and threats</w:t>
            </w:r>
          </w:p>
        </w:tc>
        <w:tc>
          <w:tcPr>
            <w:tcW w:w="3572" w:type="dxa"/>
            <w:vMerge/>
          </w:tcPr>
          <w:p w14:paraId="58190EB7" w14:textId="77777777" w:rsidR="009F0E02" w:rsidRPr="006E6CD8" w:rsidRDefault="009F0E02" w:rsidP="00935EF1">
            <w:pPr>
              <w:jc w:val="left"/>
              <w:rPr>
                <w:i/>
              </w:rPr>
            </w:pPr>
          </w:p>
        </w:tc>
      </w:tr>
      <w:tr w:rsidR="00AE2184" w:rsidRPr="0003763F" w14:paraId="26EB5351" w14:textId="77777777" w:rsidTr="13C820C5">
        <w:trPr>
          <w:trHeight w:val="1394"/>
        </w:trPr>
        <w:tc>
          <w:tcPr>
            <w:tcW w:w="2605" w:type="dxa"/>
            <w:vMerge w:val="restart"/>
            <w:shd w:val="clear" w:color="auto" w:fill="auto"/>
          </w:tcPr>
          <w:p w14:paraId="4D3E6104" w14:textId="77777777" w:rsidR="00AE2184" w:rsidRPr="00AE2184" w:rsidRDefault="00AE2184" w:rsidP="00AE2184">
            <w:pPr>
              <w:spacing w:after="0"/>
              <w:jc w:val="left"/>
              <w:rPr>
                <w:i/>
                <w:sz w:val="18"/>
                <w:szCs w:val="18"/>
              </w:rPr>
            </w:pPr>
            <w:r w:rsidRPr="00AE2184">
              <w:rPr>
                <w:rFonts w:cs="Calibri"/>
                <w:i/>
                <w:sz w:val="18"/>
                <w:szCs w:val="18"/>
              </w:rPr>
              <w:t xml:space="preserve">Component 2: </w:t>
            </w:r>
            <w:r w:rsidRPr="00AE2184">
              <w:rPr>
                <w:i/>
                <w:sz w:val="18"/>
                <w:szCs w:val="18"/>
              </w:rPr>
              <w:t>Application of integrated network design and management of biodiversity corridors to ensure continued stability and sustainability of their biological, ecosystem services and socio-economic conservation values;</w:t>
            </w:r>
          </w:p>
          <w:p w14:paraId="77B0F994" w14:textId="7DA69CB4" w:rsidR="00AE2184" w:rsidRPr="004821A3" w:rsidRDefault="00AE2184" w:rsidP="00AE2184">
            <w:pPr>
              <w:jc w:val="left"/>
              <w:rPr>
                <w:rFonts w:ascii="Times New Roman" w:hAnsi="Times New Roman"/>
                <w:bCs/>
                <w:i/>
                <w:sz w:val="18"/>
                <w:szCs w:val="18"/>
              </w:rPr>
            </w:pPr>
          </w:p>
        </w:tc>
        <w:tc>
          <w:tcPr>
            <w:tcW w:w="3353" w:type="dxa"/>
          </w:tcPr>
          <w:p w14:paraId="5B6397A7" w14:textId="77777777" w:rsidR="00AE2184" w:rsidRPr="00226D2A" w:rsidRDefault="00AE2184" w:rsidP="00935EF1">
            <w:pPr>
              <w:jc w:val="left"/>
              <w:rPr>
                <w:rFonts w:asciiTheme="majorHAnsi" w:hAnsiTheme="majorHAnsi"/>
                <w:bCs/>
                <w:sz w:val="18"/>
                <w:szCs w:val="18"/>
              </w:rPr>
            </w:pPr>
            <w:r w:rsidRPr="00226D2A">
              <w:rPr>
                <w:rFonts w:asciiTheme="majorHAnsi" w:hAnsiTheme="majorHAnsi"/>
                <w:bCs/>
                <w:sz w:val="18"/>
                <w:szCs w:val="18"/>
                <w:u w:val="single"/>
              </w:rPr>
              <w:t>Indicator 7</w:t>
            </w:r>
            <w:r w:rsidRPr="00226D2A">
              <w:rPr>
                <w:rFonts w:asciiTheme="majorHAnsi" w:hAnsiTheme="majorHAnsi"/>
                <w:bCs/>
                <w:sz w:val="18"/>
                <w:szCs w:val="18"/>
              </w:rPr>
              <w:t xml:space="preserve"> (GEF Core Indicator 1.2): </w:t>
            </w:r>
            <w:r w:rsidRPr="00226D2A">
              <w:rPr>
                <w:rFonts w:asciiTheme="majorHAnsi" w:hAnsiTheme="majorHAnsi" w:cs="Calibri"/>
                <w:bCs/>
                <w:sz w:val="18"/>
                <w:szCs w:val="18"/>
              </w:rPr>
              <w:t xml:space="preserve">Management effectiveness of terrestrial protected areas within designated biological corridors supported by tenure security and improved resource access and sustainable use </w:t>
            </w:r>
          </w:p>
        </w:tc>
        <w:tc>
          <w:tcPr>
            <w:tcW w:w="1620" w:type="dxa"/>
          </w:tcPr>
          <w:p w14:paraId="16BDC94C" w14:textId="77777777" w:rsidR="00AE2184" w:rsidRPr="003C6B08" w:rsidRDefault="00AE2184" w:rsidP="00935EF1">
            <w:pPr>
              <w:spacing w:after="0"/>
              <w:jc w:val="left"/>
              <w:rPr>
                <w:rFonts w:cs="Calibri"/>
                <w:bCs/>
                <w:i/>
                <w:sz w:val="18"/>
                <w:szCs w:val="18"/>
                <w:lang w:val="fr-FR"/>
              </w:rPr>
            </w:pPr>
            <w:r w:rsidRPr="003C6B08">
              <w:rPr>
                <w:rFonts w:cs="Calibri"/>
                <w:bCs/>
                <w:i/>
                <w:sz w:val="18"/>
                <w:szCs w:val="18"/>
                <w:lang w:val="fr-FR"/>
              </w:rPr>
              <w:t>Baseline METT scores</w:t>
            </w:r>
            <w:r>
              <w:rPr>
                <w:rStyle w:val="FootnoteReference"/>
                <w:bCs/>
                <w:i/>
                <w:szCs w:val="18"/>
                <w:lang w:val="fr-FR"/>
              </w:rPr>
              <w:footnoteReference w:id="22"/>
            </w:r>
            <w:r w:rsidRPr="003C6B08">
              <w:rPr>
                <w:rFonts w:cs="Calibri"/>
                <w:bCs/>
                <w:i/>
                <w:sz w:val="18"/>
                <w:szCs w:val="18"/>
                <w:lang w:val="fr-FR"/>
              </w:rPr>
              <w:t xml:space="preserve">: </w:t>
            </w:r>
          </w:p>
          <w:p w14:paraId="09E0241B" w14:textId="77777777" w:rsidR="00AE2184" w:rsidRPr="00CE5778" w:rsidRDefault="00AE2184" w:rsidP="00935EF1">
            <w:pPr>
              <w:spacing w:after="0"/>
              <w:jc w:val="left"/>
              <w:rPr>
                <w:rFonts w:cs="Calibri"/>
                <w:bCs/>
                <w:i/>
                <w:sz w:val="18"/>
                <w:szCs w:val="18"/>
              </w:rPr>
            </w:pPr>
            <w:r w:rsidRPr="00CE5778">
              <w:rPr>
                <w:i/>
                <w:sz w:val="18"/>
                <w:szCs w:val="18"/>
              </w:rPr>
              <w:t xml:space="preserve">PA 1: Mts. Iglit Baco NP: </w:t>
            </w:r>
            <w:r>
              <w:rPr>
                <w:i/>
                <w:sz w:val="18"/>
                <w:szCs w:val="18"/>
              </w:rPr>
              <w:t>67</w:t>
            </w:r>
            <w:r w:rsidRPr="00CE5778">
              <w:rPr>
                <w:rFonts w:cs="Calibri"/>
                <w:bCs/>
                <w:i/>
                <w:sz w:val="18"/>
                <w:szCs w:val="18"/>
                <w:lang w:val="fr-FR"/>
              </w:rPr>
              <w:t xml:space="preserve"> </w:t>
            </w:r>
          </w:p>
          <w:p w14:paraId="76D5DBD3" w14:textId="28A44DFF" w:rsidR="00AE2184" w:rsidRPr="00CE5778" w:rsidRDefault="00AE2184" w:rsidP="00935EF1">
            <w:pPr>
              <w:spacing w:after="0"/>
              <w:jc w:val="left"/>
              <w:rPr>
                <w:rFonts w:cs="Calibri"/>
                <w:bCs/>
                <w:i/>
                <w:sz w:val="18"/>
                <w:szCs w:val="18"/>
              </w:rPr>
            </w:pPr>
            <w:r w:rsidRPr="00CE5778">
              <w:rPr>
                <w:i/>
                <w:sz w:val="18"/>
                <w:szCs w:val="18"/>
              </w:rPr>
              <w:t xml:space="preserve">PA 2: Mt. Calavite WS: </w:t>
            </w:r>
            <w:r w:rsidR="004E64EA">
              <w:rPr>
                <w:i/>
                <w:sz w:val="18"/>
                <w:szCs w:val="18"/>
              </w:rPr>
              <w:t>67</w:t>
            </w:r>
          </w:p>
          <w:p w14:paraId="055F1A74" w14:textId="393BC6A0" w:rsidR="00AE2184" w:rsidRPr="00CE5778" w:rsidRDefault="00AE2184" w:rsidP="00935EF1">
            <w:pPr>
              <w:spacing w:after="0"/>
              <w:jc w:val="left"/>
              <w:rPr>
                <w:rFonts w:cs="Calibri"/>
                <w:bCs/>
                <w:i/>
                <w:sz w:val="18"/>
                <w:szCs w:val="18"/>
              </w:rPr>
            </w:pPr>
            <w:r w:rsidRPr="00CE5778">
              <w:rPr>
                <w:rFonts w:cs="Calibri"/>
                <w:bCs/>
                <w:i/>
                <w:sz w:val="18"/>
                <w:szCs w:val="18"/>
                <w:lang w:val="fr-FR"/>
              </w:rPr>
              <w:t xml:space="preserve">PA 3: </w:t>
            </w:r>
            <w:r w:rsidRPr="00CE5778">
              <w:rPr>
                <w:i/>
                <w:sz w:val="18"/>
                <w:szCs w:val="18"/>
              </w:rPr>
              <w:t xml:space="preserve">Agusan Marsh WS: </w:t>
            </w:r>
            <w:r w:rsidR="004E64EA">
              <w:rPr>
                <w:i/>
                <w:sz w:val="18"/>
                <w:szCs w:val="18"/>
              </w:rPr>
              <w:t>55</w:t>
            </w:r>
            <w:r w:rsidRPr="00CE5778">
              <w:rPr>
                <w:i/>
                <w:sz w:val="18"/>
                <w:szCs w:val="18"/>
              </w:rPr>
              <w:t xml:space="preserve"> </w:t>
            </w:r>
          </w:p>
          <w:p w14:paraId="2C867DBA" w14:textId="77777777" w:rsidR="00AE2184" w:rsidRPr="00CE5778" w:rsidRDefault="00AE2184" w:rsidP="00935EF1">
            <w:pPr>
              <w:spacing w:after="0"/>
              <w:jc w:val="left"/>
              <w:rPr>
                <w:rFonts w:cs="Calibri"/>
                <w:bCs/>
                <w:i/>
                <w:sz w:val="18"/>
                <w:szCs w:val="18"/>
              </w:rPr>
            </w:pPr>
            <w:r w:rsidRPr="00CE5778">
              <w:rPr>
                <w:rFonts w:cs="Calibri"/>
                <w:bCs/>
                <w:i/>
                <w:sz w:val="18"/>
                <w:szCs w:val="18"/>
                <w:lang w:val="fr-FR"/>
              </w:rPr>
              <w:t xml:space="preserve">PA 4: </w:t>
            </w:r>
            <w:r>
              <w:rPr>
                <w:i/>
                <w:sz w:val="18"/>
                <w:szCs w:val="18"/>
              </w:rPr>
              <w:t>Alamio, Buayan, Carac</w:t>
            </w:r>
            <w:r w:rsidRPr="00CE5778">
              <w:rPr>
                <w:i/>
                <w:sz w:val="18"/>
                <w:szCs w:val="18"/>
              </w:rPr>
              <w:t xml:space="preserve">an, Panikian River and Sipangpang Falls Watershed FR: </w:t>
            </w:r>
            <w:r>
              <w:rPr>
                <w:i/>
                <w:sz w:val="18"/>
                <w:szCs w:val="18"/>
              </w:rPr>
              <w:t>15</w:t>
            </w:r>
          </w:p>
          <w:p w14:paraId="3E921B24" w14:textId="36213F05" w:rsidR="00AE2184" w:rsidRPr="00CE5778" w:rsidRDefault="00AE2184" w:rsidP="00935EF1">
            <w:pPr>
              <w:spacing w:after="0"/>
              <w:jc w:val="left"/>
              <w:rPr>
                <w:rFonts w:cs="Calibri"/>
                <w:bCs/>
                <w:i/>
                <w:sz w:val="18"/>
                <w:szCs w:val="18"/>
              </w:rPr>
            </w:pPr>
            <w:r w:rsidRPr="00CE5778">
              <w:rPr>
                <w:rFonts w:cs="Calibri"/>
                <w:bCs/>
                <w:i/>
                <w:sz w:val="18"/>
                <w:szCs w:val="18"/>
                <w:lang w:val="fr-FR"/>
              </w:rPr>
              <w:t xml:space="preserve">PA 5: </w:t>
            </w:r>
            <w:r w:rsidRPr="00CE5778">
              <w:rPr>
                <w:i/>
                <w:sz w:val="18"/>
                <w:szCs w:val="18"/>
              </w:rPr>
              <w:t>Aliwagwag Protected Landscape</w:t>
            </w:r>
            <w:r>
              <w:rPr>
                <w:i/>
                <w:sz w:val="18"/>
                <w:szCs w:val="18"/>
              </w:rPr>
              <w:t xml:space="preserve">: </w:t>
            </w:r>
            <w:r w:rsidR="004E64EA">
              <w:rPr>
                <w:i/>
                <w:sz w:val="18"/>
                <w:szCs w:val="18"/>
              </w:rPr>
              <w:t>26</w:t>
            </w:r>
          </w:p>
          <w:p w14:paraId="0628145D" w14:textId="77777777" w:rsidR="00AE2184" w:rsidRPr="00CE5778" w:rsidRDefault="00AE2184" w:rsidP="00935EF1">
            <w:pPr>
              <w:spacing w:after="0"/>
              <w:jc w:val="left"/>
              <w:rPr>
                <w:rFonts w:cs="Calibri"/>
                <w:bCs/>
                <w:i/>
                <w:sz w:val="18"/>
                <w:szCs w:val="18"/>
              </w:rPr>
            </w:pPr>
            <w:r>
              <w:rPr>
                <w:rFonts w:cs="Calibri"/>
                <w:bCs/>
                <w:i/>
                <w:sz w:val="18"/>
                <w:szCs w:val="18"/>
                <w:lang w:val="fr-FR"/>
              </w:rPr>
              <w:t>PA 6</w:t>
            </w:r>
            <w:r w:rsidRPr="00CE5778">
              <w:rPr>
                <w:rFonts w:cs="Calibri"/>
                <w:bCs/>
                <w:i/>
                <w:sz w:val="18"/>
                <w:szCs w:val="18"/>
                <w:lang w:val="fr-FR"/>
              </w:rPr>
              <w:t xml:space="preserve">: </w:t>
            </w:r>
            <w:r w:rsidRPr="00CE5778">
              <w:rPr>
                <w:i/>
                <w:sz w:val="18"/>
                <w:szCs w:val="18"/>
              </w:rPr>
              <w:t>Andanan Watershed FR: 30</w:t>
            </w:r>
          </w:p>
          <w:p w14:paraId="4AA1F6EC" w14:textId="00B1E779" w:rsidR="00AE2184" w:rsidRDefault="00AE2184" w:rsidP="00935EF1">
            <w:pPr>
              <w:spacing w:after="0"/>
              <w:jc w:val="left"/>
              <w:rPr>
                <w:i/>
                <w:sz w:val="18"/>
                <w:szCs w:val="18"/>
              </w:rPr>
            </w:pPr>
            <w:r>
              <w:rPr>
                <w:rFonts w:ascii="Times New Roman" w:hAnsi="Times New Roman"/>
                <w:bCs/>
                <w:i/>
                <w:sz w:val="18"/>
                <w:szCs w:val="18"/>
              </w:rPr>
              <w:t xml:space="preserve">PA 7: </w:t>
            </w:r>
            <w:r w:rsidRPr="00CE5778">
              <w:rPr>
                <w:i/>
                <w:sz w:val="18"/>
                <w:szCs w:val="18"/>
              </w:rPr>
              <w:t>Cabadbaran Watershed</w:t>
            </w:r>
            <w:r>
              <w:rPr>
                <w:i/>
                <w:sz w:val="18"/>
                <w:szCs w:val="18"/>
              </w:rPr>
              <w:t xml:space="preserve">: </w:t>
            </w:r>
            <w:r w:rsidR="004E64EA">
              <w:rPr>
                <w:i/>
                <w:sz w:val="18"/>
                <w:szCs w:val="18"/>
              </w:rPr>
              <w:t>20</w:t>
            </w:r>
          </w:p>
          <w:p w14:paraId="428A8BFC" w14:textId="77777777" w:rsidR="00AE2184" w:rsidRDefault="00AE2184" w:rsidP="00935EF1">
            <w:pPr>
              <w:spacing w:after="0"/>
              <w:jc w:val="left"/>
              <w:rPr>
                <w:i/>
                <w:sz w:val="18"/>
                <w:szCs w:val="18"/>
              </w:rPr>
            </w:pPr>
            <w:r>
              <w:rPr>
                <w:i/>
                <w:sz w:val="18"/>
                <w:szCs w:val="18"/>
              </w:rPr>
              <w:t xml:space="preserve">PA 8: </w:t>
            </w:r>
            <w:r w:rsidRPr="00CE5778">
              <w:rPr>
                <w:i/>
                <w:sz w:val="18"/>
                <w:szCs w:val="18"/>
              </w:rPr>
              <w:t>Mainit Hotspring Protected Landscape</w:t>
            </w:r>
            <w:r>
              <w:rPr>
                <w:i/>
                <w:sz w:val="18"/>
                <w:szCs w:val="18"/>
              </w:rPr>
              <w:t>: 42</w:t>
            </w:r>
          </w:p>
          <w:p w14:paraId="58290AA0" w14:textId="77777777" w:rsidR="00AE2184" w:rsidRDefault="00AE2184" w:rsidP="00935EF1">
            <w:pPr>
              <w:spacing w:after="0"/>
              <w:jc w:val="left"/>
              <w:rPr>
                <w:i/>
                <w:sz w:val="18"/>
                <w:szCs w:val="18"/>
              </w:rPr>
            </w:pPr>
            <w:r>
              <w:rPr>
                <w:i/>
                <w:sz w:val="18"/>
                <w:szCs w:val="18"/>
              </w:rPr>
              <w:t xml:space="preserve">PA 9: </w:t>
            </w:r>
            <w:r w:rsidRPr="00CE5778">
              <w:rPr>
                <w:i/>
                <w:sz w:val="18"/>
                <w:szCs w:val="18"/>
              </w:rPr>
              <w:t>Mati Protected</w:t>
            </w:r>
            <w:r w:rsidRPr="00121C8A">
              <w:rPr>
                <w:sz w:val="18"/>
                <w:szCs w:val="18"/>
              </w:rPr>
              <w:t xml:space="preserve"> </w:t>
            </w:r>
            <w:r w:rsidRPr="00CE5778">
              <w:rPr>
                <w:i/>
                <w:sz w:val="18"/>
                <w:szCs w:val="18"/>
              </w:rPr>
              <w:t>Landscape</w:t>
            </w:r>
            <w:r>
              <w:rPr>
                <w:i/>
                <w:sz w:val="18"/>
                <w:szCs w:val="18"/>
              </w:rPr>
              <w:t>: 20</w:t>
            </w:r>
          </w:p>
          <w:p w14:paraId="3989924A" w14:textId="77777777" w:rsidR="00AE2184" w:rsidRDefault="00AE2184" w:rsidP="00935EF1">
            <w:pPr>
              <w:spacing w:after="0"/>
              <w:jc w:val="left"/>
              <w:rPr>
                <w:i/>
                <w:sz w:val="18"/>
                <w:szCs w:val="18"/>
              </w:rPr>
            </w:pPr>
            <w:r>
              <w:rPr>
                <w:i/>
                <w:sz w:val="18"/>
                <w:szCs w:val="18"/>
              </w:rPr>
              <w:t xml:space="preserve">PA 10: </w:t>
            </w:r>
            <w:r w:rsidRPr="00CE5778">
              <w:rPr>
                <w:i/>
                <w:sz w:val="18"/>
                <w:szCs w:val="18"/>
              </w:rPr>
              <w:t>Mt. Hamiguitan Range WS</w:t>
            </w:r>
            <w:r>
              <w:rPr>
                <w:i/>
                <w:sz w:val="18"/>
                <w:szCs w:val="18"/>
              </w:rPr>
              <w:t>: 59</w:t>
            </w:r>
          </w:p>
          <w:p w14:paraId="6DBDE584" w14:textId="77777777" w:rsidR="00AE2184" w:rsidRPr="0003763F" w:rsidRDefault="00AE2184" w:rsidP="00935EF1">
            <w:pPr>
              <w:spacing w:after="0"/>
              <w:jc w:val="left"/>
              <w:rPr>
                <w:rFonts w:ascii="Times New Roman" w:hAnsi="Times New Roman"/>
                <w:bCs/>
                <w:i/>
                <w:sz w:val="18"/>
                <w:szCs w:val="18"/>
              </w:rPr>
            </w:pPr>
            <w:r>
              <w:rPr>
                <w:i/>
                <w:sz w:val="18"/>
                <w:szCs w:val="18"/>
              </w:rPr>
              <w:t xml:space="preserve">PA 11: </w:t>
            </w:r>
            <w:r w:rsidRPr="00121C8A">
              <w:rPr>
                <w:sz w:val="18"/>
                <w:szCs w:val="18"/>
              </w:rPr>
              <w:t>Surigao Watershed F</w:t>
            </w:r>
            <w:r>
              <w:rPr>
                <w:sz w:val="18"/>
                <w:szCs w:val="18"/>
              </w:rPr>
              <w:t>R: 17</w:t>
            </w:r>
          </w:p>
        </w:tc>
        <w:tc>
          <w:tcPr>
            <w:tcW w:w="1620" w:type="dxa"/>
          </w:tcPr>
          <w:p w14:paraId="291AE17B" w14:textId="77777777" w:rsidR="00AE2184" w:rsidRPr="0003763F" w:rsidRDefault="00AE2184" w:rsidP="00935EF1">
            <w:pPr>
              <w:jc w:val="left"/>
              <w:rPr>
                <w:rFonts w:ascii="Times New Roman" w:hAnsi="Times New Roman"/>
                <w:bCs/>
                <w:i/>
                <w:sz w:val="18"/>
                <w:szCs w:val="18"/>
              </w:rPr>
            </w:pPr>
            <w:r w:rsidRPr="003C6B08">
              <w:rPr>
                <w:rFonts w:cs="Calibri"/>
                <w:bCs/>
                <w:i/>
                <w:sz w:val="18"/>
                <w:szCs w:val="18"/>
              </w:rPr>
              <w:t>Average increase by at least 10 points in METT</w:t>
            </w:r>
          </w:p>
        </w:tc>
        <w:tc>
          <w:tcPr>
            <w:tcW w:w="1620" w:type="dxa"/>
          </w:tcPr>
          <w:p w14:paraId="0748EE26" w14:textId="77777777" w:rsidR="00AE2184" w:rsidRPr="0003763F" w:rsidRDefault="00AE2184" w:rsidP="00935EF1">
            <w:pPr>
              <w:jc w:val="left"/>
              <w:rPr>
                <w:rFonts w:ascii="Times New Roman" w:hAnsi="Times New Roman"/>
                <w:bCs/>
                <w:i/>
                <w:sz w:val="18"/>
                <w:szCs w:val="18"/>
              </w:rPr>
            </w:pPr>
            <w:r w:rsidRPr="003C6B08">
              <w:rPr>
                <w:rFonts w:cs="Calibri"/>
                <w:bCs/>
                <w:i/>
                <w:sz w:val="18"/>
                <w:szCs w:val="18"/>
              </w:rPr>
              <w:t xml:space="preserve">Average increase by at least </w:t>
            </w:r>
            <w:r>
              <w:rPr>
                <w:rFonts w:cs="Calibri"/>
                <w:bCs/>
                <w:i/>
                <w:sz w:val="18"/>
                <w:szCs w:val="18"/>
              </w:rPr>
              <w:t xml:space="preserve">20 </w:t>
            </w:r>
            <w:r w:rsidRPr="003C6B08">
              <w:rPr>
                <w:rFonts w:cs="Calibri"/>
                <w:bCs/>
                <w:i/>
                <w:sz w:val="18"/>
                <w:szCs w:val="18"/>
              </w:rPr>
              <w:t xml:space="preserve">points in METT from current PAs baselines </w:t>
            </w:r>
            <w:r>
              <w:rPr>
                <w:rFonts w:cs="Calibri"/>
                <w:i/>
                <w:sz w:val="18"/>
                <w:szCs w:val="18"/>
              </w:rPr>
              <w:t>covering 300,000 ha</w:t>
            </w:r>
          </w:p>
        </w:tc>
        <w:tc>
          <w:tcPr>
            <w:tcW w:w="3572" w:type="dxa"/>
          </w:tcPr>
          <w:p w14:paraId="13E4DFB4" w14:textId="77777777" w:rsidR="00AE2184" w:rsidRDefault="00AE2184" w:rsidP="00D93C0C">
            <w:pPr>
              <w:spacing w:after="0"/>
              <w:jc w:val="left"/>
              <w:rPr>
                <w:bCs/>
                <w:i/>
                <w:sz w:val="18"/>
                <w:szCs w:val="18"/>
                <w:u w:val="single"/>
              </w:rPr>
            </w:pPr>
            <w:r w:rsidRPr="00C27D79">
              <w:rPr>
                <w:bCs/>
                <w:i/>
                <w:sz w:val="18"/>
                <w:szCs w:val="18"/>
                <w:u w:val="single"/>
              </w:rPr>
              <w:t>Data Collection Methods</w:t>
            </w:r>
            <w:r>
              <w:rPr>
                <w:bCs/>
                <w:i/>
                <w:sz w:val="18"/>
                <w:szCs w:val="18"/>
                <w:u w:val="single"/>
              </w:rPr>
              <w:t>:</w:t>
            </w:r>
          </w:p>
          <w:p w14:paraId="4E66C333" w14:textId="77777777" w:rsidR="00AE2184" w:rsidRDefault="00AE2184" w:rsidP="00D93C0C">
            <w:pPr>
              <w:spacing w:after="0"/>
              <w:jc w:val="left"/>
              <w:rPr>
                <w:bCs/>
                <w:i/>
                <w:sz w:val="18"/>
                <w:szCs w:val="18"/>
              </w:rPr>
            </w:pPr>
            <w:r>
              <w:rPr>
                <w:bCs/>
                <w:i/>
                <w:sz w:val="18"/>
                <w:szCs w:val="18"/>
              </w:rPr>
              <w:t>Project progress reports</w:t>
            </w:r>
          </w:p>
          <w:p w14:paraId="575B47F4" w14:textId="77777777" w:rsidR="00AE2184" w:rsidRDefault="00AE2184" w:rsidP="00D93C0C">
            <w:pPr>
              <w:spacing w:after="0"/>
              <w:jc w:val="left"/>
              <w:rPr>
                <w:bCs/>
                <w:i/>
                <w:sz w:val="18"/>
                <w:szCs w:val="18"/>
              </w:rPr>
            </w:pPr>
            <w:r>
              <w:rPr>
                <w:bCs/>
                <w:i/>
                <w:sz w:val="18"/>
                <w:szCs w:val="18"/>
              </w:rPr>
              <w:t>METT updates</w:t>
            </w:r>
          </w:p>
          <w:p w14:paraId="63E43FF8" w14:textId="77777777" w:rsidR="00AE2184" w:rsidRPr="00C27D79" w:rsidRDefault="00AE2184" w:rsidP="00D93C0C">
            <w:pPr>
              <w:spacing w:after="0"/>
              <w:jc w:val="left"/>
              <w:rPr>
                <w:bCs/>
                <w:i/>
                <w:sz w:val="18"/>
                <w:szCs w:val="18"/>
              </w:rPr>
            </w:pPr>
            <w:r>
              <w:rPr>
                <w:bCs/>
                <w:i/>
                <w:sz w:val="18"/>
                <w:szCs w:val="18"/>
              </w:rPr>
              <w:t>Biological survey and monitoring reports</w:t>
            </w:r>
          </w:p>
          <w:p w14:paraId="4676EF40" w14:textId="77777777" w:rsidR="00AE2184" w:rsidRDefault="00AE2184" w:rsidP="00935EF1">
            <w:pPr>
              <w:spacing w:after="0"/>
              <w:jc w:val="left"/>
              <w:rPr>
                <w:rFonts w:cs="Calibri"/>
                <w:bCs/>
                <w:i/>
                <w:sz w:val="18"/>
                <w:szCs w:val="18"/>
                <w:u w:val="single"/>
              </w:rPr>
            </w:pPr>
          </w:p>
          <w:p w14:paraId="5BC54224" w14:textId="77777777" w:rsidR="00AE2184" w:rsidRPr="003C6B08" w:rsidRDefault="00AE2184" w:rsidP="00935EF1">
            <w:pPr>
              <w:spacing w:after="0"/>
              <w:jc w:val="left"/>
              <w:rPr>
                <w:rFonts w:cs="Calibri"/>
                <w:bCs/>
                <w:i/>
                <w:sz w:val="18"/>
                <w:szCs w:val="18"/>
              </w:rPr>
            </w:pPr>
            <w:r w:rsidRPr="003C6B08">
              <w:rPr>
                <w:rFonts w:cs="Calibri"/>
                <w:bCs/>
                <w:i/>
                <w:sz w:val="18"/>
                <w:szCs w:val="18"/>
                <w:u w:val="single"/>
              </w:rPr>
              <w:t>Assumption:</w:t>
            </w:r>
            <w:r w:rsidRPr="003C6B08">
              <w:rPr>
                <w:rFonts w:cs="Calibri"/>
                <w:bCs/>
                <w:i/>
                <w:sz w:val="18"/>
                <w:szCs w:val="18"/>
              </w:rPr>
              <w:t xml:space="preserve"> </w:t>
            </w:r>
          </w:p>
          <w:p w14:paraId="39873B64" w14:textId="77777777" w:rsidR="00AE2184" w:rsidRPr="003C6B08" w:rsidRDefault="00AE2184" w:rsidP="00935EF1">
            <w:pPr>
              <w:spacing w:after="0"/>
              <w:jc w:val="left"/>
              <w:rPr>
                <w:rFonts w:cs="Calibri"/>
                <w:bCs/>
                <w:i/>
                <w:sz w:val="18"/>
                <w:szCs w:val="18"/>
              </w:rPr>
            </w:pPr>
            <w:r w:rsidRPr="003C6B08">
              <w:rPr>
                <w:rFonts w:cs="Calibri"/>
                <w:bCs/>
                <w:i/>
                <w:sz w:val="18"/>
                <w:szCs w:val="18"/>
              </w:rPr>
              <w:t xml:space="preserve">-Development strategies and management plans will be officially approved by Provincial </w:t>
            </w:r>
            <w:r>
              <w:rPr>
                <w:rFonts w:cs="Calibri"/>
                <w:bCs/>
                <w:i/>
                <w:sz w:val="18"/>
                <w:szCs w:val="18"/>
              </w:rPr>
              <w:t xml:space="preserve">and Municipal </w:t>
            </w:r>
            <w:r w:rsidRPr="003C6B08">
              <w:rPr>
                <w:rFonts w:cs="Calibri"/>
                <w:bCs/>
                <w:i/>
                <w:sz w:val="18"/>
                <w:szCs w:val="18"/>
              </w:rPr>
              <w:t xml:space="preserve">governments with allocation of appropriate funding for their implementation  </w:t>
            </w:r>
          </w:p>
          <w:p w14:paraId="13FE3CC7" w14:textId="77777777" w:rsidR="00AE2184" w:rsidRPr="003C6B08" w:rsidRDefault="00AE2184" w:rsidP="00935EF1">
            <w:pPr>
              <w:spacing w:after="0"/>
              <w:jc w:val="left"/>
              <w:rPr>
                <w:rFonts w:cs="Calibri"/>
                <w:bCs/>
                <w:i/>
                <w:sz w:val="18"/>
                <w:szCs w:val="18"/>
              </w:rPr>
            </w:pPr>
            <w:r>
              <w:rPr>
                <w:rFonts w:cs="Calibri"/>
                <w:bCs/>
                <w:i/>
                <w:sz w:val="18"/>
                <w:szCs w:val="18"/>
              </w:rPr>
              <w:t>-</w:t>
            </w:r>
            <w:r w:rsidRPr="003C6B08">
              <w:rPr>
                <w:rFonts w:cs="Calibri"/>
                <w:bCs/>
                <w:i/>
                <w:sz w:val="18"/>
                <w:szCs w:val="18"/>
              </w:rPr>
              <w:t xml:space="preserve">The Provinces </w:t>
            </w:r>
            <w:r>
              <w:rPr>
                <w:rFonts w:cs="Calibri"/>
                <w:bCs/>
                <w:i/>
                <w:sz w:val="18"/>
                <w:szCs w:val="18"/>
              </w:rPr>
              <w:t xml:space="preserve">and Municipalities </w:t>
            </w:r>
            <w:r w:rsidRPr="003C6B08">
              <w:rPr>
                <w:rFonts w:cs="Calibri"/>
                <w:bCs/>
                <w:i/>
                <w:sz w:val="18"/>
                <w:szCs w:val="18"/>
              </w:rPr>
              <w:t>will take active part in developing the strategies and implementation using new knowledge and skills provided by the project</w:t>
            </w:r>
          </w:p>
          <w:p w14:paraId="1B6E62C8" w14:textId="77777777" w:rsidR="00AE2184" w:rsidRPr="003C6B08" w:rsidRDefault="00AE2184" w:rsidP="00935EF1">
            <w:pPr>
              <w:spacing w:after="0"/>
              <w:jc w:val="left"/>
              <w:rPr>
                <w:rFonts w:cs="Calibri"/>
                <w:bCs/>
                <w:i/>
                <w:sz w:val="18"/>
                <w:szCs w:val="18"/>
              </w:rPr>
            </w:pPr>
            <w:r>
              <w:rPr>
                <w:rFonts w:cs="Calibri"/>
                <w:bCs/>
                <w:i/>
                <w:sz w:val="18"/>
                <w:szCs w:val="18"/>
              </w:rPr>
              <w:t>-</w:t>
            </w:r>
            <w:r w:rsidRPr="003C6B08">
              <w:rPr>
                <w:rFonts w:cs="Calibri"/>
                <w:bCs/>
                <w:i/>
                <w:sz w:val="18"/>
                <w:szCs w:val="18"/>
              </w:rPr>
              <w:t>Local communities are convinced that critical habitats in their vicinities will benefit livelihoods and ecological security to them and they will participate in conservation and restoration work.</w:t>
            </w:r>
          </w:p>
          <w:p w14:paraId="74D046E1" w14:textId="3DE7529C" w:rsidR="00AE2184" w:rsidRPr="003C6B08" w:rsidRDefault="13C820C5" w:rsidP="13C820C5">
            <w:pPr>
              <w:spacing w:after="0"/>
              <w:jc w:val="left"/>
              <w:rPr>
                <w:rFonts w:cs="Calibri"/>
                <w:i/>
                <w:iCs/>
                <w:sz w:val="18"/>
                <w:szCs w:val="18"/>
              </w:rPr>
            </w:pPr>
            <w:r w:rsidRPr="13C820C5">
              <w:rPr>
                <w:rFonts w:cs="Calibri"/>
                <w:i/>
                <w:iCs/>
                <w:sz w:val="18"/>
                <w:szCs w:val="18"/>
              </w:rPr>
              <w:t xml:space="preserve">-Local community-based institutions would establish an effective institutional mechanism to facilitate conservation outcomes </w:t>
            </w:r>
          </w:p>
          <w:p w14:paraId="753C16BA" w14:textId="77777777" w:rsidR="00AE2184" w:rsidRPr="003C6B08" w:rsidRDefault="00AE2184" w:rsidP="00935EF1">
            <w:pPr>
              <w:spacing w:after="0"/>
              <w:jc w:val="left"/>
              <w:rPr>
                <w:rFonts w:cs="Calibri"/>
                <w:bCs/>
                <w:i/>
                <w:sz w:val="18"/>
                <w:szCs w:val="18"/>
              </w:rPr>
            </w:pPr>
          </w:p>
          <w:p w14:paraId="1D40DA7A" w14:textId="77777777" w:rsidR="00AE2184" w:rsidRPr="003C6B08" w:rsidRDefault="00AE2184" w:rsidP="00935EF1">
            <w:pPr>
              <w:spacing w:after="0"/>
              <w:jc w:val="left"/>
              <w:rPr>
                <w:rFonts w:cs="Calibri"/>
                <w:bCs/>
                <w:i/>
                <w:sz w:val="18"/>
                <w:szCs w:val="18"/>
              </w:rPr>
            </w:pPr>
            <w:r w:rsidRPr="003C6B08">
              <w:rPr>
                <w:rFonts w:cs="Calibri"/>
                <w:bCs/>
                <w:i/>
                <w:sz w:val="18"/>
                <w:szCs w:val="18"/>
                <w:u w:val="single"/>
              </w:rPr>
              <w:t>Risk:</w:t>
            </w:r>
            <w:r w:rsidRPr="003C6B08">
              <w:rPr>
                <w:rFonts w:cs="Calibri"/>
                <w:bCs/>
                <w:i/>
                <w:sz w:val="18"/>
                <w:szCs w:val="18"/>
              </w:rPr>
              <w:t xml:space="preserve"> </w:t>
            </w:r>
          </w:p>
          <w:p w14:paraId="5C0A4C5E" w14:textId="77777777" w:rsidR="00AE2184" w:rsidRPr="003C6B08" w:rsidRDefault="00AE2184" w:rsidP="00935EF1">
            <w:pPr>
              <w:spacing w:after="0"/>
              <w:jc w:val="left"/>
              <w:rPr>
                <w:rFonts w:cs="Calibri"/>
                <w:bCs/>
                <w:i/>
                <w:sz w:val="18"/>
                <w:szCs w:val="18"/>
              </w:rPr>
            </w:pPr>
            <w:r w:rsidRPr="003C6B08">
              <w:rPr>
                <w:rFonts w:cs="Calibri"/>
                <w:bCs/>
                <w:i/>
                <w:sz w:val="18"/>
                <w:szCs w:val="18"/>
              </w:rPr>
              <w:t xml:space="preserve">-Administrative/political changes may undermine the implementation of the management plan strategies </w:t>
            </w:r>
          </w:p>
          <w:p w14:paraId="12208805" w14:textId="77777777" w:rsidR="00AE2184" w:rsidRPr="003C6B08" w:rsidRDefault="00AE2184" w:rsidP="00935EF1">
            <w:pPr>
              <w:spacing w:after="0"/>
              <w:jc w:val="left"/>
              <w:rPr>
                <w:rFonts w:cs="Calibri"/>
                <w:bCs/>
                <w:i/>
                <w:sz w:val="18"/>
                <w:szCs w:val="18"/>
              </w:rPr>
            </w:pPr>
            <w:r w:rsidRPr="003C6B08">
              <w:rPr>
                <w:rFonts w:cs="Calibri"/>
                <w:i/>
                <w:sz w:val="18"/>
                <w:szCs w:val="18"/>
              </w:rPr>
              <w:t>-Lack of capacity in government and communities to meet obligations related to project</w:t>
            </w:r>
          </w:p>
          <w:p w14:paraId="050EE171" w14:textId="77777777" w:rsidR="00AE2184" w:rsidRPr="006E6CD8" w:rsidRDefault="00AE2184" w:rsidP="00935EF1">
            <w:pPr>
              <w:jc w:val="left"/>
              <w:rPr>
                <w:i/>
              </w:rPr>
            </w:pPr>
            <w:r w:rsidRPr="003C6B08">
              <w:rPr>
                <w:rFonts w:cs="Calibri"/>
                <w:i/>
                <w:sz w:val="18"/>
                <w:szCs w:val="18"/>
              </w:rPr>
              <w:t>-Conflicts between provincial</w:t>
            </w:r>
            <w:r>
              <w:rPr>
                <w:rFonts w:cs="Calibri"/>
                <w:i/>
                <w:sz w:val="18"/>
                <w:szCs w:val="18"/>
              </w:rPr>
              <w:t xml:space="preserve">, municipal and sector </w:t>
            </w:r>
            <w:r w:rsidRPr="003C6B08">
              <w:rPr>
                <w:rFonts w:cs="Calibri"/>
                <w:i/>
                <w:sz w:val="18"/>
                <w:szCs w:val="18"/>
              </w:rPr>
              <w:t>entities and local communities regarding management and access to natural resources</w:t>
            </w:r>
            <w:r w:rsidRPr="003C6B08">
              <w:rPr>
                <w:rFonts w:cs="Calibri"/>
                <w:bCs/>
                <w:i/>
                <w:sz w:val="18"/>
                <w:szCs w:val="18"/>
              </w:rPr>
              <w:t xml:space="preserve"> may undermine integrated</w:t>
            </w:r>
            <w:r>
              <w:rPr>
                <w:rFonts w:cs="Calibri"/>
                <w:bCs/>
                <w:i/>
                <w:sz w:val="18"/>
                <w:szCs w:val="18"/>
              </w:rPr>
              <w:t xml:space="preserve"> </w:t>
            </w:r>
            <w:r w:rsidRPr="003C6B08">
              <w:rPr>
                <w:rFonts w:cs="Calibri"/>
                <w:bCs/>
                <w:i/>
                <w:sz w:val="18"/>
                <w:szCs w:val="18"/>
              </w:rPr>
              <w:t>planning approaches</w:t>
            </w:r>
          </w:p>
        </w:tc>
      </w:tr>
      <w:tr w:rsidR="00AE2184" w:rsidRPr="0003763F" w14:paraId="1DDC4472" w14:textId="77777777" w:rsidTr="13C820C5">
        <w:trPr>
          <w:trHeight w:val="3104"/>
        </w:trPr>
        <w:tc>
          <w:tcPr>
            <w:tcW w:w="2605" w:type="dxa"/>
            <w:vMerge/>
          </w:tcPr>
          <w:p w14:paraId="2CE804CC" w14:textId="77777777" w:rsidR="00AE2184" w:rsidRPr="0003763F" w:rsidRDefault="00AE2184" w:rsidP="00935EF1">
            <w:pPr>
              <w:jc w:val="left"/>
              <w:rPr>
                <w:rFonts w:ascii="Times New Roman" w:hAnsi="Times New Roman"/>
                <w:b/>
                <w:bCs/>
                <w:sz w:val="18"/>
                <w:szCs w:val="18"/>
              </w:rPr>
            </w:pPr>
          </w:p>
        </w:tc>
        <w:tc>
          <w:tcPr>
            <w:tcW w:w="3353" w:type="dxa"/>
          </w:tcPr>
          <w:p w14:paraId="5C0CCCB1" w14:textId="77777777" w:rsidR="00AE2184" w:rsidRPr="00226D2A" w:rsidRDefault="00AE2184" w:rsidP="00935EF1">
            <w:pPr>
              <w:jc w:val="left"/>
              <w:rPr>
                <w:rFonts w:cs="Calibri"/>
                <w:bCs/>
                <w:sz w:val="18"/>
                <w:szCs w:val="18"/>
              </w:rPr>
            </w:pPr>
            <w:r w:rsidRPr="00226D2A">
              <w:rPr>
                <w:rFonts w:cs="Calibri"/>
                <w:bCs/>
                <w:sz w:val="18"/>
                <w:szCs w:val="18"/>
                <w:u w:val="single"/>
              </w:rPr>
              <w:t>Indicator 8:</w:t>
            </w:r>
            <w:r w:rsidRPr="00226D2A">
              <w:rPr>
                <w:rFonts w:cs="Calibri"/>
                <w:bCs/>
                <w:sz w:val="18"/>
                <w:szCs w:val="18"/>
              </w:rPr>
              <w:t xml:space="preserve"> Status of status of key species remaining stable or increasing from the baseline:</w:t>
            </w:r>
          </w:p>
          <w:p w14:paraId="7215802F" w14:textId="77777777" w:rsidR="00AE2184" w:rsidRDefault="00AE2184" w:rsidP="00935EF1">
            <w:pPr>
              <w:jc w:val="left"/>
              <w:rPr>
                <w:rFonts w:asciiTheme="majorHAnsi" w:hAnsiTheme="majorHAnsi" w:cs="Arial"/>
                <w:i/>
                <w:color w:val="1A1A1A"/>
                <w:sz w:val="18"/>
                <w:szCs w:val="18"/>
              </w:rPr>
            </w:pPr>
            <w:r w:rsidRPr="00226D2A">
              <w:rPr>
                <w:rFonts w:cs="Calibri"/>
                <w:bCs/>
                <w:sz w:val="18"/>
                <w:szCs w:val="18"/>
                <w:u w:val="single"/>
              </w:rPr>
              <w:t>Central Mindoro</w:t>
            </w:r>
            <w:r w:rsidRPr="00226D2A">
              <w:rPr>
                <w:rFonts w:cs="Calibri"/>
                <w:bCs/>
                <w:sz w:val="18"/>
                <w:szCs w:val="18"/>
              </w:rPr>
              <w:t>: Forest obligate species such as Tamaraw</w:t>
            </w:r>
            <w:r>
              <w:rPr>
                <w:rFonts w:cs="Calibri"/>
                <w:bCs/>
                <w:i/>
                <w:sz w:val="18"/>
                <w:szCs w:val="18"/>
              </w:rPr>
              <w:t xml:space="preserve"> (</w:t>
            </w:r>
            <w:r w:rsidRPr="008D5342">
              <w:rPr>
                <w:rFonts w:asciiTheme="majorHAnsi" w:hAnsiTheme="majorHAnsi" w:cs="Arial"/>
                <w:bCs/>
                <w:i/>
                <w:sz w:val="18"/>
                <w:szCs w:val="18"/>
              </w:rPr>
              <w:t>Bubalus mindorensi</w:t>
            </w:r>
            <w:r>
              <w:rPr>
                <w:rFonts w:asciiTheme="majorHAnsi" w:hAnsiTheme="majorHAnsi" w:cs="Arial"/>
                <w:bCs/>
                <w:i/>
                <w:sz w:val="18"/>
                <w:szCs w:val="18"/>
              </w:rPr>
              <w:t>s</w:t>
            </w:r>
            <w:r>
              <w:rPr>
                <w:rFonts w:cs="Calibri"/>
                <w:bCs/>
                <w:i/>
                <w:sz w:val="18"/>
                <w:szCs w:val="18"/>
              </w:rPr>
              <w:t xml:space="preserve"> ); </w:t>
            </w:r>
            <w:r w:rsidRPr="00226D2A">
              <w:rPr>
                <w:rFonts w:cs="Calibri"/>
                <w:bCs/>
                <w:sz w:val="18"/>
                <w:szCs w:val="18"/>
              </w:rPr>
              <w:t>and Mindoro Bleeding heart pigeon</w:t>
            </w:r>
            <w:r>
              <w:rPr>
                <w:rFonts w:cs="Calibri"/>
                <w:bCs/>
                <w:i/>
                <w:sz w:val="18"/>
                <w:szCs w:val="18"/>
              </w:rPr>
              <w:t xml:space="preserve"> (</w:t>
            </w:r>
            <w:r w:rsidRPr="008D5342">
              <w:rPr>
                <w:rFonts w:asciiTheme="majorHAnsi" w:hAnsiTheme="majorHAnsi" w:cs="Arial"/>
                <w:i/>
                <w:color w:val="424242"/>
                <w:sz w:val="18"/>
                <w:szCs w:val="18"/>
              </w:rPr>
              <w:t xml:space="preserve">Gallicolumba </w:t>
            </w:r>
            <w:r>
              <w:rPr>
                <w:rFonts w:asciiTheme="majorHAnsi" w:hAnsiTheme="majorHAnsi" w:cs="Arial"/>
                <w:i/>
                <w:color w:val="424242"/>
                <w:sz w:val="18"/>
                <w:szCs w:val="18"/>
              </w:rPr>
              <w:t>platanae</w:t>
            </w:r>
            <w:r>
              <w:rPr>
                <w:rFonts w:cs="Calibri"/>
                <w:bCs/>
                <w:i/>
                <w:sz w:val="18"/>
                <w:szCs w:val="18"/>
              </w:rPr>
              <w:t xml:space="preserve">) </w:t>
            </w:r>
          </w:p>
          <w:p w14:paraId="3DE37BC4" w14:textId="77777777" w:rsidR="00AE2184" w:rsidRDefault="00AE2184" w:rsidP="00935EF1">
            <w:pPr>
              <w:jc w:val="left"/>
              <w:rPr>
                <w:rFonts w:asciiTheme="majorHAnsi" w:hAnsiTheme="majorHAnsi" w:cs="Arial"/>
                <w:i/>
                <w:color w:val="1A1A1A"/>
                <w:sz w:val="18"/>
                <w:szCs w:val="18"/>
              </w:rPr>
            </w:pPr>
          </w:p>
          <w:p w14:paraId="5B0FEF3C" w14:textId="5A59A87E" w:rsidR="00AE2184" w:rsidRDefault="00AE2184" w:rsidP="00935EF1">
            <w:pPr>
              <w:jc w:val="left"/>
              <w:rPr>
                <w:rFonts w:cs="Calibri"/>
                <w:bCs/>
                <w:i/>
                <w:sz w:val="18"/>
                <w:szCs w:val="18"/>
              </w:rPr>
            </w:pPr>
            <w:r w:rsidRPr="00226D2A">
              <w:rPr>
                <w:rFonts w:asciiTheme="majorHAnsi" w:hAnsiTheme="majorHAnsi" w:cs="Arial"/>
                <w:color w:val="1A1A1A"/>
                <w:sz w:val="18"/>
                <w:szCs w:val="18"/>
                <w:u w:val="single"/>
              </w:rPr>
              <w:t>Eastern Mindanao</w:t>
            </w:r>
            <w:r w:rsidRPr="00226D2A">
              <w:rPr>
                <w:rFonts w:asciiTheme="majorHAnsi" w:hAnsiTheme="majorHAnsi" w:cs="Arial"/>
                <w:color w:val="1A1A1A"/>
                <w:sz w:val="18"/>
                <w:szCs w:val="18"/>
              </w:rPr>
              <w:t>: Forest obligate species such as Mindanao Bleeding heart pigeon</w:t>
            </w:r>
            <w:r>
              <w:rPr>
                <w:rFonts w:asciiTheme="majorHAnsi" w:hAnsiTheme="majorHAnsi" w:cs="Arial"/>
                <w:i/>
                <w:color w:val="1A1A1A"/>
                <w:sz w:val="18"/>
                <w:szCs w:val="18"/>
              </w:rPr>
              <w:t xml:space="preserve"> (</w:t>
            </w:r>
            <w:r w:rsidRPr="008D5342">
              <w:rPr>
                <w:rFonts w:asciiTheme="majorHAnsi" w:hAnsiTheme="majorHAnsi" w:cs="Arial"/>
                <w:i/>
                <w:color w:val="424242"/>
                <w:sz w:val="18"/>
                <w:szCs w:val="18"/>
              </w:rPr>
              <w:t>Gallicolumba crinigera</w:t>
            </w:r>
            <w:r>
              <w:rPr>
                <w:rFonts w:asciiTheme="majorHAnsi" w:hAnsiTheme="majorHAnsi" w:cs="Arial"/>
                <w:i/>
                <w:color w:val="424242"/>
                <w:sz w:val="18"/>
                <w:szCs w:val="18"/>
              </w:rPr>
              <w:t xml:space="preserve">) </w:t>
            </w:r>
            <w:r w:rsidRPr="00226D2A">
              <w:rPr>
                <w:rFonts w:asciiTheme="majorHAnsi" w:hAnsiTheme="majorHAnsi" w:cs="Arial"/>
                <w:color w:val="424242"/>
                <w:sz w:val="18"/>
                <w:szCs w:val="18"/>
              </w:rPr>
              <w:t xml:space="preserve">and Philippine eagle </w:t>
            </w:r>
            <w:r>
              <w:rPr>
                <w:rFonts w:asciiTheme="majorHAnsi" w:hAnsiTheme="majorHAnsi" w:cs="Arial"/>
                <w:i/>
                <w:color w:val="424242"/>
                <w:sz w:val="18"/>
                <w:szCs w:val="18"/>
              </w:rPr>
              <w:t>(</w:t>
            </w:r>
            <w:r w:rsidRPr="0036463D">
              <w:rPr>
                <w:i/>
                <w:color w:val="1A1A1A"/>
                <w:sz w:val="18"/>
                <w:szCs w:val="18"/>
              </w:rPr>
              <w:t>Pithecophaga jefferyi)</w:t>
            </w:r>
          </w:p>
        </w:tc>
        <w:tc>
          <w:tcPr>
            <w:tcW w:w="1620" w:type="dxa"/>
          </w:tcPr>
          <w:p w14:paraId="0D59B342" w14:textId="77777777" w:rsidR="00AE2184" w:rsidRDefault="00AE2184" w:rsidP="00935EF1">
            <w:pPr>
              <w:jc w:val="left"/>
              <w:rPr>
                <w:rFonts w:cs="Calibri"/>
                <w:bCs/>
                <w:i/>
                <w:sz w:val="18"/>
                <w:szCs w:val="18"/>
              </w:rPr>
            </w:pPr>
            <w:r>
              <w:rPr>
                <w:rFonts w:cs="Calibri"/>
                <w:bCs/>
                <w:i/>
                <w:sz w:val="18"/>
                <w:szCs w:val="18"/>
              </w:rPr>
              <w:t>Key species under continued threat from forest loss and degradation and poaching.  Baselines</w:t>
            </w:r>
            <w:r>
              <w:rPr>
                <w:rStyle w:val="FootnoteReference"/>
                <w:bCs/>
                <w:i/>
                <w:szCs w:val="18"/>
              </w:rPr>
              <w:footnoteReference w:id="23"/>
            </w:r>
            <w:r>
              <w:rPr>
                <w:rFonts w:cs="Calibri"/>
                <w:bCs/>
                <w:i/>
                <w:sz w:val="18"/>
                <w:szCs w:val="18"/>
              </w:rPr>
              <w:t xml:space="preserve"> are:</w:t>
            </w:r>
          </w:p>
          <w:p w14:paraId="453E9204" w14:textId="77777777" w:rsidR="00AE2184" w:rsidRDefault="00AE2184" w:rsidP="00935EF1">
            <w:pPr>
              <w:jc w:val="left"/>
              <w:rPr>
                <w:rFonts w:cs="Calibri"/>
                <w:bCs/>
                <w:i/>
                <w:sz w:val="18"/>
                <w:szCs w:val="18"/>
              </w:rPr>
            </w:pPr>
            <w:r w:rsidRPr="006E07B2">
              <w:rPr>
                <w:rFonts w:cs="Calibri"/>
                <w:bCs/>
                <w:i/>
                <w:sz w:val="18"/>
                <w:szCs w:val="18"/>
                <w:u w:val="single"/>
              </w:rPr>
              <w:softHyphen/>
            </w:r>
            <w:r w:rsidRPr="006E07B2">
              <w:rPr>
                <w:rFonts w:cs="Calibri"/>
                <w:bCs/>
                <w:i/>
                <w:sz w:val="18"/>
                <w:szCs w:val="18"/>
                <w:u w:val="single"/>
              </w:rPr>
              <w:softHyphen/>
            </w:r>
            <w:r w:rsidRPr="006E07B2">
              <w:rPr>
                <w:rFonts w:cs="Calibri"/>
                <w:bCs/>
                <w:i/>
                <w:sz w:val="18"/>
                <w:szCs w:val="18"/>
                <w:u w:val="single"/>
              </w:rPr>
              <w:softHyphen/>
            </w:r>
            <w:r w:rsidRPr="006E07B2">
              <w:rPr>
                <w:rFonts w:cs="Calibri"/>
                <w:bCs/>
                <w:i/>
                <w:sz w:val="18"/>
                <w:szCs w:val="18"/>
                <w:u w:val="single"/>
              </w:rPr>
              <w:softHyphen/>
              <w:t>Mindoro:</w:t>
            </w:r>
            <w:r>
              <w:rPr>
                <w:rFonts w:cs="Calibri"/>
                <w:bCs/>
                <w:i/>
                <w:sz w:val="18"/>
                <w:szCs w:val="18"/>
              </w:rPr>
              <w:t xml:space="preserve"> Tamaraw </w:t>
            </w:r>
            <w:r w:rsidRPr="006E07B2">
              <w:rPr>
                <w:rFonts w:cs="Calibri"/>
                <w:bCs/>
                <w:i/>
                <w:sz w:val="18"/>
                <w:szCs w:val="18"/>
                <w:u w:val="single"/>
              </w:rPr>
              <w:t>+</w:t>
            </w:r>
            <w:r>
              <w:rPr>
                <w:rFonts w:cs="Calibri"/>
                <w:bCs/>
                <w:i/>
                <w:sz w:val="18"/>
                <w:szCs w:val="18"/>
                <w:u w:val="single"/>
              </w:rPr>
              <w:t xml:space="preserve"> </w:t>
            </w:r>
            <w:r>
              <w:rPr>
                <w:rFonts w:cs="Calibri"/>
                <w:bCs/>
                <w:i/>
                <w:sz w:val="18"/>
                <w:szCs w:val="18"/>
              </w:rPr>
              <w:t>500 (DENR 2018):</w:t>
            </w:r>
          </w:p>
          <w:p w14:paraId="0C746F49" w14:textId="77777777" w:rsidR="00AE2184" w:rsidRDefault="00AE2184" w:rsidP="00935EF1">
            <w:pPr>
              <w:jc w:val="left"/>
              <w:rPr>
                <w:rFonts w:cs="Calibri"/>
                <w:bCs/>
                <w:i/>
                <w:sz w:val="18"/>
                <w:szCs w:val="18"/>
              </w:rPr>
            </w:pPr>
            <w:r>
              <w:rPr>
                <w:rFonts w:cs="Calibri"/>
                <w:bCs/>
                <w:i/>
                <w:sz w:val="18"/>
                <w:szCs w:val="18"/>
              </w:rPr>
              <w:t>Mindoro Bleeding Heart pigeon -50-249 mature adults (Birdlife 2018)</w:t>
            </w:r>
          </w:p>
          <w:p w14:paraId="69DDF01A" w14:textId="77777777" w:rsidR="00AE2184" w:rsidRPr="006E07B2" w:rsidRDefault="00AE2184" w:rsidP="00935EF1">
            <w:pPr>
              <w:jc w:val="left"/>
              <w:rPr>
                <w:rFonts w:cs="Calibri"/>
                <w:bCs/>
                <w:i/>
                <w:sz w:val="18"/>
                <w:szCs w:val="18"/>
                <w:u w:val="single"/>
              </w:rPr>
            </w:pPr>
            <w:r w:rsidRPr="006E07B2">
              <w:rPr>
                <w:rFonts w:cs="Calibri"/>
                <w:bCs/>
                <w:i/>
                <w:sz w:val="18"/>
                <w:szCs w:val="18"/>
                <w:u w:val="single"/>
              </w:rPr>
              <w:t>Mindanao</w:t>
            </w:r>
          </w:p>
          <w:p w14:paraId="0250F236" w14:textId="77777777" w:rsidR="00AE2184" w:rsidRDefault="00AE2184" w:rsidP="00935EF1">
            <w:pPr>
              <w:jc w:val="left"/>
              <w:rPr>
                <w:rFonts w:cs="Calibri"/>
                <w:bCs/>
                <w:i/>
                <w:sz w:val="18"/>
                <w:szCs w:val="18"/>
              </w:rPr>
            </w:pPr>
            <w:r>
              <w:rPr>
                <w:rFonts w:cs="Calibri"/>
                <w:bCs/>
                <w:i/>
                <w:sz w:val="18"/>
                <w:szCs w:val="18"/>
              </w:rPr>
              <w:t>Mindanao Bleeding Heart Pigeon -1,000-2,499 mature adults (Birdlife 2018); Philippine Eagle -180-500 mature adults (Birdlife 2018)</w:t>
            </w:r>
          </w:p>
        </w:tc>
        <w:tc>
          <w:tcPr>
            <w:tcW w:w="1620" w:type="dxa"/>
          </w:tcPr>
          <w:p w14:paraId="7668B025" w14:textId="77777777" w:rsidR="00AE2184" w:rsidRPr="003C6B08" w:rsidRDefault="00AE2184" w:rsidP="00935EF1">
            <w:pPr>
              <w:jc w:val="left"/>
              <w:rPr>
                <w:rFonts w:cs="Calibri"/>
                <w:i/>
                <w:sz w:val="18"/>
                <w:szCs w:val="18"/>
              </w:rPr>
            </w:pPr>
            <w:r>
              <w:rPr>
                <w:rFonts w:cs="Calibri"/>
                <w:i/>
                <w:sz w:val="18"/>
                <w:szCs w:val="18"/>
              </w:rPr>
              <w:t xml:space="preserve">Baseline populations validated and monitoring protocols established </w:t>
            </w:r>
          </w:p>
        </w:tc>
        <w:tc>
          <w:tcPr>
            <w:tcW w:w="1620" w:type="dxa"/>
          </w:tcPr>
          <w:p w14:paraId="293A73EE" w14:textId="77777777" w:rsidR="00AE2184" w:rsidRPr="003C6B08" w:rsidRDefault="00AE2184" w:rsidP="00935EF1">
            <w:pPr>
              <w:tabs>
                <w:tab w:val="left" w:pos="144"/>
              </w:tabs>
              <w:jc w:val="left"/>
              <w:rPr>
                <w:rFonts w:cs="Calibri"/>
                <w:i/>
                <w:sz w:val="18"/>
                <w:szCs w:val="18"/>
              </w:rPr>
            </w:pPr>
            <w:r>
              <w:rPr>
                <w:rFonts w:cs="Calibri"/>
                <w:i/>
                <w:sz w:val="18"/>
                <w:szCs w:val="18"/>
              </w:rPr>
              <w:t>Key species populations stable or increasing from baseline values</w:t>
            </w:r>
          </w:p>
        </w:tc>
        <w:tc>
          <w:tcPr>
            <w:tcW w:w="3572" w:type="dxa"/>
          </w:tcPr>
          <w:p w14:paraId="427E3F03" w14:textId="77777777" w:rsidR="00AE2184" w:rsidRPr="00041F97" w:rsidRDefault="00AE2184" w:rsidP="00935EF1">
            <w:pPr>
              <w:spacing w:after="0"/>
              <w:jc w:val="left"/>
              <w:rPr>
                <w:bCs/>
                <w:i/>
                <w:sz w:val="18"/>
                <w:szCs w:val="18"/>
                <w:u w:val="single"/>
              </w:rPr>
            </w:pPr>
            <w:r w:rsidRPr="00041F97">
              <w:rPr>
                <w:bCs/>
                <w:i/>
                <w:sz w:val="18"/>
                <w:szCs w:val="18"/>
                <w:u w:val="single"/>
              </w:rPr>
              <w:t xml:space="preserve">Assumption: </w:t>
            </w:r>
          </w:p>
          <w:p w14:paraId="00442FDC" w14:textId="77777777" w:rsidR="00AE2184" w:rsidRDefault="00AE2184" w:rsidP="00935EF1">
            <w:pPr>
              <w:spacing w:after="0"/>
              <w:jc w:val="left"/>
              <w:rPr>
                <w:bCs/>
                <w:i/>
                <w:sz w:val="18"/>
                <w:szCs w:val="18"/>
              </w:rPr>
            </w:pPr>
            <w:r w:rsidRPr="00041F97">
              <w:rPr>
                <w:bCs/>
                <w:i/>
                <w:sz w:val="18"/>
                <w:szCs w:val="18"/>
                <w:u w:val="single"/>
              </w:rPr>
              <w:t>-</w:t>
            </w:r>
            <w:r w:rsidRPr="00041F97">
              <w:rPr>
                <w:bCs/>
                <w:i/>
                <w:sz w:val="18"/>
                <w:szCs w:val="18"/>
              </w:rPr>
              <w:t>Adequate technical capacity available for undertaking monitoring species populations</w:t>
            </w:r>
          </w:p>
          <w:p w14:paraId="52ECAF43" w14:textId="77777777" w:rsidR="00AE2184" w:rsidRDefault="00AE2184" w:rsidP="00935EF1">
            <w:pPr>
              <w:spacing w:after="0"/>
              <w:jc w:val="left"/>
              <w:rPr>
                <w:bCs/>
                <w:i/>
                <w:sz w:val="18"/>
                <w:szCs w:val="18"/>
              </w:rPr>
            </w:pPr>
            <w:r>
              <w:rPr>
                <w:bCs/>
                <w:i/>
                <w:sz w:val="18"/>
                <w:szCs w:val="18"/>
              </w:rPr>
              <w:t>-Certain species are declining because of hunting, and improved enforcement will increase population</w:t>
            </w:r>
          </w:p>
          <w:p w14:paraId="5D0C7ADA" w14:textId="77777777" w:rsidR="00AE2184" w:rsidRPr="00041F97" w:rsidRDefault="00AE2184" w:rsidP="00935EF1">
            <w:pPr>
              <w:spacing w:after="0"/>
              <w:jc w:val="left"/>
              <w:rPr>
                <w:bCs/>
                <w:i/>
                <w:sz w:val="18"/>
                <w:szCs w:val="18"/>
              </w:rPr>
            </w:pPr>
            <w:r>
              <w:rPr>
                <w:bCs/>
                <w:i/>
                <w:sz w:val="18"/>
                <w:szCs w:val="18"/>
              </w:rPr>
              <w:t>-Tamaraw populations depend on grassland availability and the removal of grazing pressure from domestic animals will lead to an increase in numbers</w:t>
            </w:r>
          </w:p>
          <w:p w14:paraId="42D1D96F" w14:textId="77777777" w:rsidR="00AE2184" w:rsidRPr="00041F97" w:rsidRDefault="00AE2184" w:rsidP="00935EF1">
            <w:pPr>
              <w:spacing w:after="0"/>
              <w:jc w:val="left"/>
              <w:rPr>
                <w:bCs/>
                <w:i/>
                <w:sz w:val="18"/>
                <w:szCs w:val="18"/>
                <w:u w:val="single"/>
              </w:rPr>
            </w:pPr>
            <w:r w:rsidRPr="00041F97">
              <w:rPr>
                <w:bCs/>
                <w:i/>
                <w:sz w:val="18"/>
                <w:szCs w:val="18"/>
                <w:u w:val="single"/>
              </w:rPr>
              <w:t>Risk:</w:t>
            </w:r>
          </w:p>
          <w:p w14:paraId="078F41CF" w14:textId="471394CD" w:rsidR="00AE2184" w:rsidRPr="003C6B08" w:rsidRDefault="00AE2184" w:rsidP="00935EF1">
            <w:pPr>
              <w:spacing w:after="0"/>
              <w:jc w:val="left"/>
              <w:rPr>
                <w:rFonts w:cs="Calibri"/>
                <w:bCs/>
                <w:i/>
                <w:sz w:val="18"/>
                <w:szCs w:val="18"/>
                <w:u w:val="single"/>
              </w:rPr>
            </w:pPr>
            <w:r w:rsidRPr="00041F97">
              <w:rPr>
                <w:bCs/>
                <w:i/>
                <w:sz w:val="18"/>
                <w:szCs w:val="18"/>
              </w:rPr>
              <w:t xml:space="preserve">-External factors beyond the control of the project (e.g. climate change) might </w:t>
            </w:r>
            <w:r w:rsidR="004C325C">
              <w:rPr>
                <w:bCs/>
                <w:i/>
                <w:sz w:val="18"/>
                <w:szCs w:val="18"/>
              </w:rPr>
              <w:t>a</w:t>
            </w:r>
            <w:r w:rsidR="004C325C" w:rsidRPr="00041F97">
              <w:rPr>
                <w:bCs/>
                <w:i/>
                <w:sz w:val="18"/>
                <w:szCs w:val="18"/>
              </w:rPr>
              <w:t xml:space="preserve">ffect </w:t>
            </w:r>
            <w:r w:rsidRPr="00041F97">
              <w:rPr>
                <w:bCs/>
                <w:i/>
                <w:sz w:val="18"/>
                <w:szCs w:val="18"/>
              </w:rPr>
              <w:t>bird populations negatively</w:t>
            </w:r>
          </w:p>
        </w:tc>
      </w:tr>
      <w:tr w:rsidR="00AE2184" w:rsidRPr="0003763F" w14:paraId="5DFAE558" w14:textId="77777777" w:rsidTr="13C820C5">
        <w:trPr>
          <w:trHeight w:val="2762"/>
        </w:trPr>
        <w:tc>
          <w:tcPr>
            <w:tcW w:w="2605" w:type="dxa"/>
            <w:vMerge/>
          </w:tcPr>
          <w:p w14:paraId="263A7D44" w14:textId="77777777" w:rsidR="00AE2184" w:rsidRPr="0003763F" w:rsidRDefault="00AE2184" w:rsidP="00935EF1">
            <w:pPr>
              <w:jc w:val="left"/>
              <w:rPr>
                <w:rFonts w:ascii="Times New Roman" w:hAnsi="Times New Roman"/>
                <w:b/>
                <w:bCs/>
                <w:sz w:val="18"/>
                <w:szCs w:val="18"/>
              </w:rPr>
            </w:pPr>
          </w:p>
        </w:tc>
        <w:tc>
          <w:tcPr>
            <w:tcW w:w="3353" w:type="dxa"/>
          </w:tcPr>
          <w:p w14:paraId="1F60EF83" w14:textId="36F3998F" w:rsidR="00AE2184" w:rsidRPr="004E5C50" w:rsidRDefault="00AE2184" w:rsidP="13C820C5">
            <w:pPr>
              <w:spacing w:after="0"/>
              <w:jc w:val="left"/>
              <w:rPr>
                <w:rFonts w:cs="Calibri"/>
                <w:sz w:val="18"/>
                <w:szCs w:val="18"/>
              </w:rPr>
            </w:pPr>
            <w:r w:rsidRPr="004E5C50">
              <w:rPr>
                <w:rFonts w:asciiTheme="majorHAnsi" w:hAnsiTheme="majorHAnsi" w:cs="Calibri"/>
                <w:sz w:val="18"/>
                <w:szCs w:val="18"/>
                <w:u w:val="single"/>
              </w:rPr>
              <w:t>Indicator 9</w:t>
            </w:r>
            <w:r w:rsidRPr="004E5C50">
              <w:rPr>
                <w:rFonts w:asciiTheme="majorHAnsi" w:hAnsiTheme="majorHAnsi" w:cs="Calibri"/>
                <w:sz w:val="18"/>
                <w:szCs w:val="18"/>
              </w:rPr>
              <w:t xml:space="preserve">: Number of regional, provincial and local plans that mainstream objectives of integrated </w:t>
            </w:r>
            <w:r w:rsidR="00444A48" w:rsidRPr="004E5C50">
              <w:rPr>
                <w:rFonts w:asciiTheme="majorHAnsi" w:hAnsiTheme="majorHAnsi" w:cs="Calibri"/>
                <w:sz w:val="18"/>
                <w:szCs w:val="18"/>
              </w:rPr>
              <w:t xml:space="preserve">ecosystem </w:t>
            </w:r>
            <w:r w:rsidRPr="004E5C50">
              <w:rPr>
                <w:rFonts w:asciiTheme="majorHAnsi" w:hAnsiTheme="majorHAnsi" w:cs="Calibri"/>
                <w:sz w:val="18"/>
                <w:szCs w:val="18"/>
              </w:rPr>
              <w:t xml:space="preserve">management (IEM) </w:t>
            </w:r>
            <w:r w:rsidR="00444A48" w:rsidRPr="004E5C50">
              <w:rPr>
                <w:rFonts w:asciiTheme="majorHAnsi" w:hAnsiTheme="majorHAnsi" w:cs="Calibri"/>
                <w:sz w:val="18"/>
                <w:szCs w:val="18"/>
              </w:rPr>
              <w:t>within the biodiversity corridors:  RDIPs, PPFPs, CLUPs/CDPs, ADSPPs</w:t>
            </w:r>
          </w:p>
          <w:p w14:paraId="712FFABC" w14:textId="46914D78" w:rsidR="00AE2184" w:rsidRPr="004E5C50" w:rsidRDefault="00AE2184" w:rsidP="13C820C5">
            <w:pPr>
              <w:spacing w:after="0"/>
              <w:jc w:val="left"/>
              <w:rPr>
                <w:rFonts w:asciiTheme="majorHAnsi" w:hAnsiTheme="majorHAnsi" w:cs="Calibri"/>
                <w:sz w:val="18"/>
                <w:szCs w:val="18"/>
              </w:rPr>
            </w:pPr>
          </w:p>
          <w:p w14:paraId="2AF5797F" w14:textId="60652CFD" w:rsidR="00AE2184" w:rsidRPr="004E5C50" w:rsidRDefault="00AE2184" w:rsidP="13C820C5">
            <w:pPr>
              <w:spacing w:after="0"/>
              <w:jc w:val="left"/>
              <w:rPr>
                <w:rFonts w:asciiTheme="majorHAnsi" w:hAnsiTheme="majorHAnsi" w:cs="Calibri"/>
                <w:sz w:val="18"/>
                <w:szCs w:val="18"/>
              </w:rPr>
            </w:pPr>
          </w:p>
          <w:p w14:paraId="62B23C4C" w14:textId="7745DB66" w:rsidR="00AE2184" w:rsidRPr="004E5C50" w:rsidRDefault="00AE2184" w:rsidP="13C820C5">
            <w:pPr>
              <w:spacing w:after="0"/>
              <w:jc w:val="left"/>
              <w:rPr>
                <w:rFonts w:asciiTheme="majorHAnsi" w:hAnsiTheme="majorHAnsi" w:cs="Calibri"/>
                <w:sz w:val="18"/>
                <w:szCs w:val="18"/>
              </w:rPr>
            </w:pPr>
          </w:p>
          <w:p w14:paraId="055DE3D3" w14:textId="21C96C2C" w:rsidR="00AE2184" w:rsidRPr="004E5C50" w:rsidRDefault="00AE2184" w:rsidP="13C820C5">
            <w:pPr>
              <w:spacing w:after="0"/>
              <w:jc w:val="left"/>
              <w:rPr>
                <w:rFonts w:asciiTheme="majorHAnsi" w:hAnsiTheme="majorHAnsi" w:cs="Calibri"/>
                <w:sz w:val="18"/>
                <w:szCs w:val="18"/>
              </w:rPr>
            </w:pPr>
          </w:p>
          <w:p w14:paraId="1ED864C8" w14:textId="42688108" w:rsidR="00AE2184" w:rsidRPr="004E5C50" w:rsidRDefault="00AE2184" w:rsidP="13C820C5">
            <w:pPr>
              <w:spacing w:after="0"/>
              <w:jc w:val="left"/>
              <w:rPr>
                <w:rFonts w:asciiTheme="majorHAnsi" w:hAnsiTheme="majorHAnsi" w:cs="Calibri"/>
                <w:sz w:val="18"/>
                <w:szCs w:val="18"/>
              </w:rPr>
            </w:pPr>
          </w:p>
          <w:p w14:paraId="4E9B32A1" w14:textId="4ED8B483" w:rsidR="00AE2184" w:rsidRPr="004E5C50" w:rsidRDefault="00AE2184" w:rsidP="13C820C5">
            <w:pPr>
              <w:spacing w:after="0"/>
              <w:jc w:val="left"/>
              <w:rPr>
                <w:rFonts w:asciiTheme="majorHAnsi" w:hAnsiTheme="majorHAnsi" w:cs="Calibri"/>
                <w:sz w:val="18"/>
                <w:szCs w:val="18"/>
              </w:rPr>
            </w:pPr>
          </w:p>
          <w:p w14:paraId="39733564" w14:textId="6F17461C" w:rsidR="00AE2184" w:rsidRPr="004E5C50" w:rsidRDefault="00AE2184" w:rsidP="13C820C5">
            <w:pPr>
              <w:spacing w:after="0"/>
              <w:jc w:val="left"/>
              <w:rPr>
                <w:rFonts w:asciiTheme="majorHAnsi" w:hAnsiTheme="majorHAnsi" w:cs="Calibri"/>
                <w:sz w:val="18"/>
                <w:szCs w:val="18"/>
              </w:rPr>
            </w:pPr>
          </w:p>
          <w:p w14:paraId="332E4142" w14:textId="44B5E179" w:rsidR="00AE2184" w:rsidRPr="004E5C50" w:rsidRDefault="00AE2184" w:rsidP="13C820C5">
            <w:pPr>
              <w:spacing w:after="0"/>
              <w:jc w:val="left"/>
              <w:rPr>
                <w:rFonts w:asciiTheme="majorHAnsi" w:hAnsiTheme="majorHAnsi" w:cs="Calibri"/>
                <w:sz w:val="18"/>
                <w:szCs w:val="18"/>
              </w:rPr>
            </w:pPr>
          </w:p>
          <w:p w14:paraId="3D7D03E1" w14:textId="77777777" w:rsidR="00963F6E" w:rsidRDefault="00963F6E" w:rsidP="13C820C5">
            <w:pPr>
              <w:spacing w:after="0"/>
              <w:jc w:val="left"/>
              <w:rPr>
                <w:rFonts w:asciiTheme="majorHAnsi" w:hAnsiTheme="majorHAnsi" w:cs="Calibri"/>
                <w:sz w:val="18"/>
                <w:szCs w:val="18"/>
                <w:u w:val="single"/>
              </w:rPr>
            </w:pPr>
          </w:p>
          <w:p w14:paraId="0D9BFAF5" w14:textId="77777777" w:rsidR="008D3C8A" w:rsidRDefault="008D3C8A" w:rsidP="13C820C5">
            <w:pPr>
              <w:spacing w:after="0"/>
              <w:jc w:val="left"/>
              <w:rPr>
                <w:rFonts w:asciiTheme="majorHAnsi" w:hAnsiTheme="majorHAnsi" w:cs="Calibri"/>
                <w:sz w:val="18"/>
                <w:szCs w:val="18"/>
                <w:u w:val="single"/>
              </w:rPr>
            </w:pPr>
          </w:p>
          <w:p w14:paraId="0833FEB3" w14:textId="004509B9" w:rsidR="00AE2184" w:rsidRDefault="00444A48" w:rsidP="13C820C5">
            <w:pPr>
              <w:spacing w:after="0"/>
              <w:jc w:val="left"/>
              <w:rPr>
                <w:rFonts w:asciiTheme="majorHAnsi" w:hAnsiTheme="majorHAnsi" w:cs="Calibri"/>
                <w:sz w:val="18"/>
                <w:szCs w:val="18"/>
              </w:rPr>
            </w:pPr>
            <w:r w:rsidRPr="004E5C50">
              <w:rPr>
                <w:rFonts w:asciiTheme="majorHAnsi" w:hAnsiTheme="majorHAnsi" w:cs="Calibri"/>
                <w:sz w:val="18"/>
                <w:szCs w:val="18"/>
                <w:u w:val="single"/>
              </w:rPr>
              <w:t>Indicator 10:</w:t>
            </w:r>
            <w:r w:rsidRPr="004E5C50">
              <w:rPr>
                <w:rFonts w:asciiTheme="majorHAnsi" w:hAnsiTheme="majorHAnsi" w:cs="Calibri"/>
                <w:sz w:val="18"/>
                <w:szCs w:val="18"/>
              </w:rPr>
              <w:t xml:space="preserve">  Number of hectares impacted by the mainstreaming of SLM and SFM in relevant local planning </w:t>
            </w:r>
            <w:r w:rsidR="00C72AD3">
              <w:rPr>
                <w:rFonts w:asciiTheme="majorHAnsi" w:hAnsiTheme="majorHAnsi" w:cs="Calibri"/>
                <w:sz w:val="18"/>
                <w:szCs w:val="18"/>
              </w:rPr>
              <w:t>instruments, measured by:</w:t>
            </w:r>
          </w:p>
          <w:p w14:paraId="4B4BFB79" w14:textId="77777777" w:rsidR="00B96AAE" w:rsidRPr="00B96AAE" w:rsidRDefault="00B96AAE" w:rsidP="00B96AAE">
            <w:pPr>
              <w:jc w:val="left"/>
              <w:rPr>
                <w:bCs/>
                <w:sz w:val="18"/>
                <w:szCs w:val="18"/>
              </w:rPr>
            </w:pPr>
            <w:r w:rsidRPr="00B96AAE">
              <w:rPr>
                <w:bCs/>
                <w:sz w:val="18"/>
                <w:szCs w:val="18"/>
              </w:rPr>
              <w:t>(a) Area of degraded agricultural lands prioritized for avoiding degradation in relevant local planning instruments</w:t>
            </w:r>
          </w:p>
          <w:p w14:paraId="6DF835AE" w14:textId="3CFB3463" w:rsidR="00C72AD3" w:rsidRPr="004E5C50" w:rsidRDefault="00B96AAE" w:rsidP="00B96AAE">
            <w:pPr>
              <w:spacing w:after="0"/>
              <w:jc w:val="left"/>
              <w:rPr>
                <w:rFonts w:asciiTheme="majorHAnsi" w:hAnsiTheme="majorHAnsi" w:cs="Calibri"/>
                <w:sz w:val="18"/>
                <w:szCs w:val="18"/>
                <w:u w:val="single"/>
              </w:rPr>
            </w:pPr>
            <w:r w:rsidRPr="00B96AAE">
              <w:rPr>
                <w:bCs/>
                <w:sz w:val="18"/>
                <w:szCs w:val="18"/>
              </w:rPr>
              <w:t>(b) Area of forest land prioritized for restoration in relevant local planning instruments</w:t>
            </w:r>
          </w:p>
        </w:tc>
        <w:tc>
          <w:tcPr>
            <w:tcW w:w="1620" w:type="dxa"/>
          </w:tcPr>
          <w:p w14:paraId="00C0EAEF" w14:textId="477BB510" w:rsidR="00AE2184" w:rsidRPr="000D0D4B" w:rsidRDefault="008D3C8A" w:rsidP="00444A48">
            <w:pPr>
              <w:spacing w:after="0"/>
              <w:jc w:val="left"/>
              <w:rPr>
                <w:rFonts w:asciiTheme="majorHAnsi" w:hAnsiTheme="majorHAnsi"/>
                <w:bCs/>
                <w:i/>
                <w:sz w:val="18"/>
                <w:szCs w:val="18"/>
              </w:rPr>
            </w:pPr>
            <w:r w:rsidRPr="000D0D4B">
              <w:rPr>
                <w:rFonts w:asciiTheme="majorHAnsi" w:hAnsiTheme="majorHAnsi"/>
                <w:bCs/>
                <w:i/>
                <w:sz w:val="18"/>
                <w:szCs w:val="18"/>
                <w:u w:val="single"/>
              </w:rPr>
              <w:t>Indicator 9:</w:t>
            </w:r>
            <w:r w:rsidRPr="000D0D4B">
              <w:rPr>
                <w:rFonts w:asciiTheme="majorHAnsi" w:hAnsiTheme="majorHAnsi"/>
                <w:bCs/>
                <w:i/>
                <w:sz w:val="18"/>
                <w:szCs w:val="18"/>
              </w:rPr>
              <w:t xml:space="preserve"> </w:t>
            </w:r>
            <w:r w:rsidR="00AE2184" w:rsidRPr="000D0D4B">
              <w:rPr>
                <w:rFonts w:asciiTheme="majorHAnsi" w:hAnsiTheme="majorHAnsi"/>
                <w:bCs/>
                <w:i/>
                <w:sz w:val="18"/>
                <w:szCs w:val="18"/>
              </w:rPr>
              <w:t xml:space="preserve">RDIPs, PPFPs and LGU CLUPs have limited attention to mainstreaming </w:t>
            </w:r>
            <w:r w:rsidR="00444A48" w:rsidRPr="000D0D4B">
              <w:rPr>
                <w:rFonts w:asciiTheme="majorHAnsi" w:hAnsiTheme="majorHAnsi"/>
                <w:bCs/>
                <w:i/>
                <w:sz w:val="18"/>
                <w:szCs w:val="18"/>
              </w:rPr>
              <w:t xml:space="preserve">ecosystem </w:t>
            </w:r>
            <w:r w:rsidR="00AE2184" w:rsidRPr="000D0D4B">
              <w:rPr>
                <w:rFonts w:asciiTheme="majorHAnsi" w:hAnsiTheme="majorHAnsi"/>
                <w:bCs/>
                <w:i/>
                <w:sz w:val="18"/>
                <w:szCs w:val="18"/>
              </w:rPr>
              <w:t>consideration into their planning systems</w:t>
            </w:r>
          </w:p>
          <w:p w14:paraId="04017419" w14:textId="77777777" w:rsidR="008D3C8A" w:rsidRPr="000D0D4B" w:rsidRDefault="008D3C8A" w:rsidP="00444A48">
            <w:pPr>
              <w:spacing w:after="0"/>
              <w:jc w:val="left"/>
              <w:rPr>
                <w:rFonts w:asciiTheme="majorHAnsi" w:hAnsiTheme="majorHAnsi"/>
                <w:bCs/>
                <w:i/>
                <w:sz w:val="18"/>
                <w:szCs w:val="18"/>
              </w:rPr>
            </w:pPr>
          </w:p>
          <w:p w14:paraId="46CF8912" w14:textId="77777777" w:rsidR="008D3C8A" w:rsidRPr="000D0D4B" w:rsidRDefault="008D3C8A" w:rsidP="00444A48">
            <w:pPr>
              <w:spacing w:after="0"/>
              <w:jc w:val="left"/>
              <w:rPr>
                <w:rFonts w:asciiTheme="majorHAnsi" w:hAnsiTheme="majorHAnsi"/>
                <w:bCs/>
                <w:i/>
                <w:sz w:val="18"/>
                <w:szCs w:val="18"/>
              </w:rPr>
            </w:pPr>
          </w:p>
          <w:p w14:paraId="22CA6066" w14:textId="77777777" w:rsidR="008D3C8A" w:rsidRPr="000D0D4B" w:rsidRDefault="008D3C8A" w:rsidP="00444A48">
            <w:pPr>
              <w:spacing w:after="0"/>
              <w:jc w:val="left"/>
              <w:rPr>
                <w:rFonts w:asciiTheme="majorHAnsi" w:hAnsiTheme="majorHAnsi"/>
                <w:bCs/>
                <w:i/>
                <w:sz w:val="18"/>
                <w:szCs w:val="18"/>
              </w:rPr>
            </w:pPr>
          </w:p>
          <w:p w14:paraId="48E0F003" w14:textId="77777777" w:rsidR="008D3C8A" w:rsidRPr="000D0D4B" w:rsidRDefault="008D3C8A" w:rsidP="00444A48">
            <w:pPr>
              <w:spacing w:after="0"/>
              <w:jc w:val="left"/>
              <w:rPr>
                <w:rFonts w:asciiTheme="majorHAnsi" w:hAnsiTheme="majorHAnsi"/>
                <w:bCs/>
                <w:i/>
                <w:sz w:val="18"/>
                <w:szCs w:val="18"/>
              </w:rPr>
            </w:pPr>
          </w:p>
          <w:p w14:paraId="78647D73" w14:textId="77777777" w:rsidR="008D3C8A" w:rsidRPr="000D0D4B" w:rsidRDefault="008D3C8A" w:rsidP="00444A48">
            <w:pPr>
              <w:spacing w:after="0"/>
              <w:jc w:val="left"/>
              <w:rPr>
                <w:rFonts w:asciiTheme="majorHAnsi" w:hAnsiTheme="majorHAnsi"/>
                <w:bCs/>
                <w:i/>
                <w:sz w:val="18"/>
                <w:szCs w:val="18"/>
              </w:rPr>
            </w:pPr>
          </w:p>
          <w:p w14:paraId="63F84BAA" w14:textId="77777777" w:rsidR="008D3C8A" w:rsidRPr="000D0D4B" w:rsidRDefault="008D3C8A" w:rsidP="00444A48">
            <w:pPr>
              <w:spacing w:after="0"/>
              <w:jc w:val="left"/>
              <w:rPr>
                <w:rFonts w:asciiTheme="majorHAnsi" w:hAnsiTheme="majorHAnsi"/>
                <w:bCs/>
                <w:i/>
                <w:sz w:val="18"/>
                <w:szCs w:val="18"/>
              </w:rPr>
            </w:pPr>
          </w:p>
          <w:p w14:paraId="6C753F0C" w14:textId="77777777" w:rsidR="008D3C8A" w:rsidRPr="000D0D4B" w:rsidRDefault="008D3C8A" w:rsidP="008D3C8A">
            <w:pPr>
              <w:spacing w:after="0"/>
              <w:rPr>
                <w:rFonts w:asciiTheme="majorHAnsi" w:hAnsiTheme="majorHAnsi"/>
                <w:bCs/>
                <w:i/>
                <w:sz w:val="18"/>
                <w:szCs w:val="18"/>
                <w:u w:val="single"/>
              </w:rPr>
            </w:pPr>
            <w:r w:rsidRPr="000D0D4B">
              <w:rPr>
                <w:rFonts w:asciiTheme="majorHAnsi" w:hAnsiTheme="majorHAnsi"/>
                <w:bCs/>
                <w:i/>
                <w:sz w:val="18"/>
                <w:szCs w:val="18"/>
                <w:u w:val="single"/>
              </w:rPr>
              <w:t xml:space="preserve">Indicator 10: </w:t>
            </w:r>
          </w:p>
          <w:p w14:paraId="6630529D" w14:textId="6900AD89" w:rsidR="008D3C8A" w:rsidRPr="000D0D4B" w:rsidRDefault="008D3C8A" w:rsidP="008D3C8A">
            <w:pPr>
              <w:spacing w:after="0"/>
              <w:jc w:val="left"/>
              <w:rPr>
                <w:rFonts w:asciiTheme="majorHAnsi" w:hAnsiTheme="majorHAnsi"/>
                <w:bCs/>
                <w:i/>
                <w:sz w:val="18"/>
                <w:szCs w:val="18"/>
              </w:rPr>
            </w:pPr>
            <w:r w:rsidRPr="000D0D4B">
              <w:rPr>
                <w:rFonts w:asciiTheme="majorHAnsi" w:hAnsiTheme="majorHAnsi"/>
                <w:bCs/>
                <w:i/>
                <w:sz w:val="18"/>
                <w:szCs w:val="18"/>
              </w:rPr>
              <w:t>Limited attention and prioritization of SLM and SFM activities in RDIPs, PPFPs and LGU CLUPs</w:t>
            </w:r>
          </w:p>
        </w:tc>
        <w:tc>
          <w:tcPr>
            <w:tcW w:w="1620" w:type="dxa"/>
          </w:tcPr>
          <w:p w14:paraId="6FDE0DC3" w14:textId="77777777" w:rsidR="008D3C8A" w:rsidRPr="000D0D4B" w:rsidRDefault="008D3C8A" w:rsidP="00935EF1">
            <w:pPr>
              <w:spacing w:after="0"/>
              <w:jc w:val="left"/>
              <w:rPr>
                <w:rFonts w:asciiTheme="majorHAnsi" w:hAnsiTheme="majorHAnsi"/>
                <w:i/>
                <w:sz w:val="18"/>
                <w:szCs w:val="18"/>
              </w:rPr>
            </w:pPr>
            <w:r w:rsidRPr="000D0D4B">
              <w:rPr>
                <w:rFonts w:asciiTheme="majorHAnsi" w:hAnsiTheme="majorHAnsi"/>
                <w:i/>
                <w:sz w:val="18"/>
                <w:szCs w:val="18"/>
                <w:u w:val="single"/>
              </w:rPr>
              <w:t>Indicator 9</w:t>
            </w:r>
            <w:r w:rsidRPr="000D0D4B">
              <w:rPr>
                <w:rFonts w:asciiTheme="majorHAnsi" w:hAnsiTheme="majorHAnsi"/>
                <w:i/>
                <w:sz w:val="18"/>
                <w:szCs w:val="18"/>
              </w:rPr>
              <w:t>:</w:t>
            </w:r>
          </w:p>
          <w:p w14:paraId="797F48D0" w14:textId="77777777" w:rsidR="00AE2184" w:rsidRPr="000D0D4B" w:rsidRDefault="00AE2184" w:rsidP="00935EF1">
            <w:pPr>
              <w:spacing w:after="0"/>
              <w:jc w:val="left"/>
              <w:rPr>
                <w:rFonts w:asciiTheme="majorHAnsi" w:hAnsiTheme="majorHAnsi"/>
                <w:i/>
                <w:sz w:val="18"/>
                <w:szCs w:val="18"/>
              </w:rPr>
            </w:pPr>
            <w:r w:rsidRPr="000D0D4B">
              <w:rPr>
                <w:rFonts w:asciiTheme="majorHAnsi" w:hAnsiTheme="majorHAnsi"/>
                <w:i/>
                <w:sz w:val="18"/>
                <w:szCs w:val="18"/>
              </w:rPr>
              <w:t>Guidelines, regulations and frameworks and capacity improvements being undert</w:t>
            </w:r>
            <w:r w:rsidR="00444A48" w:rsidRPr="000D0D4B">
              <w:rPr>
                <w:rFonts w:asciiTheme="majorHAnsi" w:hAnsiTheme="majorHAnsi"/>
                <w:i/>
                <w:sz w:val="18"/>
                <w:szCs w:val="18"/>
              </w:rPr>
              <w:t xml:space="preserve">aken to facilitate biodiversity and ecosystem </w:t>
            </w:r>
            <w:r w:rsidRPr="000D0D4B">
              <w:rPr>
                <w:rFonts w:asciiTheme="majorHAnsi" w:hAnsiTheme="majorHAnsi"/>
                <w:i/>
                <w:sz w:val="18"/>
                <w:szCs w:val="18"/>
              </w:rPr>
              <w:t>mainstreaming into sub-national planning systems</w:t>
            </w:r>
          </w:p>
          <w:p w14:paraId="23194010" w14:textId="77777777" w:rsidR="008D3C8A" w:rsidRPr="000D0D4B" w:rsidRDefault="008D3C8A" w:rsidP="00935EF1">
            <w:pPr>
              <w:spacing w:after="0"/>
              <w:jc w:val="left"/>
              <w:rPr>
                <w:rFonts w:asciiTheme="majorHAnsi" w:hAnsiTheme="majorHAnsi"/>
                <w:i/>
                <w:sz w:val="18"/>
                <w:szCs w:val="18"/>
              </w:rPr>
            </w:pPr>
          </w:p>
          <w:p w14:paraId="50134070" w14:textId="77777777" w:rsidR="008D3C8A" w:rsidRPr="000D0D4B" w:rsidRDefault="008D3C8A" w:rsidP="00935EF1">
            <w:pPr>
              <w:spacing w:after="0"/>
              <w:jc w:val="left"/>
              <w:rPr>
                <w:rFonts w:asciiTheme="majorHAnsi" w:hAnsiTheme="majorHAnsi"/>
                <w:i/>
                <w:sz w:val="18"/>
                <w:szCs w:val="18"/>
              </w:rPr>
            </w:pPr>
          </w:p>
          <w:p w14:paraId="66DE3B5B" w14:textId="28A989C9" w:rsidR="008D3C8A" w:rsidRPr="000D0D4B" w:rsidRDefault="008D3C8A" w:rsidP="00935EF1">
            <w:pPr>
              <w:spacing w:after="0"/>
              <w:jc w:val="left"/>
              <w:rPr>
                <w:rFonts w:asciiTheme="majorHAnsi" w:hAnsiTheme="majorHAnsi"/>
                <w:i/>
                <w:sz w:val="18"/>
                <w:szCs w:val="18"/>
              </w:rPr>
            </w:pPr>
            <w:r w:rsidRPr="000D0D4B">
              <w:rPr>
                <w:rFonts w:asciiTheme="majorHAnsi" w:hAnsiTheme="majorHAnsi"/>
                <w:i/>
                <w:sz w:val="18"/>
                <w:szCs w:val="18"/>
                <w:u w:val="single"/>
              </w:rPr>
              <w:t>Indicator 10</w:t>
            </w:r>
            <w:r w:rsidRPr="000D0D4B">
              <w:rPr>
                <w:rFonts w:asciiTheme="majorHAnsi" w:hAnsiTheme="majorHAnsi"/>
                <w:i/>
                <w:sz w:val="18"/>
                <w:szCs w:val="18"/>
              </w:rPr>
              <w:t>: Capacity building for LGU staff for mainstreaming completed, mainstreaming guideline</w:t>
            </w:r>
            <w:r w:rsidR="00A521EE" w:rsidRPr="000D0D4B">
              <w:rPr>
                <w:rFonts w:asciiTheme="majorHAnsi" w:hAnsiTheme="majorHAnsi"/>
                <w:i/>
                <w:sz w:val="18"/>
                <w:szCs w:val="18"/>
              </w:rPr>
              <w:t xml:space="preserve">s in place and </w:t>
            </w:r>
            <w:r w:rsidRPr="000D0D4B">
              <w:rPr>
                <w:rFonts w:asciiTheme="majorHAnsi" w:hAnsiTheme="majorHAnsi"/>
                <w:i/>
                <w:sz w:val="18"/>
                <w:szCs w:val="18"/>
              </w:rPr>
              <w:t>CLUPs revision ongoing to incorporate and prioritize conservation investments,</w:t>
            </w:r>
          </w:p>
        </w:tc>
        <w:tc>
          <w:tcPr>
            <w:tcW w:w="1620" w:type="dxa"/>
          </w:tcPr>
          <w:p w14:paraId="4D6FAB81" w14:textId="77777777" w:rsidR="008D3C8A" w:rsidRPr="009D487F" w:rsidRDefault="008D3C8A" w:rsidP="008D3C8A">
            <w:pPr>
              <w:spacing w:after="0"/>
              <w:jc w:val="left"/>
              <w:rPr>
                <w:rFonts w:asciiTheme="majorHAnsi" w:hAnsiTheme="majorHAnsi"/>
                <w:i/>
                <w:sz w:val="18"/>
                <w:szCs w:val="18"/>
              </w:rPr>
            </w:pPr>
            <w:r w:rsidRPr="009D487F">
              <w:rPr>
                <w:rFonts w:asciiTheme="majorHAnsi" w:hAnsiTheme="majorHAnsi"/>
                <w:i/>
                <w:sz w:val="18"/>
                <w:szCs w:val="18"/>
                <w:u w:val="single"/>
              </w:rPr>
              <w:t>Indicator 9</w:t>
            </w:r>
            <w:r w:rsidRPr="009D487F">
              <w:rPr>
                <w:rFonts w:asciiTheme="majorHAnsi" w:hAnsiTheme="majorHAnsi"/>
                <w:i/>
                <w:sz w:val="18"/>
                <w:szCs w:val="18"/>
              </w:rPr>
              <w:t>:</w:t>
            </w:r>
          </w:p>
          <w:p w14:paraId="153322CD" w14:textId="53CF95FE" w:rsidR="00AE2184" w:rsidRPr="009D487F" w:rsidRDefault="00444A48" w:rsidP="00935EF1">
            <w:pPr>
              <w:tabs>
                <w:tab w:val="left" w:pos="144"/>
              </w:tabs>
              <w:spacing w:after="0"/>
              <w:jc w:val="left"/>
              <w:rPr>
                <w:rFonts w:asciiTheme="majorHAnsi" w:hAnsiTheme="majorHAnsi"/>
                <w:i/>
                <w:sz w:val="18"/>
                <w:szCs w:val="18"/>
              </w:rPr>
            </w:pPr>
            <w:r w:rsidRPr="009D487F">
              <w:rPr>
                <w:rFonts w:asciiTheme="majorHAnsi" w:hAnsiTheme="majorHAnsi"/>
                <w:i/>
                <w:sz w:val="18"/>
                <w:szCs w:val="18"/>
              </w:rPr>
              <w:t>Sub-national p</w:t>
            </w:r>
            <w:r w:rsidR="002640F5" w:rsidRPr="009D487F">
              <w:rPr>
                <w:rFonts w:asciiTheme="majorHAnsi" w:hAnsiTheme="majorHAnsi"/>
                <w:i/>
                <w:sz w:val="18"/>
                <w:szCs w:val="18"/>
              </w:rPr>
              <w:t xml:space="preserve">lans </w:t>
            </w:r>
            <w:r w:rsidR="00AE2184" w:rsidRPr="009D487F">
              <w:rPr>
                <w:rFonts w:asciiTheme="majorHAnsi" w:hAnsiTheme="majorHAnsi"/>
                <w:i/>
                <w:sz w:val="18"/>
                <w:szCs w:val="18"/>
              </w:rPr>
              <w:t>full</w:t>
            </w:r>
            <w:r w:rsidR="002640F5" w:rsidRPr="009D487F">
              <w:rPr>
                <w:rFonts w:asciiTheme="majorHAnsi" w:hAnsiTheme="majorHAnsi"/>
                <w:i/>
                <w:sz w:val="18"/>
                <w:szCs w:val="18"/>
              </w:rPr>
              <w:t>y</w:t>
            </w:r>
            <w:r w:rsidR="00AE2184" w:rsidRPr="009D487F">
              <w:rPr>
                <w:rFonts w:asciiTheme="majorHAnsi" w:hAnsiTheme="majorHAnsi"/>
                <w:i/>
                <w:sz w:val="18"/>
                <w:szCs w:val="18"/>
              </w:rPr>
              <w:t xml:space="preserve"> integrate </w:t>
            </w:r>
            <w:r w:rsidRPr="009D487F">
              <w:rPr>
                <w:rFonts w:asciiTheme="majorHAnsi" w:hAnsiTheme="majorHAnsi"/>
                <w:i/>
                <w:sz w:val="18"/>
                <w:szCs w:val="18"/>
              </w:rPr>
              <w:t xml:space="preserve">IEM </w:t>
            </w:r>
            <w:r w:rsidR="00AE2184" w:rsidRPr="009D487F">
              <w:rPr>
                <w:rFonts w:asciiTheme="majorHAnsi" w:hAnsiTheme="majorHAnsi"/>
                <w:i/>
                <w:sz w:val="18"/>
                <w:szCs w:val="18"/>
              </w:rPr>
              <w:t>considerations within the two biological corridors</w:t>
            </w:r>
            <w:r w:rsidR="002640F5" w:rsidRPr="009D487F">
              <w:rPr>
                <w:rFonts w:asciiTheme="majorHAnsi" w:hAnsiTheme="majorHAnsi"/>
                <w:i/>
                <w:sz w:val="18"/>
                <w:szCs w:val="18"/>
              </w:rPr>
              <w:t xml:space="preserve"> as follows:</w:t>
            </w:r>
          </w:p>
          <w:p w14:paraId="3348FCB6" w14:textId="77777777" w:rsidR="002640F5" w:rsidRPr="009D487F" w:rsidRDefault="002640F5" w:rsidP="00935EF1">
            <w:pPr>
              <w:tabs>
                <w:tab w:val="left" w:pos="144"/>
              </w:tabs>
              <w:spacing w:after="0"/>
              <w:jc w:val="left"/>
              <w:rPr>
                <w:rFonts w:asciiTheme="majorHAnsi" w:hAnsiTheme="majorHAnsi"/>
                <w:i/>
                <w:sz w:val="18"/>
                <w:szCs w:val="18"/>
              </w:rPr>
            </w:pPr>
          </w:p>
          <w:p w14:paraId="78BE7BB7" w14:textId="5DBA068A" w:rsidR="002640F5" w:rsidRPr="009D487F" w:rsidRDefault="002640F5" w:rsidP="00935EF1">
            <w:pPr>
              <w:tabs>
                <w:tab w:val="left" w:pos="144"/>
              </w:tabs>
              <w:spacing w:after="0"/>
              <w:jc w:val="left"/>
              <w:rPr>
                <w:rFonts w:asciiTheme="majorHAnsi" w:hAnsiTheme="majorHAnsi"/>
                <w:i/>
                <w:sz w:val="18"/>
                <w:szCs w:val="18"/>
              </w:rPr>
            </w:pPr>
            <w:r w:rsidRPr="009D487F">
              <w:rPr>
                <w:rFonts w:asciiTheme="majorHAnsi" w:hAnsiTheme="majorHAnsi"/>
                <w:i/>
                <w:sz w:val="18"/>
                <w:szCs w:val="18"/>
              </w:rPr>
              <w:t>RDIPs – 3</w:t>
            </w:r>
            <w:r w:rsidR="00444A48" w:rsidRPr="009D487F">
              <w:rPr>
                <w:rFonts w:asciiTheme="majorHAnsi" w:hAnsiTheme="majorHAnsi"/>
                <w:i/>
                <w:sz w:val="18"/>
                <w:szCs w:val="18"/>
              </w:rPr>
              <w:t xml:space="preserve"> </w:t>
            </w:r>
          </w:p>
          <w:p w14:paraId="344B3AF2" w14:textId="6FDF1F4E" w:rsidR="002640F5" w:rsidRPr="009D487F" w:rsidRDefault="13C820C5" w:rsidP="13C820C5">
            <w:pPr>
              <w:tabs>
                <w:tab w:val="left" w:pos="144"/>
              </w:tabs>
              <w:spacing w:after="0"/>
              <w:jc w:val="left"/>
              <w:rPr>
                <w:rFonts w:asciiTheme="majorHAnsi" w:hAnsiTheme="majorHAnsi"/>
                <w:i/>
                <w:iCs/>
                <w:sz w:val="18"/>
                <w:szCs w:val="18"/>
              </w:rPr>
            </w:pPr>
            <w:r w:rsidRPr="009D487F">
              <w:rPr>
                <w:rFonts w:asciiTheme="majorHAnsi" w:hAnsiTheme="majorHAnsi"/>
                <w:i/>
                <w:iCs/>
                <w:sz w:val="18"/>
                <w:szCs w:val="18"/>
              </w:rPr>
              <w:t>PPFPs – 9, and LGU CLUPs/CDPs – 24</w:t>
            </w:r>
          </w:p>
          <w:p w14:paraId="77D18D24" w14:textId="77E3590B" w:rsidR="002640F5" w:rsidRPr="009D487F" w:rsidRDefault="13C820C5" w:rsidP="13C820C5">
            <w:pPr>
              <w:tabs>
                <w:tab w:val="left" w:pos="144"/>
              </w:tabs>
              <w:spacing w:after="0"/>
              <w:jc w:val="left"/>
              <w:rPr>
                <w:rFonts w:asciiTheme="majorHAnsi" w:hAnsiTheme="majorHAnsi"/>
                <w:i/>
                <w:iCs/>
                <w:sz w:val="18"/>
                <w:szCs w:val="18"/>
              </w:rPr>
            </w:pPr>
            <w:r w:rsidRPr="009D487F">
              <w:rPr>
                <w:rFonts w:asciiTheme="majorHAnsi" w:hAnsiTheme="majorHAnsi"/>
                <w:i/>
                <w:iCs/>
                <w:sz w:val="18"/>
                <w:szCs w:val="18"/>
              </w:rPr>
              <w:t>ADSDPP – 9</w:t>
            </w:r>
          </w:p>
          <w:p w14:paraId="68A55AFE" w14:textId="285E385F" w:rsidR="002640F5" w:rsidRPr="009D487F" w:rsidRDefault="002640F5" w:rsidP="13C820C5">
            <w:pPr>
              <w:tabs>
                <w:tab w:val="left" w:pos="144"/>
              </w:tabs>
              <w:spacing w:after="0"/>
              <w:jc w:val="left"/>
              <w:rPr>
                <w:rFonts w:asciiTheme="majorHAnsi" w:hAnsiTheme="majorHAnsi" w:cs="Calibri"/>
                <w:i/>
                <w:iCs/>
                <w:sz w:val="18"/>
                <w:szCs w:val="18"/>
              </w:rPr>
            </w:pPr>
          </w:p>
          <w:p w14:paraId="2642991A" w14:textId="77777777" w:rsidR="008D3C8A" w:rsidRDefault="008D3C8A" w:rsidP="13C820C5">
            <w:pPr>
              <w:tabs>
                <w:tab w:val="left" w:pos="144"/>
              </w:tabs>
              <w:spacing w:after="0"/>
              <w:jc w:val="left"/>
              <w:rPr>
                <w:rFonts w:asciiTheme="majorHAnsi" w:hAnsiTheme="majorHAnsi"/>
                <w:i/>
                <w:iCs/>
                <w:sz w:val="18"/>
                <w:szCs w:val="18"/>
              </w:rPr>
            </w:pPr>
          </w:p>
          <w:p w14:paraId="003EE6CC" w14:textId="77777777" w:rsidR="009D487F" w:rsidRPr="009D487F" w:rsidRDefault="009D487F" w:rsidP="13C820C5">
            <w:pPr>
              <w:tabs>
                <w:tab w:val="left" w:pos="144"/>
              </w:tabs>
              <w:spacing w:after="0"/>
              <w:jc w:val="left"/>
              <w:rPr>
                <w:rFonts w:asciiTheme="majorHAnsi" w:hAnsiTheme="majorHAnsi"/>
                <w:i/>
                <w:iCs/>
                <w:sz w:val="18"/>
                <w:szCs w:val="18"/>
              </w:rPr>
            </w:pPr>
          </w:p>
          <w:p w14:paraId="6D0CA668" w14:textId="3A90F0B0" w:rsidR="00AB00E1" w:rsidRDefault="00AB00E1" w:rsidP="13C820C5">
            <w:pPr>
              <w:tabs>
                <w:tab w:val="left" w:pos="144"/>
              </w:tabs>
              <w:spacing w:after="0"/>
              <w:jc w:val="left"/>
              <w:rPr>
                <w:rFonts w:asciiTheme="majorHAnsi" w:hAnsiTheme="majorHAnsi"/>
                <w:bCs/>
                <w:i/>
                <w:sz w:val="18"/>
                <w:szCs w:val="18"/>
              </w:rPr>
            </w:pPr>
            <w:r w:rsidRPr="009D487F">
              <w:rPr>
                <w:rFonts w:asciiTheme="majorHAnsi" w:hAnsiTheme="majorHAnsi"/>
                <w:i/>
                <w:iCs/>
                <w:sz w:val="18"/>
                <w:szCs w:val="18"/>
              </w:rPr>
              <w:t xml:space="preserve">(a) At least 150,000 hectares of agricultural lands </w:t>
            </w:r>
            <w:r w:rsidR="009D487F" w:rsidRPr="009D487F">
              <w:rPr>
                <w:rFonts w:asciiTheme="majorHAnsi" w:hAnsiTheme="majorHAnsi"/>
                <w:bCs/>
                <w:i/>
                <w:sz w:val="18"/>
                <w:szCs w:val="18"/>
              </w:rPr>
              <w:t>prioritized for avoiding degradation in relevant local planning instruments</w:t>
            </w:r>
          </w:p>
          <w:p w14:paraId="543802F8" w14:textId="77777777" w:rsidR="009D487F" w:rsidRPr="009D487F" w:rsidRDefault="009D487F" w:rsidP="13C820C5">
            <w:pPr>
              <w:tabs>
                <w:tab w:val="left" w:pos="144"/>
              </w:tabs>
              <w:spacing w:after="0"/>
              <w:jc w:val="left"/>
              <w:rPr>
                <w:rFonts w:asciiTheme="majorHAnsi" w:hAnsiTheme="majorHAnsi"/>
                <w:i/>
                <w:iCs/>
                <w:sz w:val="18"/>
                <w:szCs w:val="18"/>
              </w:rPr>
            </w:pPr>
          </w:p>
          <w:p w14:paraId="76980898" w14:textId="656E5176" w:rsidR="002640F5" w:rsidRPr="004E5C50" w:rsidRDefault="00AB00E1" w:rsidP="13C820C5">
            <w:pPr>
              <w:tabs>
                <w:tab w:val="left" w:pos="144"/>
              </w:tabs>
              <w:spacing w:after="0"/>
              <w:jc w:val="left"/>
              <w:rPr>
                <w:rFonts w:cs="Calibri"/>
                <w:i/>
                <w:iCs/>
                <w:sz w:val="18"/>
                <w:szCs w:val="18"/>
              </w:rPr>
            </w:pPr>
            <w:r w:rsidRPr="009D487F">
              <w:rPr>
                <w:rFonts w:asciiTheme="majorHAnsi" w:hAnsiTheme="majorHAnsi"/>
                <w:i/>
                <w:iCs/>
                <w:sz w:val="18"/>
                <w:szCs w:val="18"/>
              </w:rPr>
              <w:t>(b) At least 100,000 hectares of forest lands</w:t>
            </w:r>
            <w:r w:rsidRPr="009D487F">
              <w:rPr>
                <w:rFonts w:asciiTheme="majorHAnsi" w:hAnsiTheme="majorHAnsi" w:cs="Calibri"/>
                <w:i/>
                <w:iCs/>
                <w:sz w:val="18"/>
                <w:szCs w:val="18"/>
              </w:rPr>
              <w:t xml:space="preserve"> </w:t>
            </w:r>
            <w:r w:rsidR="009D487F" w:rsidRPr="009D487F">
              <w:rPr>
                <w:rFonts w:asciiTheme="majorHAnsi" w:hAnsiTheme="majorHAnsi"/>
                <w:bCs/>
                <w:i/>
                <w:sz w:val="18"/>
                <w:szCs w:val="18"/>
              </w:rPr>
              <w:t>prioritized for avoiding degradation in relevant local planning instruments</w:t>
            </w:r>
          </w:p>
        </w:tc>
        <w:tc>
          <w:tcPr>
            <w:tcW w:w="3572" w:type="dxa"/>
          </w:tcPr>
          <w:p w14:paraId="418E96B2" w14:textId="77777777" w:rsidR="00AE2184" w:rsidRPr="004E5C50" w:rsidRDefault="00AE2184" w:rsidP="00D93C0C">
            <w:pPr>
              <w:spacing w:after="0"/>
              <w:jc w:val="left"/>
              <w:rPr>
                <w:bCs/>
                <w:i/>
                <w:sz w:val="18"/>
                <w:szCs w:val="18"/>
                <w:u w:val="single"/>
              </w:rPr>
            </w:pPr>
            <w:r w:rsidRPr="004E5C50">
              <w:rPr>
                <w:bCs/>
                <w:i/>
                <w:sz w:val="18"/>
                <w:szCs w:val="18"/>
                <w:u w:val="single"/>
              </w:rPr>
              <w:t>Data Collection Methods:</w:t>
            </w:r>
          </w:p>
          <w:p w14:paraId="1637FEA9" w14:textId="77777777" w:rsidR="00AE2184" w:rsidRPr="004E5C50" w:rsidRDefault="00AE2184" w:rsidP="00D93C0C">
            <w:pPr>
              <w:spacing w:after="0"/>
              <w:jc w:val="left"/>
              <w:rPr>
                <w:bCs/>
                <w:i/>
                <w:sz w:val="18"/>
                <w:szCs w:val="18"/>
              </w:rPr>
            </w:pPr>
            <w:r w:rsidRPr="004E5C50">
              <w:rPr>
                <w:bCs/>
                <w:i/>
                <w:sz w:val="18"/>
                <w:szCs w:val="18"/>
              </w:rPr>
              <w:t>Project progress reports</w:t>
            </w:r>
          </w:p>
          <w:p w14:paraId="7D31649E" w14:textId="2C0F6ADB" w:rsidR="00AE2184" w:rsidRPr="004E5C50" w:rsidRDefault="00AE2184" w:rsidP="00935EF1">
            <w:pPr>
              <w:spacing w:after="0"/>
              <w:rPr>
                <w:bCs/>
                <w:i/>
                <w:sz w:val="18"/>
                <w:szCs w:val="18"/>
                <w:u w:val="single"/>
              </w:rPr>
            </w:pPr>
            <w:r w:rsidRPr="004E5C50">
              <w:rPr>
                <w:bCs/>
                <w:i/>
                <w:sz w:val="18"/>
                <w:szCs w:val="18"/>
              </w:rPr>
              <w:t xml:space="preserve">LGU and </w:t>
            </w:r>
            <w:r w:rsidR="00077D18" w:rsidRPr="004E5C50">
              <w:rPr>
                <w:bCs/>
                <w:i/>
                <w:sz w:val="18"/>
                <w:szCs w:val="18"/>
              </w:rPr>
              <w:t>regional</w:t>
            </w:r>
            <w:r w:rsidRPr="004E5C50">
              <w:rPr>
                <w:bCs/>
                <w:i/>
                <w:sz w:val="18"/>
                <w:szCs w:val="18"/>
              </w:rPr>
              <w:t xml:space="preserve"> development plans</w:t>
            </w:r>
          </w:p>
          <w:p w14:paraId="6AEE0FAF" w14:textId="77777777" w:rsidR="00AE2184" w:rsidRPr="004E5C50" w:rsidRDefault="00AE2184" w:rsidP="00935EF1">
            <w:pPr>
              <w:spacing w:after="0"/>
              <w:rPr>
                <w:bCs/>
                <w:i/>
                <w:sz w:val="18"/>
                <w:szCs w:val="18"/>
              </w:rPr>
            </w:pPr>
            <w:r w:rsidRPr="004E5C50">
              <w:rPr>
                <w:bCs/>
                <w:i/>
                <w:sz w:val="18"/>
                <w:szCs w:val="18"/>
                <w:u w:val="single"/>
              </w:rPr>
              <w:t>Assumption:</w:t>
            </w:r>
            <w:r w:rsidRPr="004E5C50">
              <w:rPr>
                <w:bCs/>
                <w:i/>
                <w:sz w:val="18"/>
                <w:szCs w:val="18"/>
              </w:rPr>
              <w:t xml:space="preserve"> </w:t>
            </w:r>
          </w:p>
          <w:p w14:paraId="49DCAA61" w14:textId="77777777" w:rsidR="00AE2184" w:rsidRPr="004E5C50" w:rsidRDefault="00AE2184" w:rsidP="00935EF1">
            <w:pPr>
              <w:spacing w:after="0"/>
              <w:jc w:val="left"/>
              <w:rPr>
                <w:bCs/>
                <w:i/>
                <w:sz w:val="18"/>
                <w:szCs w:val="18"/>
              </w:rPr>
            </w:pPr>
            <w:r w:rsidRPr="004E5C50">
              <w:rPr>
                <w:bCs/>
                <w:i/>
                <w:sz w:val="18"/>
                <w:szCs w:val="18"/>
              </w:rPr>
              <w:t xml:space="preserve">-The national government will develop appropriate legislative, policy, institutional and technical measures that facilitate integrated local planning and management in a timely manner. </w:t>
            </w:r>
          </w:p>
          <w:p w14:paraId="3181242E" w14:textId="77777777" w:rsidR="00AE2184" w:rsidRPr="004E5C50" w:rsidRDefault="00AE2184" w:rsidP="00935EF1">
            <w:pPr>
              <w:spacing w:after="0"/>
              <w:jc w:val="left"/>
              <w:rPr>
                <w:bCs/>
                <w:i/>
                <w:sz w:val="18"/>
                <w:szCs w:val="18"/>
              </w:rPr>
            </w:pPr>
            <w:r w:rsidRPr="004E5C50">
              <w:rPr>
                <w:bCs/>
                <w:i/>
                <w:sz w:val="18"/>
                <w:szCs w:val="18"/>
              </w:rPr>
              <w:t xml:space="preserve">-Development strategies and management plans will be officially approved by provincial and local governments with allocation of appropriate staff and funding for implementation  </w:t>
            </w:r>
          </w:p>
          <w:p w14:paraId="4255C37D" w14:textId="77777777" w:rsidR="00AE2184" w:rsidRPr="004E5C50" w:rsidRDefault="00AE2184" w:rsidP="00935EF1">
            <w:pPr>
              <w:spacing w:after="0"/>
              <w:jc w:val="left"/>
              <w:rPr>
                <w:bCs/>
                <w:i/>
                <w:sz w:val="18"/>
                <w:szCs w:val="18"/>
              </w:rPr>
            </w:pPr>
            <w:r w:rsidRPr="004E5C50">
              <w:rPr>
                <w:bCs/>
                <w:i/>
                <w:sz w:val="18"/>
                <w:szCs w:val="18"/>
              </w:rPr>
              <w:t>-The LGUs will take active part in developing strategies and implementation using new knowledge and skills provided by the project</w:t>
            </w:r>
          </w:p>
          <w:p w14:paraId="6F3976E3" w14:textId="77777777" w:rsidR="00AE2184" w:rsidRPr="004E5C50" w:rsidRDefault="00AE2184" w:rsidP="00935EF1">
            <w:pPr>
              <w:spacing w:after="0"/>
              <w:jc w:val="left"/>
              <w:rPr>
                <w:bCs/>
                <w:i/>
                <w:sz w:val="18"/>
                <w:szCs w:val="18"/>
                <w:u w:val="single"/>
              </w:rPr>
            </w:pPr>
            <w:r w:rsidRPr="004E5C50">
              <w:rPr>
                <w:bCs/>
                <w:i/>
                <w:sz w:val="18"/>
                <w:szCs w:val="18"/>
                <w:u w:val="single"/>
              </w:rPr>
              <w:t>Risks:</w:t>
            </w:r>
          </w:p>
          <w:p w14:paraId="0A92D290" w14:textId="77777777" w:rsidR="00AE2184" w:rsidRPr="004E5C50" w:rsidRDefault="00AE2184" w:rsidP="00935EF1">
            <w:pPr>
              <w:spacing w:after="0"/>
              <w:jc w:val="left"/>
              <w:rPr>
                <w:bCs/>
                <w:i/>
                <w:sz w:val="18"/>
                <w:szCs w:val="18"/>
              </w:rPr>
            </w:pPr>
            <w:r w:rsidRPr="004E5C50">
              <w:rPr>
                <w:bCs/>
                <w:i/>
                <w:sz w:val="18"/>
                <w:szCs w:val="18"/>
              </w:rPr>
              <w:t xml:space="preserve">-Priorities of local governments might shift if development benefits take long to manifest </w:t>
            </w:r>
          </w:p>
          <w:p w14:paraId="3DA48799" w14:textId="77777777" w:rsidR="00AE2184" w:rsidRPr="004E5C50" w:rsidRDefault="00AE2184" w:rsidP="00935EF1">
            <w:pPr>
              <w:spacing w:after="0"/>
              <w:jc w:val="left"/>
              <w:rPr>
                <w:bCs/>
                <w:i/>
                <w:sz w:val="18"/>
                <w:szCs w:val="18"/>
              </w:rPr>
            </w:pPr>
            <w:r w:rsidRPr="004E5C50">
              <w:rPr>
                <w:bCs/>
                <w:i/>
                <w:sz w:val="18"/>
                <w:szCs w:val="18"/>
              </w:rPr>
              <w:t xml:space="preserve">- Plans are developed but not used, particularly by resource users </w:t>
            </w:r>
          </w:p>
          <w:p w14:paraId="6BF2D5A4" w14:textId="77777777" w:rsidR="00AE2184" w:rsidRPr="004E5C50" w:rsidRDefault="00AE2184" w:rsidP="00935EF1">
            <w:pPr>
              <w:spacing w:after="0"/>
              <w:jc w:val="left"/>
              <w:rPr>
                <w:i/>
              </w:rPr>
            </w:pPr>
            <w:r w:rsidRPr="004E5C50">
              <w:rPr>
                <w:bCs/>
                <w:i/>
                <w:sz w:val="18"/>
                <w:szCs w:val="18"/>
              </w:rPr>
              <w:t>- Planning bodies that build capacity may not be adequately motivated for change</w:t>
            </w:r>
          </w:p>
        </w:tc>
      </w:tr>
      <w:tr w:rsidR="009F0E02" w:rsidRPr="0003763F" w14:paraId="14E82B54" w14:textId="77777777" w:rsidTr="13C820C5">
        <w:trPr>
          <w:trHeight w:val="944"/>
        </w:trPr>
        <w:tc>
          <w:tcPr>
            <w:tcW w:w="2605" w:type="dxa"/>
            <w:vMerge w:val="restart"/>
            <w:shd w:val="clear" w:color="auto" w:fill="auto"/>
          </w:tcPr>
          <w:p w14:paraId="097F32FD" w14:textId="58DC0F0A" w:rsidR="00AE2184" w:rsidRPr="004E5C50" w:rsidRDefault="00AE2184" w:rsidP="00AE2184">
            <w:pPr>
              <w:spacing w:after="0"/>
              <w:jc w:val="left"/>
              <w:rPr>
                <w:i/>
                <w:sz w:val="18"/>
                <w:szCs w:val="18"/>
              </w:rPr>
            </w:pPr>
            <w:r w:rsidRPr="004E5C50">
              <w:rPr>
                <w:i/>
                <w:sz w:val="18"/>
                <w:szCs w:val="18"/>
              </w:rPr>
              <w:t>Component 3: Community-based sustainable use and management systems in the two pilot biodiversity corridor</w:t>
            </w:r>
            <w:r w:rsidR="00C17B6F">
              <w:rPr>
                <w:i/>
                <w:sz w:val="18"/>
                <w:szCs w:val="18"/>
              </w:rPr>
              <w:t xml:space="preserve"> systems in the Philippines</w:t>
            </w:r>
          </w:p>
          <w:p w14:paraId="230623A1" w14:textId="2870D844" w:rsidR="009F0E02" w:rsidRPr="004E5C50" w:rsidRDefault="009F0E02" w:rsidP="00AE2184">
            <w:pPr>
              <w:jc w:val="left"/>
              <w:rPr>
                <w:rFonts w:asciiTheme="majorHAnsi" w:hAnsiTheme="majorHAnsi"/>
                <w:bCs/>
                <w:i/>
                <w:sz w:val="18"/>
                <w:szCs w:val="18"/>
              </w:rPr>
            </w:pPr>
          </w:p>
        </w:tc>
        <w:tc>
          <w:tcPr>
            <w:tcW w:w="3353" w:type="dxa"/>
            <w:tcBorders>
              <w:bottom w:val="single" w:sz="4" w:space="0" w:color="auto"/>
            </w:tcBorders>
          </w:tcPr>
          <w:p w14:paraId="727E6280" w14:textId="77777777" w:rsidR="002D4A6A" w:rsidRDefault="13C820C5" w:rsidP="00935EF1">
            <w:pPr>
              <w:jc w:val="left"/>
              <w:rPr>
                <w:sz w:val="18"/>
                <w:szCs w:val="18"/>
              </w:rPr>
            </w:pPr>
            <w:r w:rsidRPr="004E5C50">
              <w:rPr>
                <w:sz w:val="18"/>
                <w:szCs w:val="18"/>
                <w:u w:val="single"/>
              </w:rPr>
              <w:t>Indicator 11: GEF Core Indicator 3:</w:t>
            </w:r>
            <w:r w:rsidRPr="004E5C50">
              <w:rPr>
                <w:sz w:val="18"/>
                <w:szCs w:val="18"/>
              </w:rPr>
              <w:t xml:space="preserve"> Area of lands restored, segregated by: </w:t>
            </w:r>
          </w:p>
          <w:p w14:paraId="16BA72CE" w14:textId="03050430" w:rsidR="009F0E02" w:rsidRPr="002D4A6A" w:rsidRDefault="002D4A6A" w:rsidP="00935EF1">
            <w:pPr>
              <w:jc w:val="left"/>
              <w:rPr>
                <w:sz w:val="18"/>
                <w:szCs w:val="18"/>
              </w:rPr>
            </w:pPr>
            <w:r>
              <w:rPr>
                <w:bCs/>
                <w:sz w:val="18"/>
                <w:szCs w:val="18"/>
              </w:rPr>
              <w:t>(a)</w:t>
            </w:r>
            <w:r w:rsidR="009F0E02" w:rsidRPr="004E5C50">
              <w:rPr>
                <w:bCs/>
                <w:sz w:val="18"/>
                <w:szCs w:val="18"/>
              </w:rPr>
              <w:t xml:space="preserve"> Area of degraded agricultural lands restored</w:t>
            </w:r>
          </w:p>
          <w:p w14:paraId="09D312DE" w14:textId="12D17FDF" w:rsidR="009F0E02" w:rsidRPr="004E5C50" w:rsidRDefault="002D4A6A" w:rsidP="00935EF1">
            <w:pPr>
              <w:jc w:val="left"/>
              <w:rPr>
                <w:bCs/>
                <w:sz w:val="18"/>
                <w:szCs w:val="18"/>
              </w:rPr>
            </w:pPr>
            <w:r>
              <w:rPr>
                <w:bCs/>
                <w:sz w:val="18"/>
                <w:szCs w:val="18"/>
              </w:rPr>
              <w:t>(b)</w:t>
            </w:r>
            <w:r w:rsidR="009F0E02" w:rsidRPr="004E5C50">
              <w:rPr>
                <w:bCs/>
                <w:sz w:val="18"/>
                <w:szCs w:val="18"/>
              </w:rPr>
              <w:t xml:space="preserve"> Area of forest land restored</w:t>
            </w:r>
          </w:p>
          <w:p w14:paraId="018793D0" w14:textId="32FD2E00" w:rsidR="009F0E02" w:rsidRPr="004E5C50" w:rsidRDefault="009F0E02" w:rsidP="00935EF1">
            <w:pPr>
              <w:jc w:val="left"/>
              <w:rPr>
                <w:rFonts w:cs="Calibri"/>
                <w:bCs/>
                <w:sz w:val="18"/>
                <w:szCs w:val="18"/>
              </w:rPr>
            </w:pPr>
          </w:p>
        </w:tc>
        <w:tc>
          <w:tcPr>
            <w:tcW w:w="1620" w:type="dxa"/>
            <w:tcBorders>
              <w:bottom w:val="single" w:sz="4" w:space="0" w:color="auto"/>
            </w:tcBorders>
          </w:tcPr>
          <w:p w14:paraId="493E38C7" w14:textId="77777777" w:rsidR="009F0E02" w:rsidRPr="004E5C50" w:rsidRDefault="009F0E02" w:rsidP="00935EF1">
            <w:pPr>
              <w:jc w:val="left"/>
              <w:rPr>
                <w:rFonts w:cs="Calibri"/>
                <w:bCs/>
                <w:i/>
                <w:sz w:val="18"/>
                <w:szCs w:val="18"/>
              </w:rPr>
            </w:pPr>
            <w:r w:rsidRPr="004E5C50">
              <w:rPr>
                <w:rFonts w:cs="Calibri"/>
                <w:bCs/>
                <w:i/>
                <w:sz w:val="18"/>
                <w:szCs w:val="18"/>
              </w:rPr>
              <w:t>Natural habitats under continued fragmentation due to agricultural expansion as result of declining productivity of existing agricultural lands and loss of livelihoods</w:t>
            </w:r>
          </w:p>
        </w:tc>
        <w:tc>
          <w:tcPr>
            <w:tcW w:w="1620" w:type="dxa"/>
            <w:tcBorders>
              <w:bottom w:val="single" w:sz="4" w:space="0" w:color="auto"/>
            </w:tcBorders>
          </w:tcPr>
          <w:p w14:paraId="5FB25FB6" w14:textId="77777777" w:rsidR="00995160" w:rsidRPr="00D2300D" w:rsidRDefault="00995160" w:rsidP="00995160">
            <w:pPr>
              <w:spacing w:after="0"/>
              <w:jc w:val="left"/>
              <w:rPr>
                <w:rFonts w:asciiTheme="majorHAnsi" w:hAnsiTheme="majorHAnsi"/>
                <w:i/>
                <w:sz w:val="18"/>
                <w:szCs w:val="18"/>
              </w:rPr>
            </w:pPr>
            <w:r w:rsidRPr="00D2300D">
              <w:rPr>
                <w:rFonts w:asciiTheme="majorHAnsi" w:hAnsiTheme="majorHAnsi"/>
                <w:i/>
                <w:sz w:val="18"/>
                <w:szCs w:val="18"/>
              </w:rPr>
              <w:t xml:space="preserve">At least: </w:t>
            </w:r>
          </w:p>
          <w:p w14:paraId="590EBADB" w14:textId="3261F45B" w:rsidR="00995160" w:rsidRPr="00D2300D" w:rsidRDefault="00995160" w:rsidP="00995160">
            <w:pPr>
              <w:spacing w:after="0"/>
              <w:jc w:val="left"/>
              <w:rPr>
                <w:rFonts w:asciiTheme="majorHAnsi" w:hAnsiTheme="majorHAnsi"/>
                <w:bCs/>
                <w:i/>
                <w:sz w:val="18"/>
                <w:szCs w:val="18"/>
              </w:rPr>
            </w:pPr>
            <w:r w:rsidRPr="00D2300D">
              <w:rPr>
                <w:rFonts w:asciiTheme="majorHAnsi" w:hAnsiTheme="majorHAnsi"/>
                <w:bCs/>
                <w:i/>
                <w:sz w:val="18"/>
                <w:szCs w:val="18"/>
              </w:rPr>
              <w:t xml:space="preserve">(a) 1,000 ha of degraded agricultural lands restored under SLM production systems; </w:t>
            </w:r>
            <w:r w:rsidR="00D66905" w:rsidRPr="00D2300D">
              <w:rPr>
                <w:rFonts w:asciiTheme="majorHAnsi" w:hAnsiTheme="majorHAnsi"/>
                <w:bCs/>
                <w:i/>
                <w:sz w:val="18"/>
                <w:szCs w:val="18"/>
              </w:rPr>
              <w:t>and</w:t>
            </w:r>
          </w:p>
          <w:p w14:paraId="2523596C" w14:textId="4EABDD9F" w:rsidR="00995160" w:rsidRPr="00D2300D" w:rsidRDefault="00995160" w:rsidP="00995160">
            <w:pPr>
              <w:spacing w:after="0"/>
              <w:jc w:val="left"/>
              <w:rPr>
                <w:rFonts w:asciiTheme="majorHAnsi" w:hAnsiTheme="majorHAnsi"/>
                <w:bCs/>
                <w:i/>
                <w:sz w:val="18"/>
                <w:szCs w:val="18"/>
              </w:rPr>
            </w:pPr>
            <w:r w:rsidRPr="00D2300D">
              <w:rPr>
                <w:rFonts w:asciiTheme="majorHAnsi" w:hAnsiTheme="majorHAnsi"/>
                <w:bCs/>
                <w:i/>
                <w:sz w:val="18"/>
                <w:szCs w:val="18"/>
              </w:rPr>
              <w:t xml:space="preserve">(b) 1,000 ha under of disturbed forest lands under improved SFM </w:t>
            </w:r>
          </w:p>
          <w:p w14:paraId="7314F632" w14:textId="5499FFF5" w:rsidR="009F0E02" w:rsidRPr="00D2300D" w:rsidRDefault="009F0E02" w:rsidP="00995160">
            <w:pPr>
              <w:jc w:val="left"/>
              <w:rPr>
                <w:rFonts w:cs="Calibri"/>
                <w:i/>
                <w:sz w:val="18"/>
                <w:szCs w:val="18"/>
              </w:rPr>
            </w:pPr>
          </w:p>
        </w:tc>
        <w:tc>
          <w:tcPr>
            <w:tcW w:w="1620" w:type="dxa"/>
            <w:tcBorders>
              <w:bottom w:val="single" w:sz="4" w:space="0" w:color="auto"/>
            </w:tcBorders>
          </w:tcPr>
          <w:p w14:paraId="3E0C3E31" w14:textId="6008C2C3" w:rsidR="00226D2A" w:rsidRPr="00D2300D" w:rsidRDefault="009F0E02" w:rsidP="00226D2A">
            <w:pPr>
              <w:jc w:val="left"/>
              <w:rPr>
                <w:rFonts w:cs="Calibri"/>
                <w:bCs/>
                <w:i/>
                <w:sz w:val="18"/>
                <w:szCs w:val="18"/>
              </w:rPr>
            </w:pPr>
            <w:r w:rsidRPr="00D2300D">
              <w:rPr>
                <w:rFonts w:cs="Calibri"/>
                <w:bCs/>
                <w:i/>
                <w:sz w:val="18"/>
                <w:szCs w:val="18"/>
              </w:rPr>
              <w:t>At least the follo</w:t>
            </w:r>
            <w:r w:rsidR="00226D2A" w:rsidRPr="00D2300D">
              <w:rPr>
                <w:rFonts w:cs="Calibri"/>
                <w:bCs/>
                <w:i/>
                <w:sz w:val="18"/>
                <w:szCs w:val="18"/>
              </w:rPr>
              <w:t>wing targets</w:t>
            </w:r>
            <w:r w:rsidR="00A93ABC" w:rsidRPr="00D2300D">
              <w:rPr>
                <w:rStyle w:val="FootnoteReference"/>
                <w:bCs/>
                <w:i/>
                <w:szCs w:val="18"/>
              </w:rPr>
              <w:footnoteReference w:id="24"/>
            </w:r>
            <w:r w:rsidR="00226D2A" w:rsidRPr="00D2300D">
              <w:rPr>
                <w:rFonts w:cs="Calibri"/>
                <w:bCs/>
                <w:i/>
                <w:sz w:val="18"/>
                <w:szCs w:val="18"/>
              </w:rPr>
              <w:t xml:space="preserve"> will be achieved: </w:t>
            </w:r>
            <w:r w:rsidRPr="00D2300D">
              <w:rPr>
                <w:rFonts w:cs="Calibri"/>
                <w:bCs/>
                <w:i/>
                <w:sz w:val="18"/>
                <w:szCs w:val="18"/>
              </w:rPr>
              <w:t xml:space="preserve"> </w:t>
            </w:r>
          </w:p>
          <w:p w14:paraId="2B91B568" w14:textId="7686ECCC" w:rsidR="00226D2A" w:rsidRPr="00D2300D" w:rsidRDefault="009F0E02" w:rsidP="00226D2A">
            <w:pPr>
              <w:jc w:val="left"/>
              <w:rPr>
                <w:rFonts w:cs="Calibri"/>
                <w:bCs/>
                <w:i/>
                <w:sz w:val="18"/>
                <w:szCs w:val="18"/>
              </w:rPr>
            </w:pPr>
            <w:r w:rsidRPr="00D2300D">
              <w:rPr>
                <w:rFonts w:cs="Calibri"/>
                <w:bCs/>
                <w:i/>
                <w:sz w:val="18"/>
                <w:szCs w:val="18"/>
              </w:rPr>
              <w:t xml:space="preserve">(a) 15,000 </w:t>
            </w:r>
            <w:r w:rsidR="007F34F8" w:rsidRPr="00D2300D">
              <w:rPr>
                <w:rFonts w:cs="Calibri"/>
                <w:bCs/>
                <w:i/>
                <w:sz w:val="18"/>
                <w:szCs w:val="18"/>
              </w:rPr>
              <w:t xml:space="preserve">ha </w:t>
            </w:r>
            <w:r w:rsidRPr="00D2300D">
              <w:rPr>
                <w:rFonts w:cs="Calibri"/>
                <w:bCs/>
                <w:i/>
                <w:sz w:val="18"/>
                <w:szCs w:val="18"/>
              </w:rPr>
              <w:t xml:space="preserve">of degraded agricultural lands restored under SLM production systems; </w:t>
            </w:r>
            <w:r w:rsidR="00D66905" w:rsidRPr="00D2300D">
              <w:rPr>
                <w:rFonts w:cs="Calibri"/>
                <w:bCs/>
                <w:i/>
                <w:sz w:val="18"/>
                <w:szCs w:val="18"/>
              </w:rPr>
              <w:t>and</w:t>
            </w:r>
          </w:p>
          <w:p w14:paraId="0635C18C" w14:textId="72E8077F" w:rsidR="009F0E02" w:rsidRPr="00D2300D" w:rsidRDefault="009F0E02" w:rsidP="00226D2A">
            <w:pPr>
              <w:jc w:val="left"/>
              <w:rPr>
                <w:rFonts w:cs="Calibri"/>
                <w:bCs/>
                <w:i/>
                <w:sz w:val="18"/>
                <w:szCs w:val="18"/>
              </w:rPr>
            </w:pPr>
            <w:r w:rsidRPr="00D2300D">
              <w:rPr>
                <w:rFonts w:cs="Calibri"/>
                <w:bCs/>
                <w:i/>
                <w:sz w:val="18"/>
                <w:szCs w:val="18"/>
              </w:rPr>
              <w:t xml:space="preserve">(b) 15,000 ha under of disturbed forest lands </w:t>
            </w:r>
            <w:r w:rsidR="007F34F8" w:rsidRPr="00D2300D">
              <w:rPr>
                <w:rFonts w:cs="Calibri"/>
                <w:bCs/>
                <w:i/>
                <w:sz w:val="18"/>
                <w:szCs w:val="18"/>
              </w:rPr>
              <w:t xml:space="preserve">under </w:t>
            </w:r>
            <w:r w:rsidR="00D66905" w:rsidRPr="00D2300D">
              <w:rPr>
                <w:rFonts w:cs="Calibri"/>
                <w:bCs/>
                <w:i/>
                <w:sz w:val="18"/>
                <w:szCs w:val="18"/>
              </w:rPr>
              <w:t>improved SFM</w:t>
            </w:r>
          </w:p>
        </w:tc>
        <w:tc>
          <w:tcPr>
            <w:tcW w:w="3572" w:type="dxa"/>
            <w:vMerge w:val="restart"/>
          </w:tcPr>
          <w:p w14:paraId="574EC231" w14:textId="77777777" w:rsidR="00D93C0C" w:rsidRPr="004E5C50" w:rsidRDefault="00D93C0C" w:rsidP="00D93C0C">
            <w:pPr>
              <w:spacing w:after="0"/>
              <w:jc w:val="left"/>
              <w:rPr>
                <w:bCs/>
                <w:i/>
                <w:sz w:val="18"/>
                <w:szCs w:val="18"/>
                <w:u w:val="single"/>
              </w:rPr>
            </w:pPr>
            <w:r w:rsidRPr="004E5C50">
              <w:rPr>
                <w:bCs/>
                <w:i/>
                <w:sz w:val="18"/>
                <w:szCs w:val="18"/>
                <w:u w:val="single"/>
              </w:rPr>
              <w:t>Data Collection Methods:</w:t>
            </w:r>
          </w:p>
          <w:p w14:paraId="037CC3B2" w14:textId="77777777" w:rsidR="00D93C0C" w:rsidRPr="004E5C50" w:rsidRDefault="00D93C0C" w:rsidP="00D93C0C">
            <w:pPr>
              <w:spacing w:after="0"/>
              <w:jc w:val="left"/>
              <w:rPr>
                <w:bCs/>
                <w:i/>
                <w:sz w:val="18"/>
                <w:szCs w:val="18"/>
              </w:rPr>
            </w:pPr>
            <w:r w:rsidRPr="004E5C50">
              <w:rPr>
                <w:bCs/>
                <w:i/>
                <w:sz w:val="18"/>
                <w:szCs w:val="18"/>
              </w:rPr>
              <w:t>Project progress reports</w:t>
            </w:r>
          </w:p>
          <w:p w14:paraId="646C3ABC" w14:textId="77777777" w:rsidR="00D93C0C" w:rsidRPr="004E5C50" w:rsidRDefault="00D93C0C" w:rsidP="00D93C0C">
            <w:pPr>
              <w:spacing w:after="0"/>
              <w:jc w:val="left"/>
              <w:rPr>
                <w:bCs/>
                <w:i/>
                <w:sz w:val="18"/>
                <w:szCs w:val="18"/>
              </w:rPr>
            </w:pPr>
            <w:r w:rsidRPr="004E5C50">
              <w:rPr>
                <w:bCs/>
                <w:i/>
                <w:sz w:val="18"/>
                <w:szCs w:val="18"/>
              </w:rPr>
              <w:t>Field survey reports</w:t>
            </w:r>
          </w:p>
          <w:p w14:paraId="27162B8B" w14:textId="77777777" w:rsidR="00D93C0C" w:rsidRPr="004E5C50" w:rsidRDefault="00D93C0C" w:rsidP="00935EF1">
            <w:pPr>
              <w:spacing w:after="0"/>
              <w:jc w:val="left"/>
              <w:rPr>
                <w:bCs/>
                <w:i/>
                <w:sz w:val="18"/>
                <w:szCs w:val="18"/>
              </w:rPr>
            </w:pPr>
            <w:r w:rsidRPr="004E5C50">
              <w:rPr>
                <w:bCs/>
                <w:i/>
                <w:sz w:val="18"/>
                <w:szCs w:val="18"/>
              </w:rPr>
              <w:t>Community consultation reports</w:t>
            </w:r>
          </w:p>
          <w:p w14:paraId="189146E5" w14:textId="77777777" w:rsidR="00D93C0C" w:rsidRPr="004E5C50" w:rsidRDefault="00D93C0C" w:rsidP="00935EF1">
            <w:pPr>
              <w:spacing w:after="0"/>
              <w:jc w:val="left"/>
              <w:rPr>
                <w:bCs/>
                <w:i/>
                <w:sz w:val="18"/>
                <w:szCs w:val="18"/>
              </w:rPr>
            </w:pPr>
            <w:r w:rsidRPr="004E5C50">
              <w:rPr>
                <w:bCs/>
                <w:i/>
                <w:sz w:val="18"/>
                <w:szCs w:val="18"/>
              </w:rPr>
              <w:t>Productivity assessment reports</w:t>
            </w:r>
          </w:p>
          <w:p w14:paraId="1859790A" w14:textId="77777777" w:rsidR="009F0E02" w:rsidRPr="004E5C50" w:rsidRDefault="009F0E02" w:rsidP="00935EF1">
            <w:pPr>
              <w:spacing w:after="0"/>
              <w:jc w:val="left"/>
              <w:rPr>
                <w:bCs/>
                <w:i/>
                <w:sz w:val="18"/>
                <w:szCs w:val="18"/>
              </w:rPr>
            </w:pPr>
            <w:r w:rsidRPr="004E5C50">
              <w:rPr>
                <w:bCs/>
                <w:i/>
                <w:sz w:val="18"/>
                <w:szCs w:val="18"/>
                <w:u w:val="single"/>
              </w:rPr>
              <w:t>Assumption:</w:t>
            </w:r>
            <w:r w:rsidRPr="004E5C50">
              <w:rPr>
                <w:bCs/>
                <w:i/>
                <w:sz w:val="18"/>
                <w:szCs w:val="18"/>
              </w:rPr>
              <w:t xml:space="preserve"> </w:t>
            </w:r>
          </w:p>
          <w:p w14:paraId="3B8530CD" w14:textId="77777777" w:rsidR="009F0E02" w:rsidRPr="004E5C50" w:rsidRDefault="009F0E02" w:rsidP="00935EF1">
            <w:pPr>
              <w:spacing w:after="0"/>
              <w:jc w:val="left"/>
              <w:rPr>
                <w:bCs/>
                <w:i/>
                <w:sz w:val="18"/>
                <w:szCs w:val="18"/>
              </w:rPr>
            </w:pPr>
            <w:r w:rsidRPr="004E5C50">
              <w:rPr>
                <w:bCs/>
                <w:i/>
                <w:sz w:val="18"/>
                <w:szCs w:val="18"/>
              </w:rPr>
              <w:t xml:space="preserve">-Development strategies and management plans will be officially approved by Provincial and local governments with allocation of appropriate funding for their implementation  </w:t>
            </w:r>
          </w:p>
          <w:p w14:paraId="7FADFCD7" w14:textId="77777777" w:rsidR="009F0E02" w:rsidRPr="004E5C50" w:rsidRDefault="009F0E02" w:rsidP="00935EF1">
            <w:pPr>
              <w:spacing w:after="0"/>
              <w:jc w:val="left"/>
              <w:rPr>
                <w:bCs/>
                <w:i/>
                <w:sz w:val="18"/>
                <w:szCs w:val="18"/>
              </w:rPr>
            </w:pPr>
            <w:r w:rsidRPr="004E5C50">
              <w:rPr>
                <w:bCs/>
                <w:i/>
                <w:sz w:val="18"/>
                <w:szCs w:val="18"/>
              </w:rPr>
              <w:t>-LGUs will take active part in developing strategies and implementation using knowledge and skills from project.</w:t>
            </w:r>
          </w:p>
          <w:p w14:paraId="50C9B22D" w14:textId="77777777" w:rsidR="009F0E02" w:rsidRPr="004E5C50" w:rsidRDefault="009F0E02" w:rsidP="00935EF1">
            <w:pPr>
              <w:spacing w:after="0"/>
              <w:jc w:val="left"/>
              <w:rPr>
                <w:bCs/>
                <w:i/>
                <w:sz w:val="18"/>
                <w:szCs w:val="18"/>
              </w:rPr>
            </w:pPr>
            <w:r w:rsidRPr="004E5C50">
              <w:rPr>
                <w:bCs/>
                <w:i/>
                <w:sz w:val="18"/>
                <w:szCs w:val="18"/>
              </w:rPr>
              <w:t>-Local communities are convinced that critical habitats in their vicinities will benefit livelihoods and ecological security to them and will participate in conservation and restoration work.</w:t>
            </w:r>
          </w:p>
          <w:p w14:paraId="64C53BBE" w14:textId="77777777" w:rsidR="009F0E02" w:rsidRPr="004E5C50" w:rsidRDefault="009F0E02" w:rsidP="00935EF1">
            <w:pPr>
              <w:spacing w:after="0"/>
              <w:jc w:val="left"/>
              <w:rPr>
                <w:bCs/>
                <w:i/>
                <w:sz w:val="18"/>
                <w:szCs w:val="18"/>
              </w:rPr>
            </w:pPr>
            <w:r w:rsidRPr="004E5C50">
              <w:rPr>
                <w:bCs/>
                <w:i/>
                <w:sz w:val="18"/>
                <w:szCs w:val="18"/>
              </w:rPr>
              <w:t>-Local community based institutions would establish an effective institutional mechanism to facilitate conservation outcomes</w:t>
            </w:r>
          </w:p>
          <w:p w14:paraId="7D91C83A" w14:textId="77777777" w:rsidR="009F0E02" w:rsidRPr="004E5C50" w:rsidRDefault="009F0E02" w:rsidP="00935EF1">
            <w:pPr>
              <w:spacing w:after="0"/>
              <w:jc w:val="left"/>
              <w:rPr>
                <w:bCs/>
                <w:i/>
                <w:sz w:val="18"/>
                <w:szCs w:val="18"/>
              </w:rPr>
            </w:pPr>
            <w:r w:rsidRPr="004E5C50">
              <w:rPr>
                <w:bCs/>
                <w:i/>
                <w:sz w:val="18"/>
                <w:szCs w:val="18"/>
              </w:rPr>
              <w:t>- LGU capacity enhanced to provide adequate leadership and support to states</w:t>
            </w:r>
          </w:p>
          <w:p w14:paraId="5CBB61F6" w14:textId="77777777" w:rsidR="009F0E02" w:rsidRPr="004E5C50" w:rsidRDefault="009F0E02" w:rsidP="00935EF1">
            <w:pPr>
              <w:spacing w:after="0"/>
              <w:jc w:val="left"/>
              <w:rPr>
                <w:bCs/>
                <w:i/>
                <w:sz w:val="18"/>
                <w:szCs w:val="18"/>
              </w:rPr>
            </w:pPr>
            <w:r w:rsidRPr="004E5C50">
              <w:rPr>
                <w:bCs/>
                <w:i/>
                <w:sz w:val="18"/>
                <w:szCs w:val="18"/>
                <w:u w:val="single"/>
              </w:rPr>
              <w:t>Risk:</w:t>
            </w:r>
            <w:r w:rsidRPr="004E5C50">
              <w:rPr>
                <w:bCs/>
                <w:i/>
                <w:sz w:val="18"/>
                <w:szCs w:val="18"/>
              </w:rPr>
              <w:t xml:space="preserve"> </w:t>
            </w:r>
          </w:p>
          <w:p w14:paraId="1BAA152D" w14:textId="77777777" w:rsidR="009F0E02" w:rsidRPr="004E5C50" w:rsidRDefault="009F0E02" w:rsidP="00AE2184">
            <w:pPr>
              <w:spacing w:after="0"/>
              <w:jc w:val="left"/>
              <w:rPr>
                <w:bCs/>
                <w:i/>
                <w:sz w:val="18"/>
                <w:szCs w:val="18"/>
              </w:rPr>
            </w:pPr>
            <w:r w:rsidRPr="004E5C50">
              <w:rPr>
                <w:bCs/>
                <w:i/>
                <w:sz w:val="18"/>
                <w:szCs w:val="18"/>
              </w:rPr>
              <w:t xml:space="preserve">-Administrative/political changes may undermine the implementation of the management plan strategies </w:t>
            </w:r>
          </w:p>
          <w:p w14:paraId="66FB2E05" w14:textId="77777777" w:rsidR="009F0E02" w:rsidRPr="004E5C50" w:rsidRDefault="009F0E02" w:rsidP="00AE2184">
            <w:pPr>
              <w:spacing w:after="0"/>
              <w:jc w:val="left"/>
              <w:rPr>
                <w:bCs/>
                <w:i/>
                <w:sz w:val="18"/>
                <w:szCs w:val="18"/>
              </w:rPr>
            </w:pPr>
            <w:r w:rsidRPr="004E5C50">
              <w:rPr>
                <w:i/>
                <w:sz w:val="18"/>
                <w:szCs w:val="18"/>
              </w:rPr>
              <w:t>-Lack of capacity in government and communities to meet obligations related to project</w:t>
            </w:r>
          </w:p>
          <w:p w14:paraId="4D216B61" w14:textId="77777777" w:rsidR="009F0E02" w:rsidRPr="004E5C50" w:rsidRDefault="009F0E02" w:rsidP="00AE2184">
            <w:pPr>
              <w:spacing w:after="0"/>
              <w:jc w:val="left"/>
              <w:rPr>
                <w:bCs/>
                <w:i/>
                <w:sz w:val="18"/>
                <w:szCs w:val="18"/>
              </w:rPr>
            </w:pPr>
            <w:r w:rsidRPr="004E5C50">
              <w:rPr>
                <w:i/>
                <w:sz w:val="18"/>
                <w:szCs w:val="18"/>
              </w:rPr>
              <w:t>-Conflicts between national, provincial, LGUs and  local communities regarding management and access to natural resources</w:t>
            </w:r>
            <w:r w:rsidRPr="004E5C50">
              <w:rPr>
                <w:bCs/>
                <w:i/>
                <w:sz w:val="18"/>
                <w:szCs w:val="18"/>
              </w:rPr>
              <w:t xml:space="preserve"> may undermine integrated planning approaches</w:t>
            </w:r>
          </w:p>
          <w:p w14:paraId="162141DB" w14:textId="77777777" w:rsidR="009F0E02" w:rsidRPr="004E5C50" w:rsidRDefault="009F0E02" w:rsidP="00AE2184">
            <w:pPr>
              <w:spacing w:after="0"/>
              <w:jc w:val="left"/>
              <w:rPr>
                <w:rFonts w:cs="Calibri"/>
                <w:bCs/>
                <w:i/>
                <w:sz w:val="18"/>
                <w:szCs w:val="18"/>
                <w:u w:val="single"/>
              </w:rPr>
            </w:pPr>
            <w:r w:rsidRPr="004E5C50">
              <w:rPr>
                <w:bCs/>
                <w:i/>
                <w:sz w:val="18"/>
                <w:szCs w:val="18"/>
              </w:rPr>
              <w:t>- Natural disasters/climate drivers exacerbate degradation</w:t>
            </w:r>
          </w:p>
        </w:tc>
      </w:tr>
      <w:tr w:rsidR="009F0E02" w:rsidRPr="0003763F" w14:paraId="066CE6CD" w14:textId="77777777" w:rsidTr="13C820C5">
        <w:trPr>
          <w:trHeight w:val="1340"/>
        </w:trPr>
        <w:tc>
          <w:tcPr>
            <w:tcW w:w="2605" w:type="dxa"/>
            <w:vMerge/>
          </w:tcPr>
          <w:p w14:paraId="29D2F4E8" w14:textId="77777777" w:rsidR="009F0E02" w:rsidRPr="004827D3" w:rsidRDefault="009F0E02" w:rsidP="00935EF1">
            <w:pPr>
              <w:jc w:val="left"/>
              <w:rPr>
                <w:rFonts w:asciiTheme="majorHAnsi" w:hAnsiTheme="majorHAnsi"/>
                <w:b/>
                <w:bCs/>
                <w:sz w:val="18"/>
                <w:szCs w:val="18"/>
              </w:rPr>
            </w:pPr>
          </w:p>
        </w:tc>
        <w:tc>
          <w:tcPr>
            <w:tcW w:w="3353" w:type="dxa"/>
            <w:tcBorders>
              <w:bottom w:val="single" w:sz="4" w:space="0" w:color="auto"/>
            </w:tcBorders>
          </w:tcPr>
          <w:p w14:paraId="1D0A3563" w14:textId="01C52823" w:rsidR="009F0E02" w:rsidRPr="00226D2A" w:rsidRDefault="13C820C5" w:rsidP="13C820C5">
            <w:pPr>
              <w:jc w:val="left"/>
              <w:rPr>
                <w:rFonts w:cs="Calibri"/>
                <w:sz w:val="18"/>
                <w:szCs w:val="18"/>
              </w:rPr>
            </w:pPr>
            <w:r w:rsidRPr="13C820C5">
              <w:rPr>
                <w:rFonts w:cs="Calibri"/>
                <w:sz w:val="18"/>
                <w:szCs w:val="18"/>
                <w:u w:val="single"/>
              </w:rPr>
              <w:t>Indicator 12:</w:t>
            </w:r>
            <w:r w:rsidRPr="13C820C5">
              <w:rPr>
                <w:rFonts w:cs="Calibri"/>
                <w:sz w:val="18"/>
                <w:szCs w:val="18"/>
              </w:rPr>
              <w:t xml:space="preserve"> Number of Voluntary forest certification system piloted with local communities and privately managed forests for encouraging sustainable forest management</w:t>
            </w:r>
          </w:p>
        </w:tc>
        <w:tc>
          <w:tcPr>
            <w:tcW w:w="1620" w:type="dxa"/>
            <w:tcBorders>
              <w:bottom w:val="single" w:sz="4" w:space="0" w:color="auto"/>
            </w:tcBorders>
          </w:tcPr>
          <w:p w14:paraId="2BAEC6EC" w14:textId="77777777" w:rsidR="009F0E02" w:rsidRPr="00346275" w:rsidRDefault="009F0E02" w:rsidP="00E42507">
            <w:pPr>
              <w:jc w:val="left"/>
              <w:rPr>
                <w:rFonts w:cs="Calibri"/>
                <w:bCs/>
                <w:i/>
                <w:sz w:val="18"/>
                <w:szCs w:val="18"/>
              </w:rPr>
            </w:pPr>
            <w:r>
              <w:rPr>
                <w:rFonts w:cs="Calibri"/>
                <w:bCs/>
                <w:i/>
                <w:sz w:val="18"/>
                <w:szCs w:val="18"/>
              </w:rPr>
              <w:t xml:space="preserve">National criteria and indicators and governance for sustainable forest management </w:t>
            </w:r>
            <w:r w:rsidR="00E42507">
              <w:rPr>
                <w:rFonts w:cs="Calibri"/>
                <w:bCs/>
                <w:i/>
                <w:sz w:val="18"/>
                <w:szCs w:val="18"/>
              </w:rPr>
              <w:t>not finalized</w:t>
            </w:r>
          </w:p>
        </w:tc>
        <w:tc>
          <w:tcPr>
            <w:tcW w:w="1620" w:type="dxa"/>
            <w:tcBorders>
              <w:bottom w:val="single" w:sz="4" w:space="0" w:color="auto"/>
            </w:tcBorders>
          </w:tcPr>
          <w:p w14:paraId="6B1208CC" w14:textId="1C1CEC6D" w:rsidR="009F0E02" w:rsidRPr="00D2300D" w:rsidRDefault="009F0E02" w:rsidP="00D66905">
            <w:pPr>
              <w:jc w:val="left"/>
              <w:rPr>
                <w:rFonts w:cs="Calibri"/>
                <w:bCs/>
                <w:i/>
                <w:sz w:val="18"/>
                <w:szCs w:val="18"/>
              </w:rPr>
            </w:pPr>
            <w:r w:rsidRPr="00D2300D">
              <w:rPr>
                <w:rFonts w:cs="Calibri"/>
                <w:i/>
                <w:color w:val="000000"/>
                <w:sz w:val="18"/>
                <w:szCs w:val="18"/>
              </w:rPr>
              <w:t xml:space="preserve">Forest certification system </w:t>
            </w:r>
            <w:r w:rsidR="00E62D23" w:rsidRPr="00D2300D">
              <w:rPr>
                <w:rFonts w:cs="Calibri"/>
                <w:i/>
                <w:color w:val="000000"/>
                <w:sz w:val="18"/>
                <w:szCs w:val="18"/>
              </w:rPr>
              <w:t xml:space="preserve">piloted in </w:t>
            </w:r>
            <w:r w:rsidR="00D66905" w:rsidRPr="00D2300D">
              <w:rPr>
                <w:rFonts w:cs="Calibri"/>
                <w:i/>
                <w:color w:val="000000"/>
                <w:sz w:val="18"/>
                <w:szCs w:val="18"/>
              </w:rPr>
              <w:t>2</w:t>
            </w:r>
            <w:r w:rsidR="00E62D23" w:rsidRPr="00D2300D">
              <w:rPr>
                <w:rFonts w:cs="Calibri"/>
                <w:i/>
                <w:color w:val="000000"/>
                <w:sz w:val="18"/>
                <w:szCs w:val="18"/>
              </w:rPr>
              <w:t xml:space="preserve"> sites including </w:t>
            </w:r>
            <w:r w:rsidR="00D66905" w:rsidRPr="00D2300D">
              <w:rPr>
                <w:rFonts w:cs="Calibri"/>
                <w:i/>
                <w:color w:val="000000"/>
                <w:sz w:val="18"/>
                <w:szCs w:val="18"/>
              </w:rPr>
              <w:t xml:space="preserve">one </w:t>
            </w:r>
            <w:r w:rsidR="00E62D23" w:rsidRPr="00D2300D">
              <w:rPr>
                <w:rFonts w:cs="Calibri"/>
                <w:i/>
                <w:color w:val="000000"/>
                <w:sz w:val="18"/>
                <w:szCs w:val="18"/>
              </w:rPr>
              <w:t>community managed forest and one privately managed forest</w:t>
            </w:r>
          </w:p>
        </w:tc>
        <w:tc>
          <w:tcPr>
            <w:tcW w:w="1620" w:type="dxa"/>
            <w:tcBorders>
              <w:bottom w:val="single" w:sz="4" w:space="0" w:color="auto"/>
            </w:tcBorders>
          </w:tcPr>
          <w:p w14:paraId="4ADFBE6D" w14:textId="205DF6B5" w:rsidR="00E42507" w:rsidRPr="00D2300D" w:rsidRDefault="009F0E02" w:rsidP="00D66905">
            <w:pPr>
              <w:jc w:val="left"/>
              <w:rPr>
                <w:rFonts w:cs="Calibri"/>
                <w:i/>
                <w:color w:val="000000"/>
                <w:sz w:val="18"/>
                <w:szCs w:val="18"/>
              </w:rPr>
            </w:pPr>
            <w:r w:rsidRPr="00D2300D">
              <w:rPr>
                <w:rFonts w:cs="Calibri"/>
                <w:i/>
                <w:color w:val="000000"/>
                <w:sz w:val="18"/>
                <w:szCs w:val="18"/>
              </w:rPr>
              <w:t xml:space="preserve">Forest certification systems </w:t>
            </w:r>
            <w:r w:rsidR="00E42507" w:rsidRPr="00D2300D">
              <w:rPr>
                <w:rFonts w:cs="Calibri"/>
                <w:i/>
                <w:color w:val="000000"/>
                <w:sz w:val="18"/>
                <w:szCs w:val="18"/>
              </w:rPr>
              <w:t xml:space="preserve">updated based on lessons from </w:t>
            </w:r>
            <w:r w:rsidR="00D66905" w:rsidRPr="00D2300D">
              <w:rPr>
                <w:rFonts w:cs="Calibri"/>
                <w:i/>
                <w:color w:val="000000"/>
                <w:sz w:val="18"/>
                <w:szCs w:val="18"/>
              </w:rPr>
              <w:t>2</w:t>
            </w:r>
            <w:r w:rsidR="007F34F8" w:rsidRPr="00D2300D">
              <w:rPr>
                <w:rFonts w:cs="Calibri"/>
                <w:i/>
                <w:color w:val="000000"/>
                <w:sz w:val="18"/>
                <w:szCs w:val="18"/>
              </w:rPr>
              <w:t xml:space="preserve"> sites including </w:t>
            </w:r>
            <w:r w:rsidR="00D66905" w:rsidRPr="00D2300D">
              <w:rPr>
                <w:rFonts w:cs="Calibri"/>
                <w:i/>
                <w:color w:val="000000"/>
                <w:sz w:val="18"/>
                <w:szCs w:val="18"/>
              </w:rPr>
              <w:t xml:space="preserve">one </w:t>
            </w:r>
            <w:r w:rsidR="007F34F8" w:rsidRPr="00D2300D">
              <w:rPr>
                <w:rFonts w:cs="Calibri"/>
                <w:i/>
                <w:color w:val="000000"/>
                <w:sz w:val="18"/>
                <w:szCs w:val="18"/>
              </w:rPr>
              <w:t xml:space="preserve">community managed forest and one privately managed forest </w:t>
            </w:r>
            <w:r w:rsidR="00E42507" w:rsidRPr="00D2300D">
              <w:rPr>
                <w:rFonts w:cs="Calibri"/>
                <w:i/>
                <w:color w:val="000000"/>
                <w:sz w:val="18"/>
                <w:szCs w:val="18"/>
              </w:rPr>
              <w:t>pilot and a</w:t>
            </w:r>
            <w:r w:rsidR="00AE2184" w:rsidRPr="00D2300D">
              <w:rPr>
                <w:rFonts w:cs="Calibri"/>
                <w:i/>
                <w:color w:val="000000"/>
                <w:sz w:val="18"/>
                <w:szCs w:val="18"/>
              </w:rPr>
              <w:t>dopted by DENR and stakeholders</w:t>
            </w:r>
          </w:p>
        </w:tc>
        <w:tc>
          <w:tcPr>
            <w:tcW w:w="3572" w:type="dxa"/>
            <w:vMerge/>
          </w:tcPr>
          <w:p w14:paraId="0499415B" w14:textId="77777777" w:rsidR="009F0E02" w:rsidRPr="003C6B08" w:rsidRDefault="009F0E02" w:rsidP="00935EF1">
            <w:pPr>
              <w:spacing w:after="0"/>
              <w:jc w:val="left"/>
              <w:rPr>
                <w:rFonts w:cs="Calibri"/>
                <w:bCs/>
                <w:i/>
                <w:sz w:val="18"/>
                <w:szCs w:val="18"/>
                <w:u w:val="single"/>
              </w:rPr>
            </w:pPr>
          </w:p>
        </w:tc>
      </w:tr>
      <w:tr w:rsidR="009F0E02" w:rsidRPr="0003763F" w14:paraId="0C1A0344" w14:textId="77777777" w:rsidTr="13C820C5">
        <w:trPr>
          <w:trHeight w:val="404"/>
        </w:trPr>
        <w:tc>
          <w:tcPr>
            <w:tcW w:w="2605" w:type="dxa"/>
            <w:vMerge w:val="restart"/>
            <w:tcBorders>
              <w:bottom w:val="single" w:sz="4" w:space="0" w:color="auto"/>
            </w:tcBorders>
            <w:shd w:val="clear" w:color="auto" w:fill="auto"/>
          </w:tcPr>
          <w:p w14:paraId="76A09706" w14:textId="10DDDBEB" w:rsidR="009F0E02" w:rsidRPr="00405AD2" w:rsidRDefault="00AE2184" w:rsidP="00935EF1">
            <w:pPr>
              <w:jc w:val="left"/>
              <w:rPr>
                <w:rFonts w:ascii="Times New Roman" w:hAnsi="Times New Roman"/>
                <w:bCs/>
                <w:i/>
                <w:sz w:val="18"/>
                <w:szCs w:val="18"/>
              </w:rPr>
            </w:pPr>
            <w:r w:rsidRPr="00AE2184">
              <w:rPr>
                <w:rFonts w:eastAsia="Times New Roman" w:cs="Calibri"/>
                <w:i/>
                <w:color w:val="000000"/>
                <w:sz w:val="18"/>
                <w:szCs w:val="18"/>
              </w:rPr>
              <w:t xml:space="preserve">Component 4: </w:t>
            </w:r>
            <w:r w:rsidRPr="00AE2184">
              <w:rPr>
                <w:rFonts w:cs="Calibri"/>
                <w:i/>
                <w:sz w:val="18"/>
                <w:szCs w:val="18"/>
              </w:rPr>
              <w:t>Knowledge management, gender mainstreaming, learning and monitoring and evaluation</w:t>
            </w:r>
          </w:p>
        </w:tc>
        <w:tc>
          <w:tcPr>
            <w:tcW w:w="3353" w:type="dxa"/>
            <w:tcBorders>
              <w:bottom w:val="single" w:sz="4" w:space="0" w:color="auto"/>
            </w:tcBorders>
          </w:tcPr>
          <w:p w14:paraId="09CEC2CF" w14:textId="57570DB0" w:rsidR="009F0E02" w:rsidRPr="00226D2A" w:rsidRDefault="009F0E02" w:rsidP="13C820C5">
            <w:pPr>
              <w:jc w:val="left"/>
              <w:rPr>
                <w:rFonts w:cs="Calibri"/>
                <w:sz w:val="18"/>
                <w:szCs w:val="18"/>
              </w:rPr>
            </w:pPr>
            <w:r w:rsidRPr="13C820C5">
              <w:rPr>
                <w:rFonts w:cs="Calibri"/>
                <w:sz w:val="18"/>
                <w:szCs w:val="18"/>
                <w:u w:val="single"/>
              </w:rPr>
              <w:t>Indicator 13</w:t>
            </w:r>
            <w:r w:rsidRPr="13C820C5">
              <w:rPr>
                <w:rFonts w:cs="Calibri"/>
                <w:sz w:val="18"/>
                <w:szCs w:val="18"/>
              </w:rPr>
              <w:t xml:space="preserve">: </w:t>
            </w:r>
            <w:r w:rsidR="009C2437" w:rsidRPr="00226D2A">
              <w:rPr>
                <w:sz w:val="18"/>
                <w:szCs w:val="18"/>
              </w:rPr>
              <w:t>Level of awareness on IEM within the biodiversity corridors as indicated by KAP survey</w:t>
            </w:r>
            <w:r w:rsidRPr="00226D2A">
              <w:rPr>
                <w:rFonts w:cs="Calibri"/>
                <w:color w:val="000000"/>
                <w:sz w:val="18"/>
                <w:szCs w:val="18"/>
              </w:rPr>
              <w:t>.</w:t>
            </w:r>
            <w:r w:rsidRPr="13C820C5">
              <w:rPr>
                <w:rStyle w:val="FootnoteReference"/>
                <w:rFonts w:ascii="Calibri" w:hAnsi="Calibri" w:cs="Calibri"/>
              </w:rPr>
              <w:t xml:space="preserve"> </w:t>
            </w:r>
            <w:r w:rsidRPr="13C820C5">
              <w:rPr>
                <w:rStyle w:val="FootnoteReference"/>
                <w:rFonts w:ascii="Calibri" w:hAnsi="Calibri" w:cs="Calibri"/>
              </w:rPr>
              <w:footnoteReference w:id="25"/>
            </w:r>
          </w:p>
          <w:p w14:paraId="5C143BF7" w14:textId="77777777" w:rsidR="009C2437" w:rsidRPr="00226D2A" w:rsidRDefault="009C2437" w:rsidP="00935EF1">
            <w:pPr>
              <w:jc w:val="left"/>
              <w:rPr>
                <w:rFonts w:cs="Calibri"/>
                <w:bCs/>
                <w:szCs w:val="18"/>
              </w:rPr>
            </w:pPr>
          </w:p>
          <w:p w14:paraId="0F4D587D" w14:textId="77777777" w:rsidR="009C2437" w:rsidRPr="00226D2A" w:rsidRDefault="009C2437" w:rsidP="00935EF1">
            <w:pPr>
              <w:jc w:val="left"/>
              <w:rPr>
                <w:rFonts w:ascii="Times New Roman" w:hAnsi="Times New Roman"/>
                <w:bCs/>
                <w:sz w:val="18"/>
                <w:szCs w:val="18"/>
              </w:rPr>
            </w:pPr>
          </w:p>
        </w:tc>
        <w:tc>
          <w:tcPr>
            <w:tcW w:w="1620" w:type="dxa"/>
            <w:tcBorders>
              <w:bottom w:val="single" w:sz="4" w:space="0" w:color="auto"/>
            </w:tcBorders>
          </w:tcPr>
          <w:p w14:paraId="25485A26" w14:textId="13E1910B" w:rsidR="009F0E02" w:rsidRPr="00346275" w:rsidRDefault="009F0E02" w:rsidP="008F17E3">
            <w:pPr>
              <w:jc w:val="left"/>
              <w:rPr>
                <w:rFonts w:ascii="Times New Roman" w:hAnsi="Times New Roman"/>
                <w:bCs/>
                <w:i/>
                <w:sz w:val="18"/>
                <w:szCs w:val="18"/>
              </w:rPr>
            </w:pPr>
            <w:r w:rsidRPr="00346275">
              <w:rPr>
                <w:rFonts w:cs="Calibri"/>
                <w:bCs/>
                <w:i/>
                <w:sz w:val="18"/>
                <w:szCs w:val="18"/>
              </w:rPr>
              <w:t xml:space="preserve">Coordinated outreach on conservation threats lacking. Limited awareness of impact </w:t>
            </w:r>
            <w:r>
              <w:rPr>
                <w:rFonts w:cs="Calibri"/>
                <w:bCs/>
                <w:i/>
                <w:sz w:val="18"/>
                <w:szCs w:val="18"/>
              </w:rPr>
              <w:t xml:space="preserve">of </w:t>
            </w:r>
            <w:r w:rsidRPr="00346275">
              <w:rPr>
                <w:rFonts w:cs="Calibri"/>
                <w:bCs/>
                <w:i/>
                <w:sz w:val="18"/>
                <w:szCs w:val="18"/>
              </w:rPr>
              <w:t>unplanned development among general public. Baseline survey established in Year 1</w:t>
            </w:r>
            <w:r w:rsidR="00474E12">
              <w:rPr>
                <w:rFonts w:cs="Calibri"/>
                <w:bCs/>
                <w:i/>
                <w:sz w:val="18"/>
                <w:szCs w:val="18"/>
              </w:rPr>
              <w:t xml:space="preserve"> </w:t>
            </w:r>
          </w:p>
        </w:tc>
        <w:tc>
          <w:tcPr>
            <w:tcW w:w="1620" w:type="dxa"/>
            <w:tcBorders>
              <w:bottom w:val="single" w:sz="4" w:space="0" w:color="auto"/>
            </w:tcBorders>
          </w:tcPr>
          <w:p w14:paraId="63B73A1F" w14:textId="77777777" w:rsidR="009F0E02" w:rsidRPr="00346275" w:rsidRDefault="009F0E02" w:rsidP="00935EF1">
            <w:pPr>
              <w:jc w:val="left"/>
              <w:rPr>
                <w:rFonts w:ascii="Times New Roman" w:hAnsi="Times New Roman"/>
                <w:bCs/>
                <w:i/>
                <w:sz w:val="18"/>
                <w:szCs w:val="18"/>
              </w:rPr>
            </w:pPr>
            <w:r w:rsidRPr="00346275">
              <w:rPr>
                <w:rFonts w:cs="Calibri"/>
                <w:bCs/>
                <w:i/>
                <w:sz w:val="18"/>
                <w:szCs w:val="18"/>
              </w:rPr>
              <w:t xml:space="preserve">At least </w:t>
            </w:r>
            <w:r>
              <w:rPr>
                <w:rFonts w:cs="Calibri"/>
                <w:bCs/>
                <w:i/>
                <w:sz w:val="18"/>
                <w:szCs w:val="18"/>
              </w:rPr>
              <w:t>40%</w:t>
            </w:r>
            <w:r w:rsidRPr="00346275">
              <w:rPr>
                <w:rFonts w:cs="Calibri"/>
                <w:bCs/>
                <w:i/>
                <w:sz w:val="18"/>
                <w:szCs w:val="18"/>
              </w:rPr>
              <w:t xml:space="preserve"> </w:t>
            </w:r>
            <w:r w:rsidRPr="00346275">
              <w:rPr>
                <w:rFonts w:cs="Calibri"/>
                <w:i/>
                <w:color w:val="000000"/>
                <w:sz w:val="18"/>
                <w:szCs w:val="18"/>
              </w:rPr>
              <w:t xml:space="preserve">sampled community members, </w:t>
            </w:r>
            <w:r>
              <w:rPr>
                <w:rFonts w:cs="Calibri"/>
                <w:i/>
                <w:color w:val="000000"/>
                <w:sz w:val="18"/>
                <w:szCs w:val="18"/>
              </w:rPr>
              <w:t xml:space="preserve">government and </w:t>
            </w:r>
            <w:r w:rsidRPr="00346275">
              <w:rPr>
                <w:rFonts w:cs="Calibri"/>
                <w:i/>
                <w:color w:val="000000"/>
                <w:sz w:val="18"/>
                <w:szCs w:val="18"/>
              </w:rPr>
              <w:t>sector agency staff</w:t>
            </w:r>
            <w:r>
              <w:rPr>
                <w:rFonts w:cs="Calibri"/>
                <w:i/>
                <w:color w:val="000000"/>
                <w:sz w:val="18"/>
                <w:szCs w:val="18"/>
              </w:rPr>
              <w:t>, private sector and other stakeholders</w:t>
            </w:r>
            <w:r w:rsidRPr="00346275">
              <w:rPr>
                <w:rFonts w:cs="Calibri"/>
                <w:i/>
                <w:color w:val="000000"/>
                <w:sz w:val="18"/>
                <w:szCs w:val="18"/>
              </w:rPr>
              <w:t xml:space="preserve"> (at least 40% women) aware of potential conservation threats and adverse impacts of unplanned developments</w:t>
            </w:r>
            <w:r>
              <w:rPr>
                <w:rFonts w:cs="Calibri"/>
                <w:i/>
                <w:color w:val="000000"/>
                <w:sz w:val="18"/>
                <w:szCs w:val="18"/>
              </w:rPr>
              <w:t xml:space="preserve"> and actions needed for corridor conservation</w:t>
            </w:r>
          </w:p>
        </w:tc>
        <w:tc>
          <w:tcPr>
            <w:tcW w:w="1620" w:type="dxa"/>
            <w:tcBorders>
              <w:bottom w:val="single" w:sz="4" w:space="0" w:color="auto"/>
            </w:tcBorders>
          </w:tcPr>
          <w:p w14:paraId="073D9AB2" w14:textId="77777777" w:rsidR="009F0E02" w:rsidRPr="00346275" w:rsidRDefault="009F0E02" w:rsidP="00935EF1">
            <w:pPr>
              <w:jc w:val="left"/>
              <w:rPr>
                <w:rFonts w:ascii="Times New Roman" w:hAnsi="Times New Roman"/>
                <w:bCs/>
                <w:i/>
                <w:sz w:val="18"/>
                <w:szCs w:val="18"/>
              </w:rPr>
            </w:pPr>
            <w:r>
              <w:rPr>
                <w:rFonts w:cs="Calibri"/>
                <w:i/>
                <w:color w:val="000000"/>
                <w:sz w:val="18"/>
                <w:szCs w:val="18"/>
              </w:rPr>
              <w:t>At least 6</w:t>
            </w:r>
            <w:r w:rsidRPr="00346275">
              <w:rPr>
                <w:rFonts w:cs="Calibri"/>
                <w:i/>
                <w:color w:val="000000"/>
                <w:sz w:val="18"/>
                <w:szCs w:val="18"/>
              </w:rPr>
              <w:t xml:space="preserve">0% (of which at least 40% women) of sampled community members, </w:t>
            </w:r>
            <w:r>
              <w:rPr>
                <w:rFonts w:cs="Calibri"/>
                <w:i/>
                <w:color w:val="000000"/>
                <w:sz w:val="18"/>
                <w:szCs w:val="18"/>
              </w:rPr>
              <w:t xml:space="preserve">government and </w:t>
            </w:r>
            <w:r w:rsidRPr="00346275">
              <w:rPr>
                <w:rFonts w:cs="Calibri"/>
                <w:i/>
                <w:color w:val="000000"/>
                <w:sz w:val="18"/>
                <w:szCs w:val="18"/>
              </w:rPr>
              <w:t>sector agency staff</w:t>
            </w:r>
            <w:r>
              <w:rPr>
                <w:rFonts w:cs="Calibri"/>
                <w:i/>
                <w:color w:val="000000"/>
                <w:sz w:val="18"/>
                <w:szCs w:val="18"/>
              </w:rPr>
              <w:t>, private sector and other stakeholders</w:t>
            </w:r>
            <w:r w:rsidRPr="00346275">
              <w:rPr>
                <w:rFonts w:cs="Calibri"/>
                <w:i/>
                <w:color w:val="000000"/>
                <w:sz w:val="18"/>
                <w:szCs w:val="18"/>
              </w:rPr>
              <w:t xml:space="preserve"> aware of potential conservation threats and adverse impacts of unplanned developments</w:t>
            </w:r>
            <w:r>
              <w:rPr>
                <w:rFonts w:cs="Calibri"/>
                <w:i/>
                <w:color w:val="000000"/>
                <w:sz w:val="18"/>
                <w:szCs w:val="18"/>
              </w:rPr>
              <w:t xml:space="preserve"> and behavior change for biodiversity outcomes</w:t>
            </w:r>
          </w:p>
        </w:tc>
        <w:tc>
          <w:tcPr>
            <w:tcW w:w="3572" w:type="dxa"/>
            <w:vMerge w:val="restart"/>
            <w:tcBorders>
              <w:bottom w:val="single" w:sz="4" w:space="0" w:color="auto"/>
            </w:tcBorders>
          </w:tcPr>
          <w:p w14:paraId="61645390" w14:textId="77777777" w:rsidR="00D93C0C" w:rsidRDefault="00D93C0C" w:rsidP="00D93C0C">
            <w:pPr>
              <w:spacing w:after="0"/>
              <w:jc w:val="left"/>
              <w:rPr>
                <w:bCs/>
                <w:i/>
                <w:sz w:val="18"/>
                <w:szCs w:val="18"/>
                <w:u w:val="single"/>
              </w:rPr>
            </w:pPr>
            <w:r w:rsidRPr="00C27D79">
              <w:rPr>
                <w:bCs/>
                <w:i/>
                <w:sz w:val="18"/>
                <w:szCs w:val="18"/>
                <w:u w:val="single"/>
              </w:rPr>
              <w:t>Data Collection Methods</w:t>
            </w:r>
            <w:r>
              <w:rPr>
                <w:bCs/>
                <w:i/>
                <w:sz w:val="18"/>
                <w:szCs w:val="18"/>
                <w:u w:val="single"/>
              </w:rPr>
              <w:t>:</w:t>
            </w:r>
          </w:p>
          <w:p w14:paraId="60E69E4B" w14:textId="77777777" w:rsidR="00D93C0C" w:rsidRDefault="00D93C0C" w:rsidP="00D93C0C">
            <w:pPr>
              <w:spacing w:after="0"/>
              <w:jc w:val="left"/>
              <w:rPr>
                <w:bCs/>
                <w:i/>
                <w:sz w:val="18"/>
                <w:szCs w:val="18"/>
              </w:rPr>
            </w:pPr>
            <w:r>
              <w:rPr>
                <w:bCs/>
                <w:i/>
                <w:sz w:val="18"/>
                <w:szCs w:val="18"/>
              </w:rPr>
              <w:t>Project progress reports</w:t>
            </w:r>
          </w:p>
          <w:p w14:paraId="0A537B11" w14:textId="77777777" w:rsidR="00D93C0C" w:rsidRDefault="00D93C0C" w:rsidP="00D93C0C">
            <w:pPr>
              <w:spacing w:after="0"/>
              <w:jc w:val="left"/>
              <w:rPr>
                <w:bCs/>
                <w:i/>
                <w:sz w:val="18"/>
                <w:szCs w:val="18"/>
              </w:rPr>
            </w:pPr>
            <w:r>
              <w:rPr>
                <w:bCs/>
                <w:i/>
                <w:sz w:val="18"/>
                <w:szCs w:val="18"/>
              </w:rPr>
              <w:t>KAP survey reports</w:t>
            </w:r>
          </w:p>
          <w:p w14:paraId="3FA4EA28" w14:textId="77777777" w:rsidR="00D93C0C" w:rsidRDefault="00D93C0C" w:rsidP="00D93C0C">
            <w:pPr>
              <w:spacing w:after="0"/>
              <w:jc w:val="left"/>
              <w:rPr>
                <w:bCs/>
                <w:i/>
                <w:sz w:val="18"/>
                <w:szCs w:val="18"/>
              </w:rPr>
            </w:pPr>
            <w:r>
              <w:rPr>
                <w:bCs/>
                <w:i/>
                <w:sz w:val="18"/>
                <w:szCs w:val="18"/>
              </w:rPr>
              <w:t>Good practice documents</w:t>
            </w:r>
          </w:p>
          <w:p w14:paraId="34B7D61A" w14:textId="77777777" w:rsidR="00D93C0C" w:rsidRPr="00C27D79" w:rsidRDefault="00D93C0C" w:rsidP="00D93C0C">
            <w:pPr>
              <w:spacing w:after="0"/>
              <w:jc w:val="left"/>
              <w:rPr>
                <w:bCs/>
                <w:i/>
                <w:sz w:val="18"/>
                <w:szCs w:val="18"/>
              </w:rPr>
            </w:pPr>
            <w:r>
              <w:rPr>
                <w:bCs/>
                <w:i/>
                <w:sz w:val="18"/>
                <w:szCs w:val="18"/>
              </w:rPr>
              <w:t>Data use reports</w:t>
            </w:r>
          </w:p>
          <w:p w14:paraId="0B9D678F" w14:textId="77777777" w:rsidR="009F0E02" w:rsidRPr="003C6B08" w:rsidRDefault="009F0E02" w:rsidP="00935EF1">
            <w:pPr>
              <w:spacing w:after="0"/>
              <w:jc w:val="left"/>
              <w:rPr>
                <w:rFonts w:cs="Calibri"/>
                <w:bCs/>
                <w:i/>
                <w:sz w:val="18"/>
                <w:szCs w:val="18"/>
              </w:rPr>
            </w:pPr>
            <w:r w:rsidRPr="003C6B08">
              <w:rPr>
                <w:rFonts w:cs="Calibri"/>
                <w:bCs/>
                <w:i/>
                <w:sz w:val="18"/>
                <w:szCs w:val="18"/>
                <w:u w:val="single"/>
              </w:rPr>
              <w:t>Assumption</w:t>
            </w:r>
            <w:r w:rsidRPr="003C6B08">
              <w:rPr>
                <w:rFonts w:cs="Calibri"/>
                <w:bCs/>
                <w:i/>
                <w:sz w:val="18"/>
                <w:szCs w:val="18"/>
              </w:rPr>
              <w:t xml:space="preserve">: </w:t>
            </w:r>
          </w:p>
          <w:p w14:paraId="309A90B2" w14:textId="77777777" w:rsidR="009F0E02" w:rsidRPr="003C6B08" w:rsidRDefault="009F0E02" w:rsidP="00935EF1">
            <w:pPr>
              <w:spacing w:after="0"/>
              <w:jc w:val="left"/>
              <w:rPr>
                <w:rFonts w:cs="Calibri"/>
                <w:bCs/>
                <w:i/>
                <w:sz w:val="18"/>
                <w:szCs w:val="18"/>
              </w:rPr>
            </w:pPr>
            <w:r w:rsidRPr="003C6B08">
              <w:rPr>
                <w:rFonts w:cs="Calibri"/>
                <w:bCs/>
                <w:i/>
                <w:sz w:val="18"/>
                <w:szCs w:val="18"/>
              </w:rPr>
              <w:t>-Stakeholders willing to actively participate in the review process.</w:t>
            </w:r>
          </w:p>
          <w:p w14:paraId="34ADDBE6" w14:textId="77777777" w:rsidR="009F0E02" w:rsidRPr="003C6B08" w:rsidRDefault="009F0E02" w:rsidP="00935EF1">
            <w:pPr>
              <w:pStyle w:val="Tabletext"/>
              <w:framePr w:wrap="around"/>
              <w:rPr>
                <w:lang w:val="en-US"/>
              </w:rPr>
            </w:pPr>
            <w:r w:rsidRPr="003C6B08">
              <w:rPr>
                <w:lang w:val="en-US"/>
              </w:rPr>
              <w:t>-Project management will be able to identify, document and disseminate the best practices</w:t>
            </w:r>
          </w:p>
          <w:p w14:paraId="0CD9DB3A" w14:textId="77777777" w:rsidR="009F0E02" w:rsidRPr="003C6B08" w:rsidRDefault="009F0E02" w:rsidP="00935EF1">
            <w:pPr>
              <w:spacing w:after="0"/>
              <w:jc w:val="left"/>
              <w:rPr>
                <w:rFonts w:cs="Calibri"/>
                <w:bCs/>
                <w:i/>
                <w:sz w:val="18"/>
                <w:szCs w:val="18"/>
              </w:rPr>
            </w:pPr>
            <w:r w:rsidRPr="003C6B08">
              <w:rPr>
                <w:rFonts w:cs="Calibri"/>
                <w:i/>
                <w:sz w:val="18"/>
                <w:szCs w:val="18"/>
              </w:rPr>
              <w:t>-Mid Term Review and End of Project Evaluation of the project will also contribute to identifying the best practices</w:t>
            </w:r>
          </w:p>
          <w:p w14:paraId="1CBBFD4A" w14:textId="77777777" w:rsidR="009F0E02" w:rsidRPr="003C6B08" w:rsidRDefault="009F0E02" w:rsidP="00935EF1">
            <w:pPr>
              <w:spacing w:after="0"/>
              <w:jc w:val="left"/>
              <w:rPr>
                <w:rFonts w:cs="Calibri"/>
                <w:bCs/>
                <w:i/>
                <w:sz w:val="18"/>
                <w:szCs w:val="18"/>
              </w:rPr>
            </w:pPr>
            <w:r w:rsidRPr="003C6B08">
              <w:rPr>
                <w:rFonts w:cs="Calibri"/>
                <w:bCs/>
                <w:i/>
                <w:sz w:val="18"/>
                <w:szCs w:val="18"/>
                <w:u w:val="single"/>
              </w:rPr>
              <w:t>-</w:t>
            </w:r>
            <w:r w:rsidRPr="003C6B08">
              <w:rPr>
                <w:rFonts w:cs="Calibri"/>
                <w:bCs/>
                <w:i/>
                <w:sz w:val="18"/>
                <w:szCs w:val="18"/>
              </w:rPr>
              <w:t>Best practices from sustainable resource management readily available to resource users</w:t>
            </w:r>
          </w:p>
          <w:p w14:paraId="72F0C2B7" w14:textId="77777777" w:rsidR="009F0E02" w:rsidRPr="003C6B08" w:rsidRDefault="009F0E02" w:rsidP="00935EF1">
            <w:pPr>
              <w:spacing w:after="0"/>
              <w:jc w:val="left"/>
              <w:rPr>
                <w:rFonts w:cs="Calibri"/>
                <w:bCs/>
                <w:i/>
                <w:sz w:val="18"/>
                <w:szCs w:val="18"/>
              </w:rPr>
            </w:pPr>
          </w:p>
          <w:p w14:paraId="196AE796" w14:textId="77777777" w:rsidR="009F0E02" w:rsidRPr="003C6B08" w:rsidRDefault="009F0E02" w:rsidP="00935EF1">
            <w:pPr>
              <w:jc w:val="left"/>
              <w:rPr>
                <w:rFonts w:cs="Calibri"/>
                <w:bCs/>
                <w:i/>
                <w:sz w:val="18"/>
                <w:szCs w:val="18"/>
                <w:u w:val="single"/>
              </w:rPr>
            </w:pPr>
            <w:r w:rsidRPr="003C6B08">
              <w:rPr>
                <w:rFonts w:cs="Calibri"/>
                <w:bCs/>
                <w:i/>
                <w:sz w:val="18"/>
                <w:szCs w:val="18"/>
                <w:u w:val="single"/>
              </w:rPr>
              <w:t xml:space="preserve">Risks:  </w:t>
            </w:r>
          </w:p>
          <w:p w14:paraId="354317C5" w14:textId="77777777" w:rsidR="009F0E02" w:rsidRPr="003C6B08" w:rsidRDefault="009F0E02" w:rsidP="00935EF1">
            <w:pPr>
              <w:jc w:val="left"/>
              <w:rPr>
                <w:rFonts w:cs="Calibri"/>
                <w:i/>
                <w:sz w:val="18"/>
                <w:szCs w:val="18"/>
              </w:rPr>
            </w:pPr>
            <w:r w:rsidRPr="003C6B08">
              <w:rPr>
                <w:rFonts w:cs="Calibri"/>
                <w:bCs/>
                <w:i/>
                <w:sz w:val="18"/>
                <w:szCs w:val="18"/>
                <w:u w:val="single"/>
              </w:rPr>
              <w:t>-</w:t>
            </w:r>
            <w:r w:rsidRPr="003C6B08">
              <w:rPr>
                <w:rFonts w:cs="Calibri"/>
                <w:i/>
                <w:sz w:val="18"/>
                <w:szCs w:val="18"/>
              </w:rPr>
              <w:t>Government priorities may change from due to political pressure from resource users</w:t>
            </w:r>
          </w:p>
          <w:p w14:paraId="69F3B5D5" w14:textId="77777777" w:rsidR="009F0E02" w:rsidRPr="003C6B08" w:rsidRDefault="009F0E02" w:rsidP="00935EF1">
            <w:pPr>
              <w:spacing w:after="0"/>
              <w:jc w:val="left"/>
              <w:rPr>
                <w:rFonts w:cs="Calibri"/>
                <w:bCs/>
                <w:i/>
                <w:sz w:val="18"/>
                <w:szCs w:val="18"/>
              </w:rPr>
            </w:pPr>
            <w:r w:rsidRPr="003C6B08">
              <w:rPr>
                <w:rFonts w:cs="Calibri"/>
                <w:bCs/>
                <w:i/>
                <w:sz w:val="18"/>
                <w:szCs w:val="18"/>
              </w:rPr>
              <w:t>-Actions among the assorted agencies and NGOs remain uncoordinated</w:t>
            </w:r>
          </w:p>
          <w:p w14:paraId="4593A158" w14:textId="77777777" w:rsidR="009F0E02" w:rsidRPr="003C6B08" w:rsidRDefault="009F0E02" w:rsidP="00935EF1">
            <w:pPr>
              <w:spacing w:after="0"/>
              <w:jc w:val="left"/>
              <w:rPr>
                <w:rFonts w:cs="Calibri"/>
                <w:bCs/>
                <w:i/>
                <w:sz w:val="18"/>
                <w:szCs w:val="18"/>
              </w:rPr>
            </w:pPr>
            <w:r w:rsidRPr="003C6B08">
              <w:rPr>
                <w:rFonts w:cs="Calibri"/>
                <w:bCs/>
                <w:i/>
                <w:sz w:val="18"/>
                <w:szCs w:val="18"/>
              </w:rPr>
              <w:t xml:space="preserve">-Community diversity will not be </w:t>
            </w:r>
          </w:p>
          <w:p w14:paraId="4BA17533" w14:textId="77777777" w:rsidR="009F0E02" w:rsidRPr="006E6CD8" w:rsidRDefault="002E0FEA" w:rsidP="00935EF1">
            <w:pPr>
              <w:jc w:val="left"/>
              <w:rPr>
                <w:i/>
              </w:rPr>
            </w:pPr>
            <w:r>
              <w:rPr>
                <w:rFonts w:cs="Calibri"/>
                <w:bCs/>
                <w:i/>
                <w:sz w:val="18"/>
                <w:szCs w:val="18"/>
              </w:rPr>
              <w:t>a</w:t>
            </w:r>
            <w:r w:rsidR="009F0E02" w:rsidRPr="003C6B08">
              <w:rPr>
                <w:rFonts w:cs="Calibri"/>
                <w:bCs/>
                <w:i/>
                <w:sz w:val="18"/>
                <w:szCs w:val="18"/>
              </w:rPr>
              <w:t xml:space="preserve"> hindrance to outreach activities</w:t>
            </w:r>
          </w:p>
        </w:tc>
      </w:tr>
      <w:tr w:rsidR="009F0E02" w:rsidRPr="0003763F" w14:paraId="4855AC02" w14:textId="77777777" w:rsidTr="13C820C5">
        <w:trPr>
          <w:trHeight w:val="1889"/>
        </w:trPr>
        <w:tc>
          <w:tcPr>
            <w:tcW w:w="2605" w:type="dxa"/>
            <w:vMerge/>
          </w:tcPr>
          <w:p w14:paraId="5CFC0418" w14:textId="77777777" w:rsidR="009F0E02" w:rsidRPr="0003763F" w:rsidRDefault="009F0E02" w:rsidP="00935EF1">
            <w:pPr>
              <w:jc w:val="left"/>
              <w:rPr>
                <w:rFonts w:ascii="Times New Roman" w:hAnsi="Times New Roman"/>
                <w:b/>
                <w:bCs/>
                <w:sz w:val="18"/>
                <w:szCs w:val="18"/>
              </w:rPr>
            </w:pPr>
          </w:p>
        </w:tc>
        <w:tc>
          <w:tcPr>
            <w:tcW w:w="3353" w:type="dxa"/>
            <w:tcBorders>
              <w:bottom w:val="single" w:sz="4" w:space="0" w:color="auto"/>
            </w:tcBorders>
          </w:tcPr>
          <w:p w14:paraId="4B35F5FE" w14:textId="76DB33BF" w:rsidR="009C2437" w:rsidRPr="00226D2A" w:rsidRDefault="13C820C5" w:rsidP="13C820C5">
            <w:pPr>
              <w:jc w:val="left"/>
              <w:rPr>
                <w:rFonts w:asciiTheme="majorHAnsi" w:hAnsiTheme="majorHAnsi"/>
                <w:sz w:val="18"/>
                <w:szCs w:val="18"/>
              </w:rPr>
            </w:pPr>
            <w:r w:rsidRPr="13C820C5">
              <w:rPr>
                <w:rFonts w:asciiTheme="majorHAnsi" w:hAnsiTheme="majorHAnsi"/>
                <w:sz w:val="18"/>
                <w:szCs w:val="18"/>
                <w:u w:val="single"/>
              </w:rPr>
              <w:t>Indicator 14:</w:t>
            </w:r>
            <w:r w:rsidRPr="13C820C5">
              <w:rPr>
                <w:rFonts w:asciiTheme="majorHAnsi" w:hAnsiTheme="majorHAnsi"/>
                <w:sz w:val="18"/>
                <w:szCs w:val="18"/>
              </w:rPr>
              <w:t xml:space="preserve">  Integrated decision support system/ integrated information management system to monitor biodiversity threats and outcomes in place and effectively used.</w:t>
            </w:r>
          </w:p>
        </w:tc>
        <w:tc>
          <w:tcPr>
            <w:tcW w:w="1620" w:type="dxa"/>
            <w:tcBorders>
              <w:bottom w:val="single" w:sz="4" w:space="0" w:color="auto"/>
            </w:tcBorders>
          </w:tcPr>
          <w:p w14:paraId="702AF2FA" w14:textId="77777777" w:rsidR="009F0E02" w:rsidRPr="00346275" w:rsidRDefault="009F0E02" w:rsidP="00935EF1">
            <w:pPr>
              <w:jc w:val="left"/>
              <w:rPr>
                <w:rFonts w:asciiTheme="majorHAnsi" w:hAnsiTheme="majorHAnsi"/>
                <w:bCs/>
                <w:i/>
                <w:sz w:val="18"/>
                <w:szCs w:val="18"/>
              </w:rPr>
            </w:pPr>
            <w:r>
              <w:rPr>
                <w:rFonts w:asciiTheme="majorHAnsi" w:hAnsiTheme="majorHAnsi"/>
                <w:bCs/>
                <w:i/>
                <w:sz w:val="18"/>
                <w:szCs w:val="18"/>
              </w:rPr>
              <w:t>All data collection in paper form with limited scope, quality, accessibility and use. Baseline to be established in Year 1</w:t>
            </w:r>
          </w:p>
        </w:tc>
        <w:tc>
          <w:tcPr>
            <w:tcW w:w="1620" w:type="dxa"/>
            <w:tcBorders>
              <w:bottom w:val="single" w:sz="4" w:space="0" w:color="auto"/>
            </w:tcBorders>
          </w:tcPr>
          <w:p w14:paraId="3AB85BA1" w14:textId="77777777" w:rsidR="009F0E02" w:rsidRPr="00346275" w:rsidRDefault="009F0E02" w:rsidP="00935EF1">
            <w:pPr>
              <w:jc w:val="left"/>
              <w:rPr>
                <w:rFonts w:asciiTheme="majorHAnsi" w:hAnsiTheme="majorHAnsi"/>
                <w:bCs/>
                <w:i/>
                <w:sz w:val="18"/>
                <w:szCs w:val="18"/>
              </w:rPr>
            </w:pPr>
            <w:r>
              <w:rPr>
                <w:rFonts w:asciiTheme="majorHAnsi" w:hAnsiTheme="majorHAnsi"/>
                <w:bCs/>
                <w:i/>
                <w:sz w:val="18"/>
                <w:szCs w:val="18"/>
              </w:rPr>
              <w:t xml:space="preserve">Automated information management system established and operational </w:t>
            </w:r>
          </w:p>
        </w:tc>
        <w:tc>
          <w:tcPr>
            <w:tcW w:w="1620" w:type="dxa"/>
            <w:tcBorders>
              <w:bottom w:val="single" w:sz="4" w:space="0" w:color="auto"/>
            </w:tcBorders>
          </w:tcPr>
          <w:p w14:paraId="4D9FFE3D" w14:textId="77777777" w:rsidR="009F0E02" w:rsidRPr="00346275" w:rsidRDefault="009F0E02" w:rsidP="00935EF1">
            <w:pPr>
              <w:jc w:val="left"/>
              <w:rPr>
                <w:rFonts w:asciiTheme="majorHAnsi" w:hAnsiTheme="majorHAnsi"/>
                <w:bCs/>
                <w:i/>
                <w:sz w:val="18"/>
                <w:szCs w:val="18"/>
              </w:rPr>
            </w:pPr>
            <w:r>
              <w:rPr>
                <w:rFonts w:asciiTheme="majorHAnsi" w:hAnsiTheme="majorHAnsi"/>
                <w:bCs/>
                <w:i/>
                <w:sz w:val="18"/>
                <w:szCs w:val="18"/>
              </w:rPr>
              <w:t>100 % increase in number of inter-sectoral users from baseline</w:t>
            </w:r>
          </w:p>
        </w:tc>
        <w:tc>
          <w:tcPr>
            <w:tcW w:w="3572" w:type="dxa"/>
            <w:vMerge/>
          </w:tcPr>
          <w:p w14:paraId="0DE94055" w14:textId="77777777" w:rsidR="009F0E02" w:rsidRPr="006E6CD8" w:rsidRDefault="009F0E02" w:rsidP="00935EF1">
            <w:pPr>
              <w:jc w:val="left"/>
              <w:rPr>
                <w:i/>
              </w:rPr>
            </w:pPr>
          </w:p>
        </w:tc>
      </w:tr>
      <w:tr w:rsidR="009F0E02" w:rsidRPr="0003763F" w14:paraId="79568C54" w14:textId="77777777" w:rsidTr="13C820C5">
        <w:trPr>
          <w:trHeight w:val="2186"/>
        </w:trPr>
        <w:tc>
          <w:tcPr>
            <w:tcW w:w="2605" w:type="dxa"/>
            <w:vMerge/>
          </w:tcPr>
          <w:p w14:paraId="19B4AC3C" w14:textId="77777777" w:rsidR="009F0E02" w:rsidRPr="0003763F" w:rsidRDefault="009F0E02" w:rsidP="00935EF1">
            <w:pPr>
              <w:jc w:val="left"/>
              <w:rPr>
                <w:rFonts w:ascii="Times New Roman" w:hAnsi="Times New Roman"/>
                <w:b/>
                <w:bCs/>
                <w:sz w:val="18"/>
                <w:szCs w:val="18"/>
              </w:rPr>
            </w:pPr>
          </w:p>
        </w:tc>
        <w:tc>
          <w:tcPr>
            <w:tcW w:w="3353" w:type="dxa"/>
            <w:tcBorders>
              <w:bottom w:val="single" w:sz="4" w:space="0" w:color="auto"/>
            </w:tcBorders>
          </w:tcPr>
          <w:p w14:paraId="434035AA" w14:textId="37DCDE59" w:rsidR="009F0E02" w:rsidRPr="00226D2A" w:rsidRDefault="13C820C5" w:rsidP="00935EF1">
            <w:pPr>
              <w:jc w:val="left"/>
            </w:pPr>
            <w:r w:rsidRPr="13C820C5">
              <w:rPr>
                <w:rFonts w:asciiTheme="majorHAnsi" w:hAnsiTheme="majorHAnsi"/>
                <w:sz w:val="18"/>
                <w:szCs w:val="18"/>
                <w:u w:val="single"/>
              </w:rPr>
              <w:t>Indicator 15</w:t>
            </w:r>
            <w:r w:rsidRPr="13C820C5">
              <w:rPr>
                <w:rFonts w:asciiTheme="majorHAnsi" w:hAnsiTheme="majorHAnsi"/>
                <w:sz w:val="18"/>
                <w:szCs w:val="18"/>
              </w:rPr>
              <w:t xml:space="preserve">: </w:t>
            </w:r>
            <w:r w:rsidRPr="13C820C5">
              <w:rPr>
                <w:color w:val="000000" w:themeColor="text1"/>
                <w:sz w:val="18"/>
                <w:szCs w:val="18"/>
              </w:rPr>
              <w:t>Number of good practice conservation and sustainable resource management approaches applicable to different actors codified, disseminated nationally and adapted</w:t>
            </w:r>
          </w:p>
        </w:tc>
        <w:tc>
          <w:tcPr>
            <w:tcW w:w="1620" w:type="dxa"/>
            <w:tcBorders>
              <w:bottom w:val="single" w:sz="4" w:space="0" w:color="auto"/>
            </w:tcBorders>
          </w:tcPr>
          <w:p w14:paraId="1157999F" w14:textId="373B806D" w:rsidR="009F0E02" w:rsidRPr="00346275" w:rsidRDefault="009F0E02" w:rsidP="00935EF1">
            <w:pPr>
              <w:jc w:val="left"/>
              <w:rPr>
                <w:rFonts w:ascii="Times New Roman" w:hAnsi="Times New Roman"/>
                <w:bCs/>
                <w:i/>
                <w:sz w:val="18"/>
                <w:szCs w:val="18"/>
              </w:rPr>
            </w:pPr>
            <w:r>
              <w:rPr>
                <w:rFonts w:asciiTheme="majorHAnsi" w:hAnsiTheme="majorHAnsi"/>
                <w:bCs/>
                <w:i/>
                <w:sz w:val="18"/>
                <w:szCs w:val="18"/>
              </w:rPr>
              <w:t xml:space="preserve">Limited number </w:t>
            </w:r>
            <w:r>
              <w:rPr>
                <w:i/>
                <w:color w:val="000000"/>
                <w:sz w:val="18"/>
                <w:szCs w:val="18"/>
              </w:rPr>
              <w:t>of</w:t>
            </w:r>
            <w:r w:rsidRPr="00346275">
              <w:rPr>
                <w:i/>
                <w:color w:val="000000"/>
                <w:sz w:val="18"/>
                <w:szCs w:val="18"/>
              </w:rPr>
              <w:t xml:space="preserve"> </w:t>
            </w:r>
            <w:r>
              <w:rPr>
                <w:i/>
                <w:color w:val="000000"/>
                <w:sz w:val="18"/>
                <w:szCs w:val="18"/>
              </w:rPr>
              <w:t xml:space="preserve">good </w:t>
            </w:r>
            <w:r w:rsidRPr="00346275">
              <w:rPr>
                <w:i/>
                <w:color w:val="000000"/>
                <w:sz w:val="18"/>
                <w:szCs w:val="18"/>
              </w:rPr>
              <w:t>practice</w:t>
            </w:r>
            <w:r w:rsidR="0071691C">
              <w:rPr>
                <w:i/>
                <w:color w:val="000000"/>
                <w:sz w:val="18"/>
                <w:szCs w:val="18"/>
              </w:rPr>
              <w:t>s</w:t>
            </w:r>
            <w:r w:rsidRPr="00346275">
              <w:rPr>
                <w:i/>
                <w:color w:val="000000"/>
                <w:sz w:val="18"/>
                <w:szCs w:val="18"/>
              </w:rPr>
              <w:t xml:space="preserve"> </w:t>
            </w:r>
            <w:r>
              <w:rPr>
                <w:i/>
                <w:color w:val="000000"/>
                <w:sz w:val="18"/>
                <w:szCs w:val="18"/>
              </w:rPr>
              <w:t xml:space="preserve">in </w:t>
            </w:r>
            <w:r w:rsidRPr="00346275">
              <w:rPr>
                <w:i/>
                <w:color w:val="000000"/>
                <w:sz w:val="18"/>
                <w:szCs w:val="18"/>
              </w:rPr>
              <w:t>conservation and sustainable resource management codified</w:t>
            </w:r>
            <w:r>
              <w:rPr>
                <w:i/>
                <w:color w:val="000000"/>
                <w:sz w:val="18"/>
                <w:szCs w:val="18"/>
              </w:rPr>
              <w:t>,</w:t>
            </w:r>
            <w:r w:rsidRPr="00346275">
              <w:rPr>
                <w:i/>
                <w:color w:val="000000"/>
                <w:sz w:val="18"/>
                <w:szCs w:val="18"/>
              </w:rPr>
              <w:t xml:space="preserve"> disseminated </w:t>
            </w:r>
            <w:r>
              <w:rPr>
                <w:i/>
                <w:color w:val="000000"/>
                <w:sz w:val="18"/>
                <w:szCs w:val="18"/>
              </w:rPr>
              <w:t>and applied</w:t>
            </w:r>
            <w:r w:rsidRPr="00346275">
              <w:rPr>
                <w:i/>
                <w:color w:val="000000"/>
                <w:sz w:val="18"/>
                <w:szCs w:val="18"/>
              </w:rPr>
              <w:t xml:space="preserve"> </w:t>
            </w:r>
          </w:p>
        </w:tc>
        <w:tc>
          <w:tcPr>
            <w:tcW w:w="1620" w:type="dxa"/>
            <w:tcBorders>
              <w:bottom w:val="single" w:sz="4" w:space="0" w:color="auto"/>
            </w:tcBorders>
          </w:tcPr>
          <w:p w14:paraId="68AD1A96" w14:textId="77777777" w:rsidR="009F0E02" w:rsidRPr="00346275" w:rsidRDefault="009F0E02" w:rsidP="00935EF1">
            <w:pPr>
              <w:jc w:val="left"/>
              <w:rPr>
                <w:rFonts w:ascii="Times New Roman" w:hAnsi="Times New Roman"/>
                <w:bCs/>
                <w:i/>
                <w:sz w:val="18"/>
                <w:szCs w:val="18"/>
              </w:rPr>
            </w:pPr>
            <w:r>
              <w:rPr>
                <w:rFonts w:asciiTheme="majorHAnsi" w:hAnsiTheme="majorHAnsi"/>
                <w:bCs/>
                <w:i/>
                <w:sz w:val="18"/>
                <w:szCs w:val="18"/>
              </w:rPr>
              <w:t xml:space="preserve">At least ten </w:t>
            </w:r>
            <w:r>
              <w:rPr>
                <w:i/>
                <w:color w:val="000000"/>
                <w:sz w:val="18"/>
                <w:szCs w:val="18"/>
              </w:rPr>
              <w:t xml:space="preserve">good practices in </w:t>
            </w:r>
            <w:r w:rsidRPr="00346275">
              <w:rPr>
                <w:i/>
                <w:color w:val="000000"/>
                <w:sz w:val="18"/>
                <w:szCs w:val="18"/>
              </w:rPr>
              <w:t xml:space="preserve">conservation and sustainable resource management codified and </w:t>
            </w:r>
            <w:r>
              <w:rPr>
                <w:i/>
                <w:color w:val="000000"/>
                <w:sz w:val="18"/>
                <w:szCs w:val="18"/>
              </w:rPr>
              <w:t>applied</w:t>
            </w:r>
            <w:r w:rsidRPr="00346275">
              <w:rPr>
                <w:i/>
                <w:color w:val="000000"/>
                <w:sz w:val="18"/>
                <w:szCs w:val="18"/>
              </w:rPr>
              <w:t xml:space="preserve"> </w:t>
            </w:r>
          </w:p>
        </w:tc>
        <w:tc>
          <w:tcPr>
            <w:tcW w:w="1620" w:type="dxa"/>
            <w:tcBorders>
              <w:bottom w:val="single" w:sz="4" w:space="0" w:color="auto"/>
            </w:tcBorders>
          </w:tcPr>
          <w:p w14:paraId="53E1E4AD" w14:textId="77777777" w:rsidR="009F0E02" w:rsidRPr="00346275" w:rsidRDefault="009F0E02" w:rsidP="00935EF1">
            <w:pPr>
              <w:jc w:val="left"/>
              <w:rPr>
                <w:rFonts w:ascii="Times New Roman" w:hAnsi="Times New Roman"/>
                <w:bCs/>
                <w:i/>
                <w:sz w:val="18"/>
                <w:szCs w:val="18"/>
              </w:rPr>
            </w:pPr>
            <w:r>
              <w:rPr>
                <w:rFonts w:asciiTheme="majorHAnsi" w:hAnsiTheme="majorHAnsi"/>
                <w:bCs/>
                <w:i/>
                <w:sz w:val="18"/>
                <w:szCs w:val="18"/>
              </w:rPr>
              <w:t xml:space="preserve">At least thirty </w:t>
            </w:r>
            <w:r>
              <w:rPr>
                <w:i/>
                <w:color w:val="000000"/>
                <w:sz w:val="18"/>
                <w:szCs w:val="18"/>
              </w:rPr>
              <w:t xml:space="preserve">good </w:t>
            </w:r>
            <w:r w:rsidRPr="00346275">
              <w:rPr>
                <w:i/>
                <w:color w:val="000000"/>
                <w:sz w:val="18"/>
                <w:szCs w:val="18"/>
              </w:rPr>
              <w:t xml:space="preserve">practice </w:t>
            </w:r>
            <w:r>
              <w:rPr>
                <w:i/>
                <w:color w:val="000000"/>
                <w:sz w:val="18"/>
                <w:szCs w:val="18"/>
              </w:rPr>
              <w:t xml:space="preserve">in </w:t>
            </w:r>
            <w:r w:rsidRPr="00346275">
              <w:rPr>
                <w:i/>
                <w:color w:val="000000"/>
                <w:sz w:val="18"/>
                <w:szCs w:val="18"/>
              </w:rPr>
              <w:t xml:space="preserve">conservation and sustainable resource management codified and disseminated nationally and </w:t>
            </w:r>
            <w:r>
              <w:rPr>
                <w:i/>
                <w:color w:val="000000"/>
                <w:sz w:val="18"/>
                <w:szCs w:val="18"/>
              </w:rPr>
              <w:t>adapted</w:t>
            </w:r>
          </w:p>
        </w:tc>
        <w:tc>
          <w:tcPr>
            <w:tcW w:w="3572" w:type="dxa"/>
            <w:vMerge/>
          </w:tcPr>
          <w:p w14:paraId="1C0EA82D" w14:textId="77777777" w:rsidR="009F0E02" w:rsidRPr="006E6CD8" w:rsidRDefault="009F0E02" w:rsidP="00935EF1">
            <w:pPr>
              <w:jc w:val="left"/>
              <w:rPr>
                <w:i/>
              </w:rPr>
            </w:pPr>
          </w:p>
        </w:tc>
      </w:tr>
    </w:tbl>
    <w:p w14:paraId="08526562" w14:textId="77777777" w:rsidR="009F0E02" w:rsidRPr="0003763F" w:rsidRDefault="009F0E02" w:rsidP="009F0E02">
      <w:pPr>
        <w:sectPr w:rsidR="009F0E02" w:rsidRPr="0003763F" w:rsidSect="009F19D4">
          <w:pgSz w:w="15840" w:h="12240" w:orient="landscape" w:code="1"/>
          <w:pgMar w:top="720" w:right="720" w:bottom="720" w:left="720" w:header="720" w:footer="432" w:gutter="0"/>
          <w:cols w:space="708"/>
          <w:titlePg/>
          <w:docGrid w:linePitch="360"/>
        </w:sectPr>
      </w:pPr>
    </w:p>
    <w:p w14:paraId="5C08259C" w14:textId="77777777" w:rsidR="00AF3C5A" w:rsidRPr="00AD26D2" w:rsidRDefault="0053408E" w:rsidP="00AD26D2">
      <w:pPr>
        <w:pStyle w:val="Heading1"/>
        <w:spacing w:before="0" w:after="60"/>
        <w:rPr>
          <w:rFonts w:ascii="Calibri" w:hAnsi="Calibri"/>
          <w:szCs w:val="28"/>
        </w:rPr>
      </w:pPr>
      <w:bookmarkStart w:id="21" w:name="_Toc487556781"/>
      <w:bookmarkStart w:id="22" w:name="_Toc207800914"/>
      <w:bookmarkStart w:id="23" w:name="_Toc407785522"/>
      <w:bookmarkEnd w:id="18"/>
      <w:r w:rsidRPr="0003763F">
        <w:rPr>
          <w:rFonts w:ascii="Calibri" w:hAnsi="Calibri"/>
          <w:szCs w:val="28"/>
        </w:rPr>
        <w:t>Monitoring and Evaluation (M&amp;E) Plan</w:t>
      </w:r>
      <w:bookmarkEnd w:id="21"/>
    </w:p>
    <w:p w14:paraId="3F97B6AD" w14:textId="77777777" w:rsidR="00E336E5" w:rsidRDefault="00E336E5" w:rsidP="00EF6A8E">
      <w:pPr>
        <w:spacing w:after="0"/>
        <w:rPr>
          <w:rFonts w:cs="Calibri"/>
          <w:szCs w:val="20"/>
        </w:rPr>
      </w:pPr>
    </w:p>
    <w:p w14:paraId="3A47DEFE" w14:textId="2A8939C6" w:rsidR="00393350" w:rsidRPr="00B37DF0" w:rsidRDefault="0053408E" w:rsidP="002F4ECC">
      <w:pPr>
        <w:pStyle w:val="ListParagraph"/>
        <w:numPr>
          <w:ilvl w:val="0"/>
          <w:numId w:val="84"/>
        </w:numPr>
        <w:ind w:left="0" w:hanging="450"/>
        <w:jc w:val="both"/>
        <w:rPr>
          <w:rFonts w:asciiTheme="majorHAnsi" w:hAnsiTheme="majorHAnsi" w:cs="Calibri"/>
          <w:i/>
          <w:sz w:val="20"/>
          <w:szCs w:val="20"/>
        </w:rPr>
      </w:pPr>
      <w:r w:rsidRPr="00B37DF0">
        <w:rPr>
          <w:rFonts w:asciiTheme="majorHAnsi" w:hAnsiTheme="majorHAnsi" w:cs="Calibri"/>
          <w:sz w:val="20"/>
          <w:szCs w:val="20"/>
        </w:rPr>
        <w:t xml:space="preserve">The project results as outlined in the project results framework will be monitored annually and evaluated periodically during project implementation to ensure the project effectively achieves these results. </w:t>
      </w:r>
      <w:r w:rsidRPr="00B37DF0">
        <w:rPr>
          <w:rFonts w:asciiTheme="majorHAnsi" w:hAnsiTheme="majorHAnsi" w:cs="Calibri"/>
          <w:i/>
          <w:sz w:val="20"/>
          <w:szCs w:val="20"/>
        </w:rPr>
        <w:t>Supported by Component Four</w:t>
      </w:r>
      <w:r w:rsidRPr="004636FC">
        <w:rPr>
          <w:rFonts w:asciiTheme="majorHAnsi" w:hAnsiTheme="majorHAnsi" w:cs="Calibri"/>
          <w:i/>
          <w:sz w:val="20"/>
          <w:szCs w:val="20"/>
        </w:rPr>
        <w:t xml:space="preserve">:  </w:t>
      </w:r>
      <w:r w:rsidR="004636FC">
        <w:rPr>
          <w:rFonts w:asciiTheme="majorHAnsi" w:hAnsiTheme="majorHAnsi" w:cs="Calibri"/>
          <w:i/>
          <w:sz w:val="20"/>
          <w:szCs w:val="20"/>
        </w:rPr>
        <w:t>“</w:t>
      </w:r>
      <w:r w:rsidR="004636FC" w:rsidRPr="004636FC">
        <w:rPr>
          <w:rFonts w:asciiTheme="majorHAnsi" w:hAnsiTheme="majorHAnsi"/>
          <w:i/>
          <w:sz w:val="20"/>
          <w:szCs w:val="20"/>
        </w:rPr>
        <w:t>Knowledge management, gender mainstreaming, learning and monitoring and evaluation</w:t>
      </w:r>
      <w:r w:rsidR="004636FC">
        <w:rPr>
          <w:rFonts w:asciiTheme="majorHAnsi" w:hAnsiTheme="majorHAnsi"/>
          <w:i/>
          <w:sz w:val="20"/>
          <w:szCs w:val="20"/>
        </w:rPr>
        <w:t>”</w:t>
      </w:r>
      <w:r w:rsidRPr="00B37DF0">
        <w:rPr>
          <w:rFonts w:asciiTheme="majorHAnsi" w:hAnsiTheme="majorHAnsi" w:cs="Calibri"/>
          <w:i/>
          <w:sz w:val="20"/>
          <w:szCs w:val="20"/>
        </w:rPr>
        <w:t xml:space="preserve">, the project monitoring and evaluation plan will also facilitate learning and ensure knowledge is shared and widely disseminated to support the scaling up and </w:t>
      </w:r>
      <w:r w:rsidR="00393350" w:rsidRPr="00B37DF0">
        <w:rPr>
          <w:rFonts w:asciiTheme="majorHAnsi" w:hAnsiTheme="majorHAnsi" w:cs="Calibri"/>
          <w:i/>
          <w:sz w:val="20"/>
          <w:szCs w:val="20"/>
        </w:rPr>
        <w:t>replication of project results.</w:t>
      </w:r>
    </w:p>
    <w:p w14:paraId="72428F6F" w14:textId="77777777" w:rsidR="00393350" w:rsidRPr="00B37DF0" w:rsidRDefault="00393350" w:rsidP="00B37DF0">
      <w:pPr>
        <w:spacing w:after="0"/>
        <w:ind w:hanging="450"/>
        <w:rPr>
          <w:rFonts w:asciiTheme="majorHAnsi" w:hAnsiTheme="majorHAnsi" w:cs="Calibri"/>
          <w:i/>
          <w:szCs w:val="20"/>
        </w:rPr>
      </w:pPr>
    </w:p>
    <w:p w14:paraId="7E859B5E" w14:textId="77777777" w:rsidR="00BC1B09" w:rsidRPr="00B37DF0" w:rsidRDefault="0053408E" w:rsidP="002F4ECC">
      <w:pPr>
        <w:pStyle w:val="ListParagraph"/>
        <w:numPr>
          <w:ilvl w:val="0"/>
          <w:numId w:val="84"/>
        </w:numPr>
        <w:ind w:left="0" w:hanging="450"/>
        <w:jc w:val="both"/>
        <w:rPr>
          <w:rFonts w:asciiTheme="majorHAnsi" w:hAnsiTheme="majorHAnsi" w:cs="Calibri"/>
          <w:sz w:val="20"/>
          <w:szCs w:val="20"/>
        </w:rPr>
      </w:pPr>
      <w:r w:rsidRPr="00B37DF0">
        <w:rPr>
          <w:rFonts w:asciiTheme="majorHAnsi" w:hAnsiTheme="majorHAnsi" w:cs="Calibri"/>
          <w:sz w:val="20"/>
          <w:szCs w:val="20"/>
        </w:rPr>
        <w:t>Project-level monitoring and evaluation will be undertaken in compliance with</w:t>
      </w:r>
      <w:r w:rsidR="004D2F82" w:rsidRPr="00B37DF0">
        <w:rPr>
          <w:rFonts w:asciiTheme="majorHAnsi" w:hAnsiTheme="majorHAnsi" w:cs="Calibri"/>
          <w:sz w:val="20"/>
          <w:szCs w:val="20"/>
        </w:rPr>
        <w:t xml:space="preserve"> </w:t>
      </w:r>
      <w:r w:rsidR="00C36EC7" w:rsidRPr="00B37DF0">
        <w:rPr>
          <w:rFonts w:asciiTheme="majorHAnsi" w:hAnsiTheme="majorHAnsi" w:cs="Calibri"/>
          <w:sz w:val="20"/>
          <w:szCs w:val="20"/>
        </w:rPr>
        <w:t xml:space="preserve">UNDP </w:t>
      </w:r>
      <w:r w:rsidR="004D2F82" w:rsidRPr="00B37DF0">
        <w:rPr>
          <w:rFonts w:asciiTheme="majorHAnsi" w:hAnsiTheme="majorHAnsi" w:cs="Calibri"/>
          <w:sz w:val="20"/>
          <w:szCs w:val="20"/>
        </w:rPr>
        <w:t>requirements as outlined in the</w:t>
      </w:r>
      <w:r w:rsidRPr="00B37DF0">
        <w:rPr>
          <w:rFonts w:asciiTheme="majorHAnsi" w:hAnsiTheme="majorHAnsi" w:cs="Calibri"/>
          <w:sz w:val="20"/>
          <w:szCs w:val="20"/>
        </w:rPr>
        <w:t xml:space="preserve"> </w:t>
      </w:r>
      <w:hyperlink r:id="rId22" w:history="1">
        <w:r w:rsidRPr="00B37DF0">
          <w:rPr>
            <w:rStyle w:val="Hyperlink"/>
            <w:rFonts w:asciiTheme="majorHAnsi" w:hAnsiTheme="majorHAnsi" w:cs="Calibri"/>
            <w:sz w:val="20"/>
            <w:szCs w:val="20"/>
          </w:rPr>
          <w:t>UNDP POPP</w:t>
        </w:r>
      </w:hyperlink>
      <w:r w:rsidR="004D2F82" w:rsidRPr="00B37DF0">
        <w:rPr>
          <w:rStyle w:val="Hyperlink"/>
          <w:rFonts w:asciiTheme="majorHAnsi" w:hAnsiTheme="majorHAnsi" w:cs="Calibri"/>
          <w:sz w:val="20"/>
          <w:szCs w:val="20"/>
        </w:rPr>
        <w:t xml:space="preserve"> </w:t>
      </w:r>
      <w:r w:rsidR="004D2F82" w:rsidRPr="00B37DF0">
        <w:rPr>
          <w:rStyle w:val="Hyperlink"/>
          <w:rFonts w:asciiTheme="majorHAnsi" w:hAnsiTheme="majorHAnsi" w:cs="Calibri"/>
          <w:color w:val="auto"/>
          <w:sz w:val="20"/>
          <w:szCs w:val="20"/>
          <w:u w:val="none"/>
        </w:rPr>
        <w:t xml:space="preserve">and </w:t>
      </w:r>
      <w:hyperlink r:id="rId23" w:history="1">
        <w:r w:rsidR="004D2F82" w:rsidRPr="00B37DF0">
          <w:rPr>
            <w:rStyle w:val="Hyperlink"/>
            <w:rFonts w:asciiTheme="majorHAnsi" w:hAnsiTheme="majorHAnsi" w:cs="Calibri"/>
            <w:sz w:val="20"/>
            <w:szCs w:val="20"/>
          </w:rPr>
          <w:t>UNDP Evaluation Policy</w:t>
        </w:r>
      </w:hyperlink>
      <w:r w:rsidR="008F7176" w:rsidRPr="00B37DF0">
        <w:rPr>
          <w:rStyle w:val="Hyperlink"/>
          <w:rFonts w:asciiTheme="majorHAnsi" w:hAnsiTheme="majorHAnsi" w:cs="Calibri"/>
          <w:sz w:val="20"/>
          <w:szCs w:val="20"/>
          <w:u w:val="none"/>
        </w:rPr>
        <w:t xml:space="preserve">. </w:t>
      </w:r>
      <w:r w:rsidR="008F7176" w:rsidRPr="00B37DF0">
        <w:rPr>
          <w:rFonts w:asciiTheme="majorHAnsi" w:hAnsiTheme="majorHAnsi" w:cs="Calibri"/>
          <w:sz w:val="20"/>
          <w:szCs w:val="20"/>
        </w:rPr>
        <w:t>T</w:t>
      </w:r>
      <w:r w:rsidR="00C36EC7" w:rsidRPr="00B37DF0">
        <w:rPr>
          <w:rFonts w:asciiTheme="majorHAnsi" w:hAnsiTheme="majorHAnsi" w:cs="Calibri"/>
          <w:sz w:val="20"/>
          <w:szCs w:val="20"/>
        </w:rPr>
        <w:t xml:space="preserve">he UNDP Country Office will </w:t>
      </w:r>
      <w:r w:rsidR="004C4F40" w:rsidRPr="00B37DF0">
        <w:rPr>
          <w:rFonts w:asciiTheme="majorHAnsi" w:hAnsiTheme="majorHAnsi" w:cs="Calibri"/>
          <w:sz w:val="20"/>
          <w:szCs w:val="20"/>
        </w:rPr>
        <w:t xml:space="preserve">work with the relevant project stakeholders to </w:t>
      </w:r>
      <w:r w:rsidR="00C36EC7" w:rsidRPr="00B37DF0">
        <w:rPr>
          <w:rFonts w:asciiTheme="majorHAnsi" w:hAnsiTheme="majorHAnsi" w:cs="Calibri"/>
          <w:sz w:val="20"/>
          <w:szCs w:val="20"/>
        </w:rPr>
        <w:t xml:space="preserve">ensure </w:t>
      </w:r>
      <w:r w:rsidR="007E6657" w:rsidRPr="00B37DF0">
        <w:rPr>
          <w:rFonts w:asciiTheme="majorHAnsi" w:hAnsiTheme="majorHAnsi" w:cs="Calibri"/>
          <w:sz w:val="20"/>
          <w:szCs w:val="20"/>
        </w:rPr>
        <w:t>UNDP M&amp;E re</w:t>
      </w:r>
      <w:r w:rsidR="00C36EC7" w:rsidRPr="00B37DF0">
        <w:rPr>
          <w:rFonts w:asciiTheme="majorHAnsi" w:hAnsiTheme="majorHAnsi" w:cs="Calibri"/>
          <w:sz w:val="20"/>
          <w:szCs w:val="20"/>
        </w:rPr>
        <w:t>quirements are met</w:t>
      </w:r>
      <w:r w:rsidR="00E80AE7" w:rsidRPr="00B37DF0">
        <w:rPr>
          <w:rFonts w:asciiTheme="majorHAnsi" w:hAnsiTheme="majorHAnsi" w:cs="Calibri"/>
          <w:sz w:val="20"/>
          <w:szCs w:val="20"/>
        </w:rPr>
        <w:t xml:space="preserve"> in a timely fashion and to high quality standards</w:t>
      </w:r>
      <w:r w:rsidR="007E6657" w:rsidRPr="00B37DF0">
        <w:rPr>
          <w:rFonts w:asciiTheme="majorHAnsi" w:hAnsiTheme="majorHAnsi" w:cs="Calibri"/>
          <w:sz w:val="20"/>
          <w:szCs w:val="20"/>
        </w:rPr>
        <w:t xml:space="preserve">. </w:t>
      </w:r>
      <w:r w:rsidR="00B83FE7" w:rsidRPr="00B37DF0">
        <w:rPr>
          <w:rFonts w:asciiTheme="majorHAnsi" w:hAnsiTheme="majorHAnsi" w:cs="Calibri"/>
          <w:sz w:val="20"/>
          <w:szCs w:val="20"/>
        </w:rPr>
        <w:t>A</w:t>
      </w:r>
      <w:r w:rsidR="00C36EC7" w:rsidRPr="00B37DF0">
        <w:rPr>
          <w:rFonts w:asciiTheme="majorHAnsi" w:hAnsiTheme="majorHAnsi" w:cs="Calibri"/>
          <w:sz w:val="20"/>
          <w:szCs w:val="20"/>
        </w:rPr>
        <w:t>dditional</w:t>
      </w:r>
      <w:r w:rsidR="004D2F82" w:rsidRPr="00B37DF0">
        <w:rPr>
          <w:rFonts w:asciiTheme="majorHAnsi" w:hAnsiTheme="majorHAnsi" w:cs="Calibri"/>
          <w:sz w:val="20"/>
          <w:szCs w:val="20"/>
        </w:rPr>
        <w:t xml:space="preserve"> </w:t>
      </w:r>
      <w:r w:rsidR="00C36EC7" w:rsidRPr="00B37DF0">
        <w:rPr>
          <w:rFonts w:asciiTheme="majorHAnsi" w:hAnsiTheme="majorHAnsi" w:cs="Calibri"/>
          <w:sz w:val="20"/>
          <w:szCs w:val="20"/>
        </w:rPr>
        <w:t xml:space="preserve">mandatory </w:t>
      </w:r>
      <w:r w:rsidR="004D2F82" w:rsidRPr="00B37DF0">
        <w:rPr>
          <w:rFonts w:asciiTheme="majorHAnsi" w:hAnsiTheme="majorHAnsi" w:cs="Calibri"/>
          <w:sz w:val="20"/>
          <w:szCs w:val="20"/>
        </w:rPr>
        <w:t xml:space="preserve">GEF-specific M&amp;E requirements </w:t>
      </w:r>
      <w:r w:rsidR="004C4F40" w:rsidRPr="00B37DF0">
        <w:rPr>
          <w:rFonts w:asciiTheme="majorHAnsi" w:hAnsiTheme="majorHAnsi" w:cs="Calibri"/>
          <w:sz w:val="20"/>
          <w:szCs w:val="20"/>
        </w:rPr>
        <w:t xml:space="preserve">(as </w:t>
      </w:r>
      <w:r w:rsidR="004D2F82" w:rsidRPr="00B37DF0">
        <w:rPr>
          <w:rFonts w:asciiTheme="majorHAnsi" w:hAnsiTheme="majorHAnsi" w:cs="Calibri"/>
          <w:sz w:val="20"/>
          <w:szCs w:val="20"/>
        </w:rPr>
        <w:t xml:space="preserve">outlined </w:t>
      </w:r>
      <w:r w:rsidR="00B83FE7" w:rsidRPr="00B37DF0">
        <w:rPr>
          <w:rFonts w:asciiTheme="majorHAnsi" w:hAnsiTheme="majorHAnsi" w:cs="Calibri"/>
          <w:sz w:val="20"/>
          <w:szCs w:val="20"/>
        </w:rPr>
        <w:t>below</w:t>
      </w:r>
      <w:r w:rsidR="004C4F40" w:rsidRPr="00B37DF0">
        <w:rPr>
          <w:rFonts w:asciiTheme="majorHAnsi" w:hAnsiTheme="majorHAnsi" w:cs="Calibri"/>
          <w:sz w:val="20"/>
          <w:szCs w:val="20"/>
        </w:rPr>
        <w:t xml:space="preserve">) </w:t>
      </w:r>
      <w:r w:rsidR="00C36EC7" w:rsidRPr="00B37DF0">
        <w:rPr>
          <w:rFonts w:asciiTheme="majorHAnsi" w:hAnsiTheme="majorHAnsi" w:cs="Calibri"/>
          <w:sz w:val="20"/>
          <w:szCs w:val="20"/>
        </w:rPr>
        <w:t xml:space="preserve">will be undertaken in accordance with </w:t>
      </w:r>
      <w:r w:rsidRPr="00B37DF0">
        <w:rPr>
          <w:rFonts w:asciiTheme="majorHAnsi" w:hAnsiTheme="majorHAnsi" w:cs="Calibri"/>
          <w:sz w:val="20"/>
          <w:szCs w:val="20"/>
        </w:rPr>
        <w:t xml:space="preserve">the </w:t>
      </w:r>
      <w:hyperlink r:id="rId24" w:history="1">
        <w:r w:rsidRPr="00B37DF0">
          <w:rPr>
            <w:rStyle w:val="Hyperlink"/>
            <w:rFonts w:asciiTheme="majorHAnsi" w:hAnsiTheme="majorHAnsi" w:cs="Calibri"/>
            <w:sz w:val="20"/>
            <w:szCs w:val="20"/>
          </w:rPr>
          <w:t>GEF M&amp;E policy</w:t>
        </w:r>
      </w:hyperlink>
      <w:r w:rsidR="004D2F82" w:rsidRPr="00B37DF0">
        <w:rPr>
          <w:rFonts w:asciiTheme="majorHAnsi" w:hAnsiTheme="majorHAnsi" w:cs="Calibri"/>
          <w:sz w:val="20"/>
          <w:szCs w:val="20"/>
        </w:rPr>
        <w:t xml:space="preserve"> and </w:t>
      </w:r>
      <w:r w:rsidR="00B83FE7" w:rsidRPr="00B37DF0">
        <w:rPr>
          <w:rFonts w:asciiTheme="majorHAnsi" w:hAnsiTheme="majorHAnsi" w:cs="Calibri"/>
          <w:sz w:val="20"/>
          <w:szCs w:val="20"/>
        </w:rPr>
        <w:t xml:space="preserve">other relevant </w:t>
      </w:r>
      <w:r w:rsidRPr="00B37DF0">
        <w:rPr>
          <w:rFonts w:asciiTheme="majorHAnsi" w:hAnsiTheme="majorHAnsi" w:cs="Calibri"/>
          <w:sz w:val="20"/>
          <w:szCs w:val="20"/>
        </w:rPr>
        <w:t xml:space="preserve">GEF </w:t>
      </w:r>
      <w:r w:rsidR="00B83FE7" w:rsidRPr="00B37DF0">
        <w:rPr>
          <w:rFonts w:asciiTheme="majorHAnsi" w:hAnsiTheme="majorHAnsi" w:cs="Calibri"/>
          <w:sz w:val="20"/>
          <w:szCs w:val="20"/>
        </w:rPr>
        <w:t>policies</w:t>
      </w:r>
      <w:r w:rsidR="00B83FE7" w:rsidRPr="00B37DF0">
        <w:rPr>
          <w:rStyle w:val="FootnoteReference"/>
          <w:rFonts w:asciiTheme="majorHAnsi" w:hAnsiTheme="majorHAnsi"/>
          <w:sz w:val="20"/>
          <w:szCs w:val="20"/>
        </w:rPr>
        <w:footnoteReference w:id="26"/>
      </w:r>
      <w:r w:rsidR="00941466" w:rsidRPr="00B37DF0">
        <w:rPr>
          <w:rFonts w:asciiTheme="majorHAnsi" w:hAnsiTheme="majorHAnsi" w:cs="Calibri"/>
          <w:sz w:val="20"/>
          <w:szCs w:val="20"/>
        </w:rPr>
        <w:t xml:space="preserve">.  </w:t>
      </w:r>
    </w:p>
    <w:p w14:paraId="66A663B3" w14:textId="77777777" w:rsidR="00BC1B09" w:rsidRPr="00B37DF0" w:rsidRDefault="00BC1B09" w:rsidP="00B37DF0">
      <w:pPr>
        <w:spacing w:after="0"/>
        <w:ind w:hanging="450"/>
        <w:rPr>
          <w:rFonts w:asciiTheme="majorHAnsi" w:hAnsiTheme="majorHAnsi" w:cs="Calibri"/>
          <w:szCs w:val="20"/>
        </w:rPr>
      </w:pPr>
    </w:p>
    <w:p w14:paraId="184BC24A" w14:textId="77777777" w:rsidR="0053408E" w:rsidRPr="00B37DF0" w:rsidRDefault="00941466" w:rsidP="002F4ECC">
      <w:pPr>
        <w:pStyle w:val="ListParagraph"/>
        <w:numPr>
          <w:ilvl w:val="0"/>
          <w:numId w:val="84"/>
        </w:numPr>
        <w:ind w:left="0" w:hanging="450"/>
        <w:jc w:val="both"/>
        <w:rPr>
          <w:rFonts w:asciiTheme="majorHAnsi" w:hAnsiTheme="majorHAnsi" w:cs="Calibri"/>
          <w:sz w:val="20"/>
          <w:szCs w:val="20"/>
        </w:rPr>
      </w:pPr>
      <w:r w:rsidRPr="00B37DF0">
        <w:rPr>
          <w:rFonts w:asciiTheme="majorHAnsi" w:hAnsiTheme="majorHAnsi" w:cs="Calibri"/>
          <w:sz w:val="20"/>
          <w:szCs w:val="20"/>
        </w:rPr>
        <w:t>In addition to the</w:t>
      </w:r>
      <w:r w:rsidR="00C36EC7" w:rsidRPr="00B37DF0">
        <w:rPr>
          <w:rFonts w:asciiTheme="majorHAnsi" w:hAnsiTheme="majorHAnsi" w:cs="Calibri"/>
          <w:sz w:val="20"/>
          <w:szCs w:val="20"/>
        </w:rPr>
        <w:t>se</w:t>
      </w:r>
      <w:r w:rsidRPr="00B37DF0">
        <w:rPr>
          <w:rFonts w:asciiTheme="majorHAnsi" w:hAnsiTheme="majorHAnsi" w:cs="Calibri"/>
          <w:sz w:val="20"/>
          <w:szCs w:val="20"/>
        </w:rPr>
        <w:t xml:space="preserve"> </w:t>
      </w:r>
      <w:r w:rsidR="00C36EC7" w:rsidRPr="00B37DF0">
        <w:rPr>
          <w:rFonts w:asciiTheme="majorHAnsi" w:hAnsiTheme="majorHAnsi" w:cs="Calibri"/>
          <w:sz w:val="20"/>
          <w:szCs w:val="20"/>
        </w:rPr>
        <w:t xml:space="preserve">mandatory </w:t>
      </w:r>
      <w:r w:rsidRPr="00B37DF0">
        <w:rPr>
          <w:rFonts w:asciiTheme="majorHAnsi" w:hAnsiTheme="majorHAnsi" w:cs="Calibri"/>
          <w:sz w:val="20"/>
          <w:szCs w:val="20"/>
        </w:rPr>
        <w:t xml:space="preserve">UNDP </w:t>
      </w:r>
      <w:r w:rsidR="00C36EC7" w:rsidRPr="00B37DF0">
        <w:rPr>
          <w:rFonts w:asciiTheme="majorHAnsi" w:hAnsiTheme="majorHAnsi" w:cs="Calibri"/>
          <w:sz w:val="20"/>
          <w:szCs w:val="20"/>
        </w:rPr>
        <w:t xml:space="preserve">and GEF </w:t>
      </w:r>
      <w:r w:rsidRPr="00B37DF0">
        <w:rPr>
          <w:rFonts w:asciiTheme="majorHAnsi" w:hAnsiTheme="majorHAnsi" w:cs="Calibri"/>
          <w:sz w:val="20"/>
          <w:szCs w:val="20"/>
        </w:rPr>
        <w:t>M&amp;E requirements</w:t>
      </w:r>
      <w:r w:rsidR="00C36EC7" w:rsidRPr="00B37DF0">
        <w:rPr>
          <w:rFonts w:asciiTheme="majorHAnsi" w:hAnsiTheme="majorHAnsi" w:cs="Calibri"/>
          <w:sz w:val="20"/>
          <w:szCs w:val="20"/>
        </w:rPr>
        <w:t>, other</w:t>
      </w:r>
      <w:r w:rsidRPr="00B37DF0">
        <w:rPr>
          <w:rFonts w:asciiTheme="majorHAnsi" w:hAnsiTheme="majorHAnsi" w:cs="Calibri"/>
          <w:sz w:val="20"/>
          <w:szCs w:val="20"/>
        </w:rPr>
        <w:t xml:space="preserve"> </w:t>
      </w:r>
      <w:r w:rsidR="0053408E" w:rsidRPr="00B37DF0">
        <w:rPr>
          <w:rFonts w:asciiTheme="majorHAnsi" w:hAnsiTheme="majorHAnsi" w:cs="Calibri"/>
          <w:sz w:val="20"/>
          <w:szCs w:val="20"/>
        </w:rPr>
        <w:t xml:space="preserve">M&amp;E </w:t>
      </w:r>
      <w:r w:rsidRPr="00B37DF0">
        <w:rPr>
          <w:rFonts w:asciiTheme="majorHAnsi" w:hAnsiTheme="majorHAnsi" w:cs="Calibri"/>
          <w:sz w:val="20"/>
          <w:szCs w:val="20"/>
        </w:rPr>
        <w:t>a</w:t>
      </w:r>
      <w:r w:rsidR="0053408E" w:rsidRPr="00B37DF0">
        <w:rPr>
          <w:rFonts w:asciiTheme="majorHAnsi" w:hAnsiTheme="majorHAnsi" w:cs="Calibri"/>
          <w:sz w:val="20"/>
          <w:szCs w:val="20"/>
        </w:rPr>
        <w:t>ctivities deemed necessary to support project-level adaptive management</w:t>
      </w:r>
      <w:r w:rsidR="00BC1B09" w:rsidRPr="00B37DF0">
        <w:rPr>
          <w:rFonts w:asciiTheme="majorHAnsi" w:hAnsiTheme="majorHAnsi" w:cs="Calibri"/>
          <w:sz w:val="20"/>
          <w:szCs w:val="20"/>
        </w:rPr>
        <w:t xml:space="preserve"> will be </w:t>
      </w:r>
      <w:r w:rsidR="008071BF" w:rsidRPr="00B37DF0">
        <w:rPr>
          <w:rFonts w:asciiTheme="majorHAnsi" w:hAnsiTheme="majorHAnsi" w:cs="Calibri"/>
          <w:sz w:val="20"/>
          <w:szCs w:val="20"/>
        </w:rPr>
        <w:t>agreed</w:t>
      </w:r>
      <w:r w:rsidR="00BC1B09" w:rsidRPr="00B37DF0">
        <w:rPr>
          <w:rFonts w:asciiTheme="majorHAnsi" w:hAnsiTheme="majorHAnsi" w:cs="Calibri"/>
          <w:sz w:val="20"/>
          <w:szCs w:val="20"/>
        </w:rPr>
        <w:t xml:space="preserve"> during the</w:t>
      </w:r>
      <w:r w:rsidR="00E804FD" w:rsidRPr="00B37DF0">
        <w:rPr>
          <w:rFonts w:asciiTheme="majorHAnsi" w:hAnsiTheme="majorHAnsi" w:cs="Calibri"/>
          <w:sz w:val="20"/>
          <w:szCs w:val="20"/>
        </w:rPr>
        <w:t xml:space="preserve"> Project</w:t>
      </w:r>
      <w:r w:rsidR="00BC1B09" w:rsidRPr="00B37DF0">
        <w:rPr>
          <w:rFonts w:asciiTheme="majorHAnsi" w:hAnsiTheme="majorHAnsi" w:cs="Calibri"/>
          <w:sz w:val="20"/>
          <w:szCs w:val="20"/>
        </w:rPr>
        <w:t xml:space="preserve"> Inception Workshop and will be detailed in the Inception Report. This will include the e</w:t>
      </w:r>
      <w:r w:rsidR="0053408E" w:rsidRPr="00B37DF0">
        <w:rPr>
          <w:rFonts w:asciiTheme="majorHAnsi" w:hAnsiTheme="majorHAnsi" w:cs="Calibri"/>
          <w:sz w:val="20"/>
          <w:szCs w:val="20"/>
        </w:rPr>
        <w:t>xact role of project target groups and other stakeholders in project M&amp;E activities</w:t>
      </w:r>
      <w:r w:rsidR="00AF5DF8" w:rsidRPr="00B37DF0">
        <w:rPr>
          <w:rFonts w:asciiTheme="majorHAnsi" w:hAnsiTheme="majorHAnsi" w:cs="Calibri"/>
          <w:sz w:val="20"/>
          <w:szCs w:val="20"/>
        </w:rPr>
        <w:t xml:space="preserve"> including the GEF Operational Focal Point</w:t>
      </w:r>
      <w:r w:rsidR="00BC1B09" w:rsidRPr="00B37DF0">
        <w:rPr>
          <w:rFonts w:asciiTheme="majorHAnsi" w:hAnsiTheme="majorHAnsi" w:cs="Calibri"/>
          <w:sz w:val="20"/>
          <w:szCs w:val="20"/>
        </w:rPr>
        <w:t xml:space="preserve"> and national/regional institutes assigned to undertake project monitoring.</w:t>
      </w:r>
      <w:r w:rsidR="00E336E5" w:rsidRPr="00B37DF0">
        <w:rPr>
          <w:rFonts w:asciiTheme="majorHAnsi" w:hAnsiTheme="majorHAnsi" w:cs="Calibri"/>
          <w:sz w:val="20"/>
          <w:szCs w:val="20"/>
        </w:rPr>
        <w:t xml:space="preserve"> </w:t>
      </w:r>
      <w:r w:rsidR="004C4F40" w:rsidRPr="00B37DF0">
        <w:rPr>
          <w:rFonts w:asciiTheme="majorHAnsi" w:hAnsiTheme="majorHAnsi" w:cs="Calibri"/>
          <w:sz w:val="20"/>
          <w:szCs w:val="20"/>
        </w:rPr>
        <w:t>The GEF Operational Focal Point will</w:t>
      </w:r>
      <w:r w:rsidR="00E804FD" w:rsidRPr="00B37DF0">
        <w:rPr>
          <w:rFonts w:asciiTheme="majorHAnsi" w:hAnsiTheme="majorHAnsi" w:cs="Calibri"/>
          <w:sz w:val="20"/>
          <w:szCs w:val="20"/>
        </w:rPr>
        <w:t xml:space="preserve"> strive to</w:t>
      </w:r>
      <w:r w:rsidR="004C4F40" w:rsidRPr="00B37DF0">
        <w:rPr>
          <w:rFonts w:asciiTheme="majorHAnsi" w:hAnsiTheme="majorHAnsi" w:cs="Calibri"/>
          <w:sz w:val="20"/>
          <w:szCs w:val="20"/>
        </w:rPr>
        <w:t xml:space="preserve"> ensure consistency in the approach t</w:t>
      </w:r>
      <w:r w:rsidR="00E804FD" w:rsidRPr="00B37DF0">
        <w:rPr>
          <w:rFonts w:asciiTheme="majorHAnsi" w:hAnsiTheme="majorHAnsi" w:cs="Calibri"/>
          <w:sz w:val="20"/>
          <w:szCs w:val="20"/>
        </w:rPr>
        <w:t>aken to</w:t>
      </w:r>
      <w:r w:rsidR="004C4F40" w:rsidRPr="00B37DF0">
        <w:rPr>
          <w:rFonts w:asciiTheme="majorHAnsi" w:hAnsiTheme="majorHAnsi" w:cs="Calibri"/>
          <w:sz w:val="20"/>
          <w:szCs w:val="20"/>
        </w:rPr>
        <w:t xml:space="preserve"> the GEF-specific M&amp;E requirements (notably the GEF Tracking Tools) across all GEF-financed projects in the country. This could be achieve</w:t>
      </w:r>
      <w:r w:rsidR="00E804FD" w:rsidRPr="00B37DF0">
        <w:rPr>
          <w:rFonts w:asciiTheme="majorHAnsi" w:hAnsiTheme="majorHAnsi" w:cs="Calibri"/>
          <w:sz w:val="20"/>
          <w:szCs w:val="20"/>
        </w:rPr>
        <w:t>d</w:t>
      </w:r>
      <w:r w:rsidR="004C4F40" w:rsidRPr="00B37DF0">
        <w:rPr>
          <w:rFonts w:asciiTheme="majorHAnsi" w:hAnsiTheme="majorHAnsi" w:cs="Calibri"/>
          <w:sz w:val="20"/>
          <w:szCs w:val="20"/>
        </w:rPr>
        <w:t xml:space="preserve"> for example by using one national institute to </w:t>
      </w:r>
      <w:r w:rsidR="00E804FD" w:rsidRPr="00B37DF0">
        <w:rPr>
          <w:rFonts w:asciiTheme="majorHAnsi" w:hAnsiTheme="majorHAnsi" w:cs="Calibri"/>
          <w:sz w:val="20"/>
          <w:szCs w:val="20"/>
        </w:rPr>
        <w:t>complete</w:t>
      </w:r>
      <w:r w:rsidR="004C4F40" w:rsidRPr="00B37DF0">
        <w:rPr>
          <w:rFonts w:asciiTheme="majorHAnsi" w:hAnsiTheme="majorHAnsi" w:cs="Calibri"/>
          <w:sz w:val="20"/>
          <w:szCs w:val="20"/>
        </w:rPr>
        <w:t xml:space="preserve"> the GEF Tracking Tools for all GEF-</w:t>
      </w:r>
      <w:r w:rsidR="00E804FD" w:rsidRPr="00B37DF0">
        <w:rPr>
          <w:rFonts w:asciiTheme="majorHAnsi" w:hAnsiTheme="majorHAnsi" w:cs="Calibri"/>
          <w:sz w:val="20"/>
          <w:szCs w:val="20"/>
        </w:rPr>
        <w:t>financed</w:t>
      </w:r>
      <w:r w:rsidR="004C4F40" w:rsidRPr="00B37DF0">
        <w:rPr>
          <w:rFonts w:asciiTheme="majorHAnsi" w:hAnsiTheme="majorHAnsi" w:cs="Calibri"/>
          <w:sz w:val="20"/>
          <w:szCs w:val="20"/>
        </w:rPr>
        <w:t xml:space="preserve"> projects in the country, including projects supported by other GEF Agencies</w:t>
      </w:r>
      <w:r w:rsidR="00B54BF6" w:rsidRPr="00B37DF0">
        <w:rPr>
          <w:rFonts w:asciiTheme="majorHAnsi" w:hAnsiTheme="majorHAnsi" w:cs="Calibri"/>
          <w:sz w:val="20"/>
          <w:szCs w:val="20"/>
        </w:rPr>
        <w:t>.</w:t>
      </w:r>
      <w:r w:rsidR="004C4F40" w:rsidRPr="00B37DF0">
        <w:rPr>
          <w:rStyle w:val="FootnoteReference"/>
          <w:rFonts w:asciiTheme="majorHAnsi" w:hAnsiTheme="majorHAnsi"/>
          <w:sz w:val="20"/>
          <w:szCs w:val="20"/>
        </w:rPr>
        <w:footnoteReference w:id="27"/>
      </w:r>
      <w:r w:rsidR="004C4F40" w:rsidRPr="00B37DF0">
        <w:rPr>
          <w:rFonts w:asciiTheme="majorHAnsi" w:hAnsiTheme="majorHAnsi" w:cs="Calibri"/>
          <w:sz w:val="20"/>
          <w:szCs w:val="20"/>
        </w:rPr>
        <w:t xml:space="preserve"> </w:t>
      </w:r>
      <w:r w:rsidR="00BC1B09" w:rsidRPr="00B37DF0">
        <w:rPr>
          <w:rFonts w:asciiTheme="majorHAnsi" w:hAnsiTheme="majorHAnsi" w:cs="Calibri"/>
          <w:sz w:val="20"/>
          <w:szCs w:val="20"/>
        </w:rPr>
        <w:t xml:space="preserve">  </w:t>
      </w:r>
      <w:r w:rsidR="0053408E" w:rsidRPr="00B37DF0">
        <w:rPr>
          <w:rFonts w:asciiTheme="majorHAnsi" w:hAnsiTheme="majorHAnsi" w:cs="Calibri"/>
          <w:sz w:val="20"/>
          <w:szCs w:val="20"/>
        </w:rPr>
        <w:t xml:space="preserve"> </w:t>
      </w:r>
    </w:p>
    <w:p w14:paraId="2D6958D1" w14:textId="77777777" w:rsidR="00E804FD" w:rsidRPr="00B37DF0" w:rsidRDefault="00E804FD" w:rsidP="00B37DF0">
      <w:pPr>
        <w:spacing w:after="0"/>
        <w:ind w:hanging="450"/>
        <w:rPr>
          <w:rFonts w:asciiTheme="majorHAnsi" w:hAnsiTheme="majorHAnsi" w:cs="Calibri"/>
          <w:b/>
          <w:szCs w:val="20"/>
        </w:rPr>
      </w:pPr>
    </w:p>
    <w:p w14:paraId="3D810BCA" w14:textId="77777777" w:rsidR="0053408E" w:rsidRDefault="00B83FE7" w:rsidP="000E7AB0">
      <w:pPr>
        <w:pStyle w:val="ListParagraph"/>
        <w:ind w:left="0"/>
        <w:jc w:val="both"/>
        <w:rPr>
          <w:rFonts w:asciiTheme="majorHAnsi" w:hAnsiTheme="majorHAnsi" w:cs="Calibri"/>
          <w:b/>
          <w:sz w:val="20"/>
          <w:szCs w:val="20"/>
        </w:rPr>
      </w:pPr>
      <w:r w:rsidRPr="00B37DF0">
        <w:rPr>
          <w:rFonts w:asciiTheme="majorHAnsi" w:hAnsiTheme="majorHAnsi" w:cs="Calibri"/>
          <w:b/>
          <w:sz w:val="20"/>
          <w:szCs w:val="20"/>
        </w:rPr>
        <w:t xml:space="preserve">M&amp;E </w:t>
      </w:r>
      <w:r w:rsidR="0053408E" w:rsidRPr="00B37DF0">
        <w:rPr>
          <w:rFonts w:asciiTheme="majorHAnsi" w:hAnsiTheme="majorHAnsi" w:cs="Calibri"/>
          <w:b/>
          <w:sz w:val="20"/>
          <w:szCs w:val="20"/>
        </w:rPr>
        <w:t>Oversight and monitoring responsibilities:</w:t>
      </w:r>
    </w:p>
    <w:p w14:paraId="50DD3D6E" w14:textId="77777777" w:rsidR="000E7AB0" w:rsidRPr="00B37DF0" w:rsidRDefault="000E7AB0" w:rsidP="000E7AB0">
      <w:pPr>
        <w:pStyle w:val="ListParagraph"/>
        <w:ind w:left="0"/>
        <w:jc w:val="both"/>
        <w:rPr>
          <w:rFonts w:asciiTheme="majorHAnsi" w:hAnsiTheme="majorHAnsi" w:cs="Calibri"/>
          <w:b/>
          <w:sz w:val="20"/>
          <w:szCs w:val="20"/>
        </w:rPr>
      </w:pPr>
    </w:p>
    <w:p w14:paraId="1AAE1143" w14:textId="64762007" w:rsidR="00DF7AB2" w:rsidRPr="00B37DF0" w:rsidRDefault="00AF5DF8" w:rsidP="002F4ECC">
      <w:pPr>
        <w:pStyle w:val="ListParagraph"/>
        <w:numPr>
          <w:ilvl w:val="0"/>
          <w:numId w:val="84"/>
        </w:numPr>
        <w:ind w:left="0" w:hanging="450"/>
        <w:jc w:val="both"/>
        <w:rPr>
          <w:rFonts w:asciiTheme="majorHAnsi" w:hAnsiTheme="majorHAnsi" w:cs="Calibri"/>
          <w:sz w:val="20"/>
          <w:szCs w:val="20"/>
        </w:rPr>
      </w:pPr>
      <w:r w:rsidRPr="00B37DF0">
        <w:rPr>
          <w:rFonts w:asciiTheme="majorHAnsi" w:hAnsiTheme="majorHAnsi" w:cs="Calibri"/>
          <w:sz w:val="20"/>
          <w:szCs w:val="20"/>
          <w:u w:val="single"/>
        </w:rPr>
        <w:t xml:space="preserve">Project </w:t>
      </w:r>
      <w:r w:rsidR="004636FC">
        <w:rPr>
          <w:rFonts w:asciiTheme="majorHAnsi" w:hAnsiTheme="majorHAnsi" w:cs="Calibri"/>
          <w:sz w:val="20"/>
          <w:szCs w:val="20"/>
          <w:u w:val="single"/>
        </w:rPr>
        <w:t>Director</w:t>
      </w:r>
      <w:r w:rsidRPr="00B37DF0">
        <w:rPr>
          <w:rFonts w:asciiTheme="majorHAnsi" w:hAnsiTheme="majorHAnsi" w:cs="Calibri"/>
          <w:sz w:val="20"/>
          <w:szCs w:val="20"/>
        </w:rPr>
        <w:t xml:space="preserve">:  </w:t>
      </w:r>
      <w:r w:rsidR="0053408E" w:rsidRPr="00B37DF0">
        <w:rPr>
          <w:rFonts w:asciiTheme="majorHAnsi" w:hAnsiTheme="majorHAnsi" w:cs="Calibri"/>
          <w:sz w:val="20"/>
          <w:szCs w:val="20"/>
        </w:rPr>
        <w:t xml:space="preserve">The </w:t>
      </w:r>
      <w:r w:rsidR="008253E8" w:rsidRPr="00B37DF0">
        <w:rPr>
          <w:rFonts w:asciiTheme="majorHAnsi" w:hAnsiTheme="majorHAnsi" w:cs="Calibri"/>
          <w:sz w:val="20"/>
          <w:szCs w:val="20"/>
        </w:rPr>
        <w:t xml:space="preserve">Project </w:t>
      </w:r>
      <w:r w:rsidR="004636FC">
        <w:rPr>
          <w:rFonts w:asciiTheme="majorHAnsi" w:hAnsiTheme="majorHAnsi" w:cs="Calibri"/>
          <w:sz w:val="20"/>
          <w:szCs w:val="20"/>
        </w:rPr>
        <w:t>Director</w:t>
      </w:r>
      <w:r w:rsidR="008253E8" w:rsidRPr="00B37DF0">
        <w:rPr>
          <w:rFonts w:asciiTheme="majorHAnsi" w:hAnsiTheme="majorHAnsi" w:cs="Calibri"/>
          <w:sz w:val="20"/>
          <w:szCs w:val="20"/>
        </w:rPr>
        <w:t xml:space="preserve"> is </w:t>
      </w:r>
      <w:r w:rsidR="0053408E" w:rsidRPr="00B37DF0">
        <w:rPr>
          <w:rFonts w:asciiTheme="majorHAnsi" w:hAnsiTheme="majorHAnsi" w:cs="Calibri"/>
          <w:sz w:val="20"/>
          <w:szCs w:val="20"/>
        </w:rPr>
        <w:t>responsibl</w:t>
      </w:r>
      <w:r w:rsidR="008253E8" w:rsidRPr="00B37DF0">
        <w:rPr>
          <w:rFonts w:asciiTheme="majorHAnsi" w:hAnsiTheme="majorHAnsi" w:cs="Calibri"/>
          <w:sz w:val="20"/>
          <w:szCs w:val="20"/>
        </w:rPr>
        <w:t>e</w:t>
      </w:r>
      <w:r w:rsidR="0053408E" w:rsidRPr="00B37DF0">
        <w:rPr>
          <w:rFonts w:asciiTheme="majorHAnsi" w:hAnsiTheme="majorHAnsi" w:cs="Calibri"/>
          <w:sz w:val="20"/>
          <w:szCs w:val="20"/>
        </w:rPr>
        <w:t xml:space="preserve"> for day-to</w:t>
      </w:r>
      <w:r w:rsidR="004E32F3" w:rsidRPr="00B37DF0">
        <w:rPr>
          <w:rFonts w:asciiTheme="majorHAnsi" w:hAnsiTheme="majorHAnsi" w:cs="Calibri"/>
          <w:sz w:val="20"/>
          <w:szCs w:val="20"/>
        </w:rPr>
        <w:t>-</w:t>
      </w:r>
      <w:r w:rsidR="0053408E" w:rsidRPr="00B37DF0">
        <w:rPr>
          <w:rFonts w:asciiTheme="majorHAnsi" w:hAnsiTheme="majorHAnsi" w:cs="Calibri"/>
          <w:sz w:val="20"/>
          <w:szCs w:val="20"/>
        </w:rPr>
        <w:t xml:space="preserve">day project </w:t>
      </w:r>
      <w:r w:rsidR="008253E8" w:rsidRPr="00B37DF0">
        <w:rPr>
          <w:rFonts w:asciiTheme="majorHAnsi" w:hAnsiTheme="majorHAnsi" w:cs="Calibri"/>
          <w:sz w:val="20"/>
          <w:szCs w:val="20"/>
        </w:rPr>
        <w:t xml:space="preserve">management </w:t>
      </w:r>
      <w:r w:rsidR="004E32F3" w:rsidRPr="00B37DF0">
        <w:rPr>
          <w:rFonts w:asciiTheme="majorHAnsi" w:hAnsiTheme="majorHAnsi" w:cs="Calibri"/>
          <w:sz w:val="20"/>
          <w:szCs w:val="20"/>
        </w:rPr>
        <w:t>and regular monitoring</w:t>
      </w:r>
      <w:r w:rsidR="008253E8" w:rsidRPr="00B37DF0">
        <w:rPr>
          <w:rFonts w:asciiTheme="majorHAnsi" w:hAnsiTheme="majorHAnsi" w:cs="Calibri"/>
          <w:sz w:val="20"/>
          <w:szCs w:val="20"/>
        </w:rPr>
        <w:t xml:space="preserve"> of project results and risks, including social and environmental risks</w:t>
      </w:r>
      <w:r w:rsidR="0053408E" w:rsidRPr="00B37DF0">
        <w:rPr>
          <w:rFonts w:asciiTheme="majorHAnsi" w:hAnsiTheme="majorHAnsi" w:cs="Calibri"/>
          <w:sz w:val="20"/>
          <w:szCs w:val="20"/>
        </w:rPr>
        <w:t xml:space="preserve">. </w:t>
      </w:r>
      <w:r w:rsidR="008253E8" w:rsidRPr="00B37DF0">
        <w:rPr>
          <w:rFonts w:asciiTheme="majorHAnsi" w:hAnsiTheme="majorHAnsi" w:cs="Calibri"/>
          <w:sz w:val="20"/>
          <w:szCs w:val="20"/>
        </w:rPr>
        <w:t xml:space="preserve">The Project </w:t>
      </w:r>
      <w:r w:rsidR="004636FC">
        <w:rPr>
          <w:rFonts w:asciiTheme="majorHAnsi" w:hAnsiTheme="majorHAnsi" w:cs="Calibri"/>
          <w:sz w:val="20"/>
          <w:szCs w:val="20"/>
        </w:rPr>
        <w:t>Director</w:t>
      </w:r>
      <w:r w:rsidR="008253E8" w:rsidRPr="00B37DF0">
        <w:rPr>
          <w:rFonts w:asciiTheme="majorHAnsi" w:hAnsiTheme="majorHAnsi" w:cs="Calibri"/>
          <w:sz w:val="20"/>
          <w:szCs w:val="20"/>
        </w:rPr>
        <w:t xml:space="preserve"> will </w:t>
      </w:r>
      <w:r w:rsidRPr="00B37DF0">
        <w:rPr>
          <w:rFonts w:asciiTheme="majorHAnsi" w:hAnsiTheme="majorHAnsi" w:cs="Calibri"/>
          <w:sz w:val="20"/>
          <w:szCs w:val="20"/>
        </w:rPr>
        <w:t xml:space="preserve">ensure that all project staff maintain a high level of transparency, responsibility and accountability in </w:t>
      </w:r>
      <w:r w:rsidR="00763414" w:rsidRPr="00B37DF0">
        <w:rPr>
          <w:rFonts w:asciiTheme="majorHAnsi" w:hAnsiTheme="majorHAnsi" w:cs="Calibri"/>
          <w:sz w:val="20"/>
          <w:szCs w:val="20"/>
        </w:rPr>
        <w:t>M&amp;E</w:t>
      </w:r>
      <w:r w:rsidRPr="00B37DF0">
        <w:rPr>
          <w:rFonts w:asciiTheme="majorHAnsi" w:hAnsiTheme="majorHAnsi" w:cs="Calibri"/>
          <w:sz w:val="20"/>
          <w:szCs w:val="20"/>
        </w:rPr>
        <w:t xml:space="preserve"> and reporting </w:t>
      </w:r>
      <w:r w:rsidR="00763414" w:rsidRPr="00B37DF0">
        <w:rPr>
          <w:rFonts w:asciiTheme="majorHAnsi" w:hAnsiTheme="majorHAnsi" w:cs="Calibri"/>
          <w:sz w:val="20"/>
          <w:szCs w:val="20"/>
        </w:rPr>
        <w:t xml:space="preserve">of </w:t>
      </w:r>
      <w:r w:rsidRPr="00B37DF0">
        <w:rPr>
          <w:rFonts w:asciiTheme="majorHAnsi" w:hAnsiTheme="majorHAnsi" w:cs="Calibri"/>
          <w:sz w:val="20"/>
          <w:szCs w:val="20"/>
        </w:rPr>
        <w:t xml:space="preserve">project results. </w:t>
      </w:r>
      <w:r w:rsidR="00DF7AB2" w:rsidRPr="00B37DF0">
        <w:rPr>
          <w:rFonts w:asciiTheme="majorHAnsi" w:hAnsiTheme="majorHAnsi" w:cs="Calibri"/>
          <w:sz w:val="20"/>
          <w:szCs w:val="20"/>
        </w:rPr>
        <w:t xml:space="preserve">The Project </w:t>
      </w:r>
      <w:r w:rsidR="004636FC">
        <w:rPr>
          <w:rFonts w:asciiTheme="majorHAnsi" w:hAnsiTheme="majorHAnsi" w:cs="Calibri"/>
          <w:sz w:val="20"/>
          <w:szCs w:val="20"/>
        </w:rPr>
        <w:t>Director</w:t>
      </w:r>
      <w:r w:rsidR="00DF7AB2" w:rsidRPr="00B37DF0">
        <w:rPr>
          <w:rFonts w:asciiTheme="majorHAnsi" w:hAnsiTheme="majorHAnsi" w:cs="Calibri"/>
          <w:sz w:val="20"/>
          <w:szCs w:val="20"/>
        </w:rPr>
        <w:t xml:space="preserve"> will inform the Project Board</w:t>
      </w:r>
      <w:r w:rsidR="00272864" w:rsidRPr="00B37DF0">
        <w:rPr>
          <w:rFonts w:asciiTheme="majorHAnsi" w:hAnsiTheme="majorHAnsi" w:cs="Calibri"/>
          <w:sz w:val="20"/>
          <w:szCs w:val="20"/>
        </w:rPr>
        <w:t xml:space="preserve">, </w:t>
      </w:r>
      <w:r w:rsidR="00DF7AB2" w:rsidRPr="00B37DF0">
        <w:rPr>
          <w:rFonts w:asciiTheme="majorHAnsi" w:hAnsiTheme="majorHAnsi" w:cs="Calibri"/>
          <w:sz w:val="20"/>
          <w:szCs w:val="20"/>
        </w:rPr>
        <w:t xml:space="preserve">the UNDP Country Office </w:t>
      </w:r>
      <w:r w:rsidR="00272864" w:rsidRPr="00B37DF0">
        <w:rPr>
          <w:rFonts w:asciiTheme="majorHAnsi" w:hAnsiTheme="majorHAnsi" w:cs="Calibri"/>
          <w:sz w:val="20"/>
          <w:szCs w:val="20"/>
        </w:rPr>
        <w:t xml:space="preserve">and the UNDP-GEF RTA </w:t>
      </w:r>
      <w:r w:rsidR="00DF7AB2" w:rsidRPr="00B37DF0">
        <w:rPr>
          <w:rFonts w:asciiTheme="majorHAnsi" w:hAnsiTheme="majorHAnsi" w:cs="Calibri"/>
          <w:sz w:val="20"/>
          <w:szCs w:val="20"/>
        </w:rPr>
        <w:t xml:space="preserve">of any delays or difficulties as they arise during implementation so that appropriate support and corrective measures can be adopted. </w:t>
      </w:r>
    </w:p>
    <w:p w14:paraId="22D8F8C1" w14:textId="77777777" w:rsidR="00DF7AB2" w:rsidRPr="00B37DF0" w:rsidRDefault="00DF7AB2" w:rsidP="00B37DF0">
      <w:pPr>
        <w:spacing w:after="0"/>
        <w:ind w:hanging="450"/>
        <w:rPr>
          <w:rFonts w:asciiTheme="majorHAnsi" w:hAnsiTheme="majorHAnsi" w:cs="Calibri"/>
          <w:szCs w:val="20"/>
        </w:rPr>
      </w:pPr>
    </w:p>
    <w:p w14:paraId="78CBCD8A" w14:textId="5BA534F1" w:rsidR="00AF5DF8" w:rsidRPr="00B37DF0" w:rsidRDefault="0053408E" w:rsidP="002F4ECC">
      <w:pPr>
        <w:pStyle w:val="ListParagraph"/>
        <w:numPr>
          <w:ilvl w:val="0"/>
          <w:numId w:val="84"/>
        </w:numPr>
        <w:ind w:left="0" w:hanging="450"/>
        <w:jc w:val="both"/>
        <w:rPr>
          <w:rFonts w:asciiTheme="majorHAnsi" w:hAnsiTheme="majorHAnsi" w:cs="Calibri"/>
          <w:sz w:val="20"/>
          <w:szCs w:val="20"/>
        </w:rPr>
      </w:pPr>
      <w:r w:rsidRPr="00B37DF0">
        <w:rPr>
          <w:rFonts w:asciiTheme="majorHAnsi" w:hAnsiTheme="majorHAnsi" w:cs="Calibri"/>
          <w:sz w:val="20"/>
          <w:szCs w:val="20"/>
        </w:rPr>
        <w:t xml:space="preserve">The Project </w:t>
      </w:r>
      <w:r w:rsidR="004636FC">
        <w:rPr>
          <w:rFonts w:asciiTheme="majorHAnsi" w:hAnsiTheme="majorHAnsi" w:cs="Calibri"/>
          <w:sz w:val="20"/>
          <w:szCs w:val="20"/>
        </w:rPr>
        <w:t>Director</w:t>
      </w:r>
      <w:r w:rsidRPr="00B37DF0">
        <w:rPr>
          <w:rFonts w:asciiTheme="majorHAnsi" w:hAnsiTheme="majorHAnsi" w:cs="Calibri"/>
          <w:sz w:val="20"/>
          <w:szCs w:val="20"/>
        </w:rPr>
        <w:t xml:space="preserve"> will develop annual work plans </w:t>
      </w:r>
      <w:r w:rsidR="004E32F3" w:rsidRPr="00B37DF0">
        <w:rPr>
          <w:rFonts w:asciiTheme="majorHAnsi" w:hAnsiTheme="majorHAnsi" w:cs="Calibri"/>
          <w:sz w:val="20"/>
          <w:szCs w:val="20"/>
        </w:rPr>
        <w:t>based on the multi-year work</w:t>
      </w:r>
      <w:r w:rsidR="000A20A2" w:rsidRPr="00B37DF0">
        <w:rPr>
          <w:rFonts w:asciiTheme="majorHAnsi" w:hAnsiTheme="majorHAnsi" w:cs="Calibri"/>
          <w:sz w:val="20"/>
          <w:szCs w:val="20"/>
        </w:rPr>
        <w:t xml:space="preserve"> </w:t>
      </w:r>
      <w:r w:rsidR="008253E8" w:rsidRPr="00B37DF0">
        <w:rPr>
          <w:rFonts w:asciiTheme="majorHAnsi" w:hAnsiTheme="majorHAnsi" w:cs="Calibri"/>
          <w:sz w:val="20"/>
          <w:szCs w:val="20"/>
        </w:rPr>
        <w:t xml:space="preserve">plan included in </w:t>
      </w:r>
      <w:r w:rsidR="00E267E2">
        <w:rPr>
          <w:rFonts w:asciiTheme="majorHAnsi" w:hAnsiTheme="majorHAnsi" w:cs="Calibri"/>
          <w:sz w:val="20"/>
          <w:szCs w:val="20"/>
        </w:rPr>
        <w:t>19</w:t>
      </w:r>
      <w:r w:rsidR="004E32F3" w:rsidRPr="00B37DF0">
        <w:rPr>
          <w:rFonts w:asciiTheme="majorHAnsi" w:hAnsiTheme="majorHAnsi" w:cs="Calibri"/>
          <w:sz w:val="20"/>
          <w:szCs w:val="20"/>
        </w:rPr>
        <w:t xml:space="preserve">, </w:t>
      </w:r>
      <w:r w:rsidRPr="00B37DF0">
        <w:rPr>
          <w:rFonts w:asciiTheme="majorHAnsi" w:hAnsiTheme="majorHAnsi" w:cs="Calibri"/>
          <w:sz w:val="20"/>
          <w:szCs w:val="20"/>
        </w:rPr>
        <w:t xml:space="preserve">including annual </w:t>
      </w:r>
      <w:r w:rsidR="008253E8" w:rsidRPr="00B37DF0">
        <w:rPr>
          <w:rFonts w:asciiTheme="majorHAnsi" w:hAnsiTheme="majorHAnsi" w:cs="Calibri"/>
          <w:sz w:val="20"/>
          <w:szCs w:val="20"/>
        </w:rPr>
        <w:t xml:space="preserve">output </w:t>
      </w:r>
      <w:r w:rsidRPr="00B37DF0">
        <w:rPr>
          <w:rFonts w:asciiTheme="majorHAnsi" w:hAnsiTheme="majorHAnsi" w:cs="Calibri"/>
          <w:sz w:val="20"/>
          <w:szCs w:val="20"/>
        </w:rPr>
        <w:t xml:space="preserve">targets </w:t>
      </w:r>
      <w:r w:rsidR="008253E8" w:rsidRPr="00B37DF0">
        <w:rPr>
          <w:rFonts w:asciiTheme="majorHAnsi" w:hAnsiTheme="majorHAnsi" w:cs="Calibri"/>
          <w:sz w:val="20"/>
          <w:szCs w:val="20"/>
        </w:rPr>
        <w:t>t</w:t>
      </w:r>
      <w:r w:rsidRPr="00B37DF0">
        <w:rPr>
          <w:rFonts w:asciiTheme="majorHAnsi" w:hAnsiTheme="majorHAnsi" w:cs="Calibri"/>
          <w:sz w:val="20"/>
          <w:szCs w:val="20"/>
        </w:rPr>
        <w:t>o</w:t>
      </w:r>
      <w:r w:rsidR="008253E8" w:rsidRPr="00B37DF0">
        <w:rPr>
          <w:rFonts w:asciiTheme="majorHAnsi" w:hAnsiTheme="majorHAnsi" w:cs="Calibri"/>
          <w:sz w:val="20"/>
          <w:szCs w:val="20"/>
        </w:rPr>
        <w:t xml:space="preserve"> support</w:t>
      </w:r>
      <w:r w:rsidRPr="00B37DF0">
        <w:rPr>
          <w:rFonts w:asciiTheme="majorHAnsi" w:hAnsiTheme="majorHAnsi" w:cs="Calibri"/>
          <w:sz w:val="20"/>
          <w:szCs w:val="20"/>
        </w:rPr>
        <w:t xml:space="preserve"> the efficient </w:t>
      </w:r>
      <w:r w:rsidR="00033EB5" w:rsidRPr="00B37DF0">
        <w:rPr>
          <w:rFonts w:asciiTheme="majorHAnsi" w:hAnsiTheme="majorHAnsi" w:cs="Calibri"/>
          <w:sz w:val="20"/>
          <w:szCs w:val="20"/>
        </w:rPr>
        <w:t xml:space="preserve">implementation of the project. </w:t>
      </w:r>
      <w:r w:rsidRPr="00B37DF0">
        <w:rPr>
          <w:rFonts w:asciiTheme="majorHAnsi" w:hAnsiTheme="majorHAnsi" w:cs="Calibri"/>
          <w:sz w:val="20"/>
          <w:szCs w:val="20"/>
        </w:rPr>
        <w:t xml:space="preserve">The Project </w:t>
      </w:r>
      <w:r w:rsidR="004636FC">
        <w:rPr>
          <w:rFonts w:asciiTheme="majorHAnsi" w:hAnsiTheme="majorHAnsi" w:cs="Calibri"/>
          <w:sz w:val="20"/>
          <w:szCs w:val="20"/>
        </w:rPr>
        <w:t>Director</w:t>
      </w:r>
      <w:r w:rsidRPr="00B37DF0">
        <w:rPr>
          <w:rFonts w:asciiTheme="majorHAnsi" w:hAnsiTheme="majorHAnsi" w:cs="Calibri"/>
          <w:sz w:val="20"/>
          <w:szCs w:val="20"/>
        </w:rPr>
        <w:t xml:space="preserve"> will </w:t>
      </w:r>
      <w:r w:rsidR="004E32F3" w:rsidRPr="00B37DF0">
        <w:rPr>
          <w:rFonts w:asciiTheme="majorHAnsi" w:hAnsiTheme="majorHAnsi" w:cs="Calibri"/>
          <w:sz w:val="20"/>
          <w:szCs w:val="20"/>
        </w:rPr>
        <w:t xml:space="preserve">ensure that the standard UNDP and GEF M&amp;E requirements are fulfilled to the highest quality. This includes, but is not limited to, ensuring the results framework indicators are monitored annually in time for </w:t>
      </w:r>
      <w:r w:rsidR="008253E8" w:rsidRPr="00B37DF0">
        <w:rPr>
          <w:rFonts w:asciiTheme="majorHAnsi" w:hAnsiTheme="majorHAnsi" w:cs="Calibri"/>
          <w:sz w:val="20"/>
          <w:szCs w:val="20"/>
        </w:rPr>
        <w:t xml:space="preserve">evidence-based </w:t>
      </w:r>
      <w:r w:rsidR="00E336E5" w:rsidRPr="00B37DF0">
        <w:rPr>
          <w:rFonts w:asciiTheme="majorHAnsi" w:hAnsiTheme="majorHAnsi" w:cs="Calibri"/>
          <w:sz w:val="20"/>
          <w:szCs w:val="20"/>
        </w:rPr>
        <w:t xml:space="preserve">reporting </w:t>
      </w:r>
      <w:r w:rsidR="008253E8" w:rsidRPr="00B37DF0">
        <w:rPr>
          <w:rFonts w:asciiTheme="majorHAnsi" w:hAnsiTheme="majorHAnsi" w:cs="Calibri"/>
          <w:sz w:val="20"/>
          <w:szCs w:val="20"/>
        </w:rPr>
        <w:t xml:space="preserve">in the </w:t>
      </w:r>
      <w:r w:rsidR="00647AD9" w:rsidRPr="00B37DF0">
        <w:rPr>
          <w:rFonts w:asciiTheme="majorHAnsi" w:hAnsiTheme="majorHAnsi" w:cs="Calibri"/>
          <w:sz w:val="20"/>
          <w:szCs w:val="20"/>
        </w:rPr>
        <w:t xml:space="preserve">GEF </w:t>
      </w:r>
      <w:r w:rsidR="004E32F3" w:rsidRPr="00B37DF0">
        <w:rPr>
          <w:rFonts w:asciiTheme="majorHAnsi" w:hAnsiTheme="majorHAnsi" w:cs="Calibri"/>
          <w:sz w:val="20"/>
          <w:szCs w:val="20"/>
        </w:rPr>
        <w:t>PIR</w:t>
      </w:r>
      <w:r w:rsidR="008253E8" w:rsidRPr="00B37DF0">
        <w:rPr>
          <w:rFonts w:asciiTheme="majorHAnsi" w:hAnsiTheme="majorHAnsi" w:cs="Calibri"/>
          <w:sz w:val="20"/>
          <w:szCs w:val="20"/>
        </w:rPr>
        <w:t>, and that the monitoring of risks and the various plans/strategies developed to support project implementation</w:t>
      </w:r>
      <w:r w:rsidR="00763414" w:rsidRPr="00B37DF0">
        <w:rPr>
          <w:rFonts w:asciiTheme="majorHAnsi" w:hAnsiTheme="majorHAnsi" w:cs="Calibri"/>
          <w:sz w:val="20"/>
          <w:szCs w:val="20"/>
        </w:rPr>
        <w:t xml:space="preserve"> (e.g. </w:t>
      </w:r>
      <w:r w:rsidR="00061B53" w:rsidRPr="00B37DF0">
        <w:rPr>
          <w:rFonts w:asciiTheme="majorHAnsi" w:hAnsiTheme="majorHAnsi" w:cs="Calibri"/>
          <w:sz w:val="20"/>
          <w:szCs w:val="20"/>
        </w:rPr>
        <w:t xml:space="preserve">ESMP, </w:t>
      </w:r>
      <w:r w:rsidR="00763414" w:rsidRPr="00B37DF0">
        <w:rPr>
          <w:rFonts w:asciiTheme="majorHAnsi" w:hAnsiTheme="majorHAnsi" w:cs="Calibri"/>
          <w:sz w:val="20"/>
          <w:szCs w:val="20"/>
        </w:rPr>
        <w:t>gender</w:t>
      </w:r>
      <w:r w:rsidR="004A574B" w:rsidRPr="00B37DF0">
        <w:rPr>
          <w:rFonts w:asciiTheme="majorHAnsi" w:hAnsiTheme="majorHAnsi" w:cs="Calibri"/>
          <w:sz w:val="20"/>
          <w:szCs w:val="20"/>
        </w:rPr>
        <w:t xml:space="preserve"> action plan</w:t>
      </w:r>
      <w:r w:rsidR="00763414" w:rsidRPr="00B37DF0">
        <w:rPr>
          <w:rFonts w:asciiTheme="majorHAnsi" w:hAnsiTheme="majorHAnsi" w:cs="Calibri"/>
          <w:sz w:val="20"/>
          <w:szCs w:val="20"/>
        </w:rPr>
        <w:t xml:space="preserve">, </w:t>
      </w:r>
      <w:r w:rsidR="00061B53" w:rsidRPr="00B37DF0">
        <w:rPr>
          <w:rFonts w:asciiTheme="majorHAnsi" w:hAnsiTheme="majorHAnsi" w:cs="Calibri"/>
          <w:sz w:val="20"/>
          <w:szCs w:val="20"/>
        </w:rPr>
        <w:t xml:space="preserve">stakeholder engagement plan </w:t>
      </w:r>
      <w:r w:rsidR="004636FC">
        <w:rPr>
          <w:rFonts w:asciiTheme="majorHAnsi" w:hAnsiTheme="majorHAnsi" w:cs="Calibri"/>
          <w:sz w:val="20"/>
          <w:szCs w:val="20"/>
        </w:rPr>
        <w:t>etc.</w:t>
      </w:r>
      <w:r w:rsidR="00763414" w:rsidRPr="00B37DF0">
        <w:rPr>
          <w:rFonts w:asciiTheme="majorHAnsi" w:hAnsiTheme="majorHAnsi" w:cs="Calibri"/>
          <w:sz w:val="20"/>
          <w:szCs w:val="20"/>
        </w:rPr>
        <w:t>)</w:t>
      </w:r>
      <w:r w:rsidR="008253E8" w:rsidRPr="00B37DF0">
        <w:rPr>
          <w:rFonts w:asciiTheme="majorHAnsi" w:hAnsiTheme="majorHAnsi" w:cs="Calibri"/>
          <w:sz w:val="20"/>
          <w:szCs w:val="20"/>
        </w:rPr>
        <w:t xml:space="preserve"> occur on a regular basis.</w:t>
      </w:r>
      <w:r w:rsidR="004E32F3" w:rsidRPr="00B37DF0">
        <w:rPr>
          <w:rFonts w:asciiTheme="majorHAnsi" w:hAnsiTheme="majorHAnsi" w:cs="Calibri"/>
          <w:sz w:val="20"/>
          <w:szCs w:val="20"/>
        </w:rPr>
        <w:t xml:space="preserve">  </w:t>
      </w:r>
    </w:p>
    <w:p w14:paraId="3D9927A3" w14:textId="77777777" w:rsidR="00AF5DF8" w:rsidRPr="00B37DF0" w:rsidRDefault="00AF5DF8" w:rsidP="00B37DF0">
      <w:pPr>
        <w:spacing w:after="0"/>
        <w:ind w:hanging="450"/>
        <w:rPr>
          <w:rFonts w:asciiTheme="majorHAnsi" w:hAnsiTheme="majorHAnsi" w:cs="Calibri"/>
          <w:szCs w:val="20"/>
        </w:rPr>
      </w:pPr>
    </w:p>
    <w:p w14:paraId="37925F79" w14:textId="77777777" w:rsidR="008253E8" w:rsidRPr="00B37DF0" w:rsidRDefault="00AF5DF8" w:rsidP="002F4ECC">
      <w:pPr>
        <w:pStyle w:val="ListParagraph"/>
        <w:numPr>
          <w:ilvl w:val="0"/>
          <w:numId w:val="84"/>
        </w:numPr>
        <w:ind w:left="0" w:hanging="450"/>
        <w:jc w:val="both"/>
        <w:rPr>
          <w:rFonts w:asciiTheme="majorHAnsi" w:hAnsiTheme="majorHAnsi" w:cs="Calibri"/>
          <w:sz w:val="20"/>
          <w:szCs w:val="20"/>
        </w:rPr>
      </w:pPr>
      <w:r w:rsidRPr="00B37DF0">
        <w:rPr>
          <w:rFonts w:asciiTheme="majorHAnsi" w:hAnsiTheme="majorHAnsi" w:cs="Calibri"/>
          <w:sz w:val="20"/>
          <w:szCs w:val="20"/>
          <w:u w:val="single"/>
        </w:rPr>
        <w:t>Project Board</w:t>
      </w:r>
      <w:r w:rsidRPr="00B37DF0">
        <w:rPr>
          <w:rFonts w:asciiTheme="majorHAnsi" w:hAnsiTheme="majorHAnsi" w:cs="Calibri"/>
          <w:sz w:val="20"/>
          <w:szCs w:val="20"/>
        </w:rPr>
        <w:t>:  The Project Board will take corrective action as needed to ensure the project</w:t>
      </w:r>
      <w:r w:rsidR="0093185E" w:rsidRPr="00B37DF0">
        <w:rPr>
          <w:rFonts w:asciiTheme="majorHAnsi" w:hAnsiTheme="majorHAnsi" w:cs="Calibri"/>
          <w:sz w:val="20"/>
          <w:szCs w:val="20"/>
        </w:rPr>
        <w:t xml:space="preserve"> achieves the desired results. </w:t>
      </w:r>
      <w:r w:rsidRPr="00B37DF0">
        <w:rPr>
          <w:rFonts w:asciiTheme="majorHAnsi" w:hAnsiTheme="majorHAnsi" w:cs="Calibri"/>
          <w:sz w:val="20"/>
          <w:szCs w:val="20"/>
        </w:rPr>
        <w:t xml:space="preserve">The Project Board will </w:t>
      </w:r>
      <w:r w:rsidR="008253E8" w:rsidRPr="00B37DF0">
        <w:rPr>
          <w:rFonts w:asciiTheme="majorHAnsi" w:hAnsiTheme="majorHAnsi" w:cs="Calibri"/>
          <w:sz w:val="20"/>
          <w:szCs w:val="20"/>
        </w:rPr>
        <w:t>hold project reviews to assess the performance of the project and appraise the Annual Work Plan for the following year</w:t>
      </w:r>
      <w:r w:rsidR="0093185E" w:rsidRPr="00B37DF0">
        <w:rPr>
          <w:rFonts w:asciiTheme="majorHAnsi" w:hAnsiTheme="majorHAnsi" w:cs="Calibri"/>
          <w:sz w:val="20"/>
          <w:szCs w:val="20"/>
        </w:rPr>
        <w:t xml:space="preserve">. </w:t>
      </w:r>
      <w:r w:rsidR="008253E8" w:rsidRPr="00B37DF0">
        <w:rPr>
          <w:rFonts w:asciiTheme="majorHAnsi" w:hAnsiTheme="majorHAnsi" w:cs="Calibri"/>
          <w:sz w:val="20"/>
          <w:szCs w:val="20"/>
        </w:rPr>
        <w:t xml:space="preserve">In the project’s final year, the Project Board </w:t>
      </w:r>
      <w:r w:rsidR="0093185E" w:rsidRPr="00B37DF0">
        <w:rPr>
          <w:rFonts w:asciiTheme="majorHAnsi" w:hAnsiTheme="majorHAnsi" w:cs="Calibri"/>
          <w:sz w:val="20"/>
          <w:szCs w:val="20"/>
        </w:rPr>
        <w:t>will</w:t>
      </w:r>
      <w:r w:rsidR="008253E8" w:rsidRPr="00B37DF0">
        <w:rPr>
          <w:rFonts w:asciiTheme="majorHAnsi" w:hAnsiTheme="majorHAnsi" w:cs="Calibri"/>
          <w:sz w:val="20"/>
          <w:szCs w:val="20"/>
        </w:rPr>
        <w:t xml:space="preserve"> hold an end-of-project review to capture lessons learned and discuss opportunities for scaling up and to </w:t>
      </w:r>
      <w:r w:rsidR="00E336E5" w:rsidRPr="00B37DF0">
        <w:rPr>
          <w:rFonts w:asciiTheme="majorHAnsi" w:hAnsiTheme="majorHAnsi" w:cs="Calibri"/>
          <w:sz w:val="20"/>
          <w:szCs w:val="20"/>
        </w:rPr>
        <w:t xml:space="preserve">highlight </w:t>
      </w:r>
      <w:r w:rsidR="008253E8" w:rsidRPr="00B37DF0">
        <w:rPr>
          <w:rFonts w:asciiTheme="majorHAnsi" w:hAnsiTheme="majorHAnsi" w:cs="Calibri"/>
          <w:sz w:val="20"/>
          <w:szCs w:val="20"/>
        </w:rPr>
        <w:t xml:space="preserve">project results and lessons learned with relevant audiences. This final review </w:t>
      </w:r>
      <w:r w:rsidR="0093185E" w:rsidRPr="00B37DF0">
        <w:rPr>
          <w:rFonts w:asciiTheme="majorHAnsi" w:hAnsiTheme="majorHAnsi" w:cs="Calibri"/>
          <w:sz w:val="20"/>
          <w:szCs w:val="20"/>
        </w:rPr>
        <w:t xml:space="preserve">meeting will also </w:t>
      </w:r>
      <w:r w:rsidR="008253E8" w:rsidRPr="00B37DF0">
        <w:rPr>
          <w:rFonts w:asciiTheme="majorHAnsi" w:hAnsiTheme="majorHAnsi" w:cs="Calibri"/>
          <w:sz w:val="20"/>
          <w:szCs w:val="20"/>
        </w:rPr>
        <w:t xml:space="preserve">discuss the </w:t>
      </w:r>
      <w:r w:rsidR="0093185E" w:rsidRPr="00B37DF0">
        <w:rPr>
          <w:rFonts w:asciiTheme="majorHAnsi" w:hAnsiTheme="majorHAnsi" w:cs="Calibri"/>
          <w:sz w:val="20"/>
          <w:szCs w:val="20"/>
        </w:rPr>
        <w:t xml:space="preserve">findings outlined in the project </w:t>
      </w:r>
      <w:r w:rsidR="008253E8" w:rsidRPr="00B37DF0">
        <w:rPr>
          <w:rFonts w:asciiTheme="majorHAnsi" w:hAnsiTheme="majorHAnsi" w:cs="Calibri"/>
          <w:sz w:val="20"/>
          <w:szCs w:val="20"/>
        </w:rPr>
        <w:t xml:space="preserve">terminal evaluation </w:t>
      </w:r>
      <w:r w:rsidR="0093185E" w:rsidRPr="00B37DF0">
        <w:rPr>
          <w:rFonts w:asciiTheme="majorHAnsi" w:hAnsiTheme="majorHAnsi" w:cs="Calibri"/>
          <w:sz w:val="20"/>
          <w:szCs w:val="20"/>
        </w:rPr>
        <w:t xml:space="preserve">report </w:t>
      </w:r>
      <w:r w:rsidR="008253E8" w:rsidRPr="00B37DF0">
        <w:rPr>
          <w:rFonts w:asciiTheme="majorHAnsi" w:hAnsiTheme="majorHAnsi" w:cs="Calibri"/>
          <w:sz w:val="20"/>
          <w:szCs w:val="20"/>
        </w:rPr>
        <w:t>and the management response.</w:t>
      </w:r>
    </w:p>
    <w:p w14:paraId="056574D6" w14:textId="77777777" w:rsidR="00812001" w:rsidRPr="00B37DF0" w:rsidRDefault="00812001" w:rsidP="00B37DF0">
      <w:pPr>
        <w:spacing w:after="0"/>
        <w:ind w:hanging="450"/>
        <w:rPr>
          <w:rFonts w:asciiTheme="majorHAnsi" w:hAnsiTheme="majorHAnsi" w:cs="Calibri"/>
          <w:szCs w:val="20"/>
        </w:rPr>
      </w:pPr>
    </w:p>
    <w:p w14:paraId="203FDAFC" w14:textId="77777777" w:rsidR="00812001" w:rsidRPr="00B37DF0" w:rsidRDefault="008253E8" w:rsidP="002F4ECC">
      <w:pPr>
        <w:pStyle w:val="ListParagraph"/>
        <w:numPr>
          <w:ilvl w:val="0"/>
          <w:numId w:val="84"/>
        </w:numPr>
        <w:ind w:left="0" w:hanging="450"/>
        <w:jc w:val="both"/>
        <w:rPr>
          <w:rFonts w:asciiTheme="majorHAnsi" w:hAnsiTheme="majorHAnsi" w:cs="Calibri"/>
          <w:sz w:val="20"/>
          <w:szCs w:val="20"/>
        </w:rPr>
      </w:pPr>
      <w:r w:rsidRPr="00B37DF0">
        <w:rPr>
          <w:rFonts w:asciiTheme="majorHAnsi" w:hAnsiTheme="majorHAnsi" w:cs="Calibri"/>
          <w:sz w:val="20"/>
          <w:szCs w:val="20"/>
          <w:u w:val="single"/>
        </w:rPr>
        <w:t xml:space="preserve">Project </w:t>
      </w:r>
      <w:r w:rsidR="00812001" w:rsidRPr="00B37DF0">
        <w:rPr>
          <w:rFonts w:asciiTheme="majorHAnsi" w:hAnsiTheme="majorHAnsi" w:cs="Calibri"/>
          <w:sz w:val="20"/>
          <w:szCs w:val="20"/>
          <w:u w:val="single"/>
        </w:rPr>
        <w:t>Implementing Partner</w:t>
      </w:r>
      <w:r w:rsidR="00812001" w:rsidRPr="00B37DF0">
        <w:rPr>
          <w:rFonts w:asciiTheme="majorHAnsi" w:hAnsiTheme="majorHAnsi" w:cs="Calibri"/>
          <w:sz w:val="20"/>
          <w:szCs w:val="20"/>
        </w:rPr>
        <w:t>:  The Implementing Partner is responsible for providing all required information and data necessary for timely</w:t>
      </w:r>
      <w:r w:rsidR="004440C2" w:rsidRPr="00B37DF0">
        <w:rPr>
          <w:rFonts w:asciiTheme="majorHAnsi" w:hAnsiTheme="majorHAnsi" w:cs="Calibri"/>
          <w:sz w:val="20"/>
          <w:szCs w:val="20"/>
        </w:rPr>
        <w:t xml:space="preserve">, </w:t>
      </w:r>
      <w:r w:rsidR="00812001" w:rsidRPr="00B37DF0">
        <w:rPr>
          <w:rFonts w:asciiTheme="majorHAnsi" w:hAnsiTheme="majorHAnsi" w:cs="Calibri"/>
          <w:sz w:val="20"/>
          <w:szCs w:val="20"/>
        </w:rPr>
        <w:t xml:space="preserve">comprehensive </w:t>
      </w:r>
      <w:r w:rsidR="004440C2" w:rsidRPr="00B37DF0">
        <w:rPr>
          <w:rFonts w:asciiTheme="majorHAnsi" w:hAnsiTheme="majorHAnsi" w:cs="Calibri"/>
          <w:sz w:val="20"/>
          <w:szCs w:val="20"/>
        </w:rPr>
        <w:t xml:space="preserve">and evidence-based </w:t>
      </w:r>
      <w:r w:rsidR="00812001" w:rsidRPr="00B37DF0">
        <w:rPr>
          <w:rFonts w:asciiTheme="majorHAnsi" w:hAnsiTheme="majorHAnsi" w:cs="Calibri"/>
          <w:sz w:val="20"/>
          <w:szCs w:val="20"/>
        </w:rPr>
        <w:t>project reporting, including results and financial data, as necessary.</w:t>
      </w:r>
      <w:r w:rsidR="0093185E" w:rsidRPr="00B37DF0">
        <w:rPr>
          <w:rFonts w:asciiTheme="majorHAnsi" w:hAnsiTheme="majorHAnsi" w:cs="Calibri"/>
          <w:sz w:val="20"/>
          <w:szCs w:val="20"/>
        </w:rPr>
        <w:t xml:space="preserve"> The Implementing Partner will strive to ensure project</w:t>
      </w:r>
      <w:r w:rsidR="004440C2" w:rsidRPr="00B37DF0">
        <w:rPr>
          <w:rFonts w:asciiTheme="majorHAnsi" w:hAnsiTheme="majorHAnsi" w:cs="Calibri"/>
          <w:sz w:val="20"/>
          <w:szCs w:val="20"/>
        </w:rPr>
        <w:t>-</w:t>
      </w:r>
      <w:r w:rsidR="0093185E" w:rsidRPr="00B37DF0">
        <w:rPr>
          <w:rFonts w:asciiTheme="majorHAnsi" w:hAnsiTheme="majorHAnsi" w:cs="Calibri"/>
          <w:sz w:val="20"/>
          <w:szCs w:val="20"/>
        </w:rPr>
        <w:t>level M&amp;E is undertaken by</w:t>
      </w:r>
      <w:r w:rsidR="004440C2" w:rsidRPr="00B37DF0">
        <w:rPr>
          <w:rFonts w:asciiTheme="majorHAnsi" w:hAnsiTheme="majorHAnsi" w:cs="Calibri"/>
          <w:sz w:val="20"/>
          <w:szCs w:val="20"/>
        </w:rPr>
        <w:t xml:space="preserve"> national institutes, and</w:t>
      </w:r>
      <w:r w:rsidR="0093185E" w:rsidRPr="00B37DF0">
        <w:rPr>
          <w:rFonts w:asciiTheme="majorHAnsi" w:hAnsiTheme="majorHAnsi" w:cs="Calibri"/>
          <w:sz w:val="20"/>
          <w:szCs w:val="20"/>
        </w:rPr>
        <w:t xml:space="preserve"> </w:t>
      </w:r>
      <w:r w:rsidR="004440C2" w:rsidRPr="00B37DF0">
        <w:rPr>
          <w:rFonts w:asciiTheme="majorHAnsi" w:hAnsiTheme="majorHAnsi" w:cs="Calibri"/>
          <w:sz w:val="20"/>
          <w:szCs w:val="20"/>
        </w:rPr>
        <w:t xml:space="preserve">is </w:t>
      </w:r>
      <w:r w:rsidR="0093185E" w:rsidRPr="00B37DF0">
        <w:rPr>
          <w:rFonts w:asciiTheme="majorHAnsi" w:hAnsiTheme="majorHAnsi" w:cs="Calibri"/>
          <w:sz w:val="20"/>
          <w:szCs w:val="20"/>
        </w:rPr>
        <w:t xml:space="preserve">aligned with national systems so that the data used and generated by the project supports national systems. </w:t>
      </w:r>
    </w:p>
    <w:p w14:paraId="4CC0B396" w14:textId="77777777" w:rsidR="00AF5DF8" w:rsidRPr="00B37DF0" w:rsidRDefault="00AF5DF8" w:rsidP="00B37DF0">
      <w:pPr>
        <w:spacing w:after="0"/>
        <w:ind w:hanging="450"/>
        <w:rPr>
          <w:rFonts w:asciiTheme="majorHAnsi" w:hAnsiTheme="majorHAnsi" w:cs="Calibri"/>
          <w:szCs w:val="20"/>
          <w:u w:val="single"/>
        </w:rPr>
      </w:pPr>
    </w:p>
    <w:p w14:paraId="17B66A9F" w14:textId="46658910" w:rsidR="00AF5DF8" w:rsidRPr="00B37DF0" w:rsidRDefault="13C820C5" w:rsidP="002F4ECC">
      <w:pPr>
        <w:pStyle w:val="ListParagraph"/>
        <w:numPr>
          <w:ilvl w:val="0"/>
          <w:numId w:val="84"/>
        </w:numPr>
        <w:ind w:left="0" w:hanging="450"/>
        <w:jc w:val="both"/>
        <w:rPr>
          <w:rFonts w:asciiTheme="majorHAnsi" w:hAnsiTheme="majorHAnsi" w:cs="Calibri"/>
          <w:sz w:val="20"/>
          <w:szCs w:val="20"/>
        </w:rPr>
      </w:pPr>
      <w:r w:rsidRPr="13C820C5">
        <w:rPr>
          <w:rFonts w:asciiTheme="majorHAnsi" w:hAnsiTheme="majorHAnsi" w:cs="Calibri"/>
          <w:sz w:val="20"/>
          <w:szCs w:val="20"/>
          <w:u w:val="single"/>
        </w:rPr>
        <w:t>UNDP Country Office</w:t>
      </w:r>
      <w:r w:rsidRPr="13C820C5">
        <w:rPr>
          <w:rFonts w:asciiTheme="majorHAnsi" w:hAnsiTheme="majorHAnsi" w:cs="Calibri"/>
          <w:sz w:val="20"/>
          <w:szCs w:val="20"/>
        </w:rPr>
        <w:t xml:space="preserve">:  The UNDP Country Office will support the Project Director as needed, including through annual supervision and/or monitoring missions. The annual supervision missions will take place according to the schedule outlined in the annual work plan. Supervision and/or monitoring mission reports will be circulated to the project team and Project Board within one month after the mission. The UNDP Country Office will initiate and organize key GEF M&amp;E activities including the annual GEF PIR, the </w:t>
      </w:r>
      <w:r w:rsidRPr="13C820C5">
        <w:rPr>
          <w:rFonts w:asciiTheme="majorHAnsi" w:hAnsiTheme="majorHAnsi" w:cs="Calibri"/>
          <w:i/>
          <w:iCs/>
          <w:sz w:val="20"/>
          <w:szCs w:val="20"/>
        </w:rPr>
        <w:t>independent mid-term review</w:t>
      </w:r>
      <w:r w:rsidRPr="13C820C5">
        <w:rPr>
          <w:rFonts w:asciiTheme="majorHAnsi" w:hAnsiTheme="majorHAnsi" w:cs="Calibri"/>
          <w:sz w:val="20"/>
          <w:szCs w:val="20"/>
        </w:rPr>
        <w:t xml:space="preserve"> and the independent terminal evaluation. The UNDP Country Office will also ensure that the standard UNDP and GEF M&amp;E requirements are fulfilled to the highest quality.  </w:t>
      </w:r>
    </w:p>
    <w:p w14:paraId="4C25032B" w14:textId="77777777" w:rsidR="00AF5DF8" w:rsidRPr="00B37DF0" w:rsidRDefault="00AF5DF8" w:rsidP="00B37DF0">
      <w:pPr>
        <w:spacing w:after="0"/>
        <w:ind w:hanging="450"/>
        <w:rPr>
          <w:rFonts w:asciiTheme="majorHAnsi" w:hAnsiTheme="majorHAnsi" w:cs="Calibri"/>
          <w:szCs w:val="20"/>
        </w:rPr>
      </w:pPr>
    </w:p>
    <w:p w14:paraId="42F7654F" w14:textId="3901D6D5" w:rsidR="00AF5DF8" w:rsidRPr="00B37DF0" w:rsidRDefault="0053408E" w:rsidP="002F4ECC">
      <w:pPr>
        <w:pStyle w:val="ListParagraph"/>
        <w:numPr>
          <w:ilvl w:val="0"/>
          <w:numId w:val="84"/>
        </w:numPr>
        <w:ind w:left="0" w:hanging="450"/>
        <w:jc w:val="both"/>
        <w:rPr>
          <w:rStyle w:val="Hyperlink"/>
          <w:rFonts w:asciiTheme="majorHAnsi" w:hAnsiTheme="majorHAnsi" w:cs="Calibri"/>
          <w:color w:val="auto"/>
          <w:sz w:val="20"/>
          <w:szCs w:val="20"/>
          <w:u w:val="none"/>
        </w:rPr>
      </w:pPr>
      <w:r w:rsidRPr="00B37DF0">
        <w:rPr>
          <w:rFonts w:asciiTheme="majorHAnsi" w:hAnsiTheme="majorHAnsi" w:cs="Calibri"/>
          <w:sz w:val="20"/>
          <w:szCs w:val="20"/>
        </w:rPr>
        <w:t xml:space="preserve">The UNDP Country Office is responsible for complying with all UNDP project-level M&amp;E requirements as outlined in the </w:t>
      </w:r>
      <w:hyperlink r:id="rId25" w:history="1">
        <w:r w:rsidRPr="00B37DF0">
          <w:rPr>
            <w:rStyle w:val="Hyperlink"/>
            <w:rFonts w:asciiTheme="majorHAnsi" w:hAnsiTheme="majorHAnsi" w:cs="Calibri"/>
            <w:sz w:val="20"/>
            <w:szCs w:val="20"/>
          </w:rPr>
          <w:t>UNDP POPP</w:t>
        </w:r>
      </w:hyperlink>
      <w:r w:rsidRPr="00B37DF0">
        <w:rPr>
          <w:rStyle w:val="Hyperlink"/>
          <w:rFonts w:asciiTheme="majorHAnsi" w:hAnsiTheme="majorHAnsi" w:cs="Calibri"/>
          <w:sz w:val="20"/>
          <w:szCs w:val="20"/>
        </w:rPr>
        <w:t>.</w:t>
      </w:r>
      <w:r w:rsidRPr="00B37DF0">
        <w:rPr>
          <w:rStyle w:val="Hyperlink"/>
          <w:rFonts w:asciiTheme="majorHAnsi" w:hAnsiTheme="majorHAnsi" w:cs="Calibri"/>
          <w:sz w:val="20"/>
          <w:szCs w:val="20"/>
          <w:u w:val="none"/>
        </w:rPr>
        <w:t xml:space="preserve"> </w:t>
      </w:r>
      <w:r w:rsidRPr="00B37DF0">
        <w:rPr>
          <w:rStyle w:val="Hyperlink"/>
          <w:rFonts w:asciiTheme="majorHAnsi" w:hAnsiTheme="majorHAnsi" w:cs="Calibri"/>
          <w:color w:val="auto"/>
          <w:sz w:val="20"/>
          <w:szCs w:val="20"/>
          <w:u w:val="none"/>
        </w:rPr>
        <w:t xml:space="preserve">This includes ensuring the UNDP Quality Assurance Assessment during implementation is undertaken annually; that annual targets at the output level are developed, and monitored and reported using UNDP corporate systems; </w:t>
      </w:r>
      <w:r w:rsidR="004440C2" w:rsidRPr="00B37DF0">
        <w:rPr>
          <w:rStyle w:val="Hyperlink"/>
          <w:rFonts w:asciiTheme="majorHAnsi" w:hAnsiTheme="majorHAnsi" w:cs="Calibri"/>
          <w:color w:val="auto"/>
          <w:sz w:val="20"/>
          <w:szCs w:val="20"/>
          <w:u w:val="none"/>
        </w:rPr>
        <w:t xml:space="preserve">the regular updating of the ATLAS risk log; </w:t>
      </w:r>
      <w:r w:rsidRPr="00B37DF0">
        <w:rPr>
          <w:rStyle w:val="Hyperlink"/>
          <w:rFonts w:asciiTheme="majorHAnsi" w:hAnsiTheme="majorHAnsi" w:cs="Calibri"/>
          <w:color w:val="auto"/>
          <w:sz w:val="20"/>
          <w:szCs w:val="20"/>
          <w:u w:val="none"/>
        </w:rPr>
        <w:t xml:space="preserve">and, </w:t>
      </w:r>
      <w:r w:rsidR="004440C2" w:rsidRPr="00B37DF0">
        <w:rPr>
          <w:rStyle w:val="Hyperlink"/>
          <w:rFonts w:asciiTheme="majorHAnsi" w:hAnsiTheme="majorHAnsi" w:cs="Calibri"/>
          <w:color w:val="auto"/>
          <w:sz w:val="20"/>
          <w:szCs w:val="20"/>
          <w:u w:val="none"/>
        </w:rPr>
        <w:t xml:space="preserve">the </w:t>
      </w:r>
      <w:r w:rsidR="00647AD9" w:rsidRPr="00B37DF0">
        <w:rPr>
          <w:rStyle w:val="Hyperlink"/>
          <w:rFonts w:asciiTheme="majorHAnsi" w:hAnsiTheme="majorHAnsi" w:cs="Calibri"/>
          <w:color w:val="auto"/>
          <w:sz w:val="20"/>
          <w:szCs w:val="20"/>
          <w:u w:val="none"/>
        </w:rPr>
        <w:t xml:space="preserve">updating </w:t>
      </w:r>
      <w:r w:rsidR="004440C2" w:rsidRPr="00B37DF0">
        <w:rPr>
          <w:rStyle w:val="Hyperlink"/>
          <w:rFonts w:asciiTheme="majorHAnsi" w:hAnsiTheme="majorHAnsi" w:cs="Calibri"/>
          <w:color w:val="auto"/>
          <w:sz w:val="20"/>
          <w:szCs w:val="20"/>
          <w:u w:val="none"/>
        </w:rPr>
        <w:t xml:space="preserve">of </w:t>
      </w:r>
      <w:r w:rsidR="00647AD9" w:rsidRPr="00B37DF0">
        <w:rPr>
          <w:rStyle w:val="Hyperlink"/>
          <w:rFonts w:asciiTheme="majorHAnsi" w:hAnsiTheme="majorHAnsi" w:cs="Calibri"/>
          <w:color w:val="auto"/>
          <w:sz w:val="20"/>
          <w:szCs w:val="20"/>
          <w:u w:val="none"/>
        </w:rPr>
        <w:t xml:space="preserve">the UNDP </w:t>
      </w:r>
      <w:r w:rsidRPr="00B37DF0">
        <w:rPr>
          <w:rStyle w:val="Hyperlink"/>
          <w:rFonts w:asciiTheme="majorHAnsi" w:hAnsiTheme="majorHAnsi" w:cs="Calibri"/>
          <w:color w:val="auto"/>
          <w:sz w:val="20"/>
          <w:szCs w:val="20"/>
          <w:u w:val="none"/>
        </w:rPr>
        <w:t xml:space="preserve">gender marker </w:t>
      </w:r>
      <w:r w:rsidR="00647AD9" w:rsidRPr="00B37DF0">
        <w:rPr>
          <w:rStyle w:val="Hyperlink"/>
          <w:rFonts w:asciiTheme="majorHAnsi" w:hAnsiTheme="majorHAnsi" w:cs="Calibri"/>
          <w:color w:val="auto"/>
          <w:sz w:val="20"/>
          <w:szCs w:val="20"/>
          <w:u w:val="none"/>
        </w:rPr>
        <w:t xml:space="preserve">on an annual basis </w:t>
      </w:r>
      <w:r w:rsidRPr="00B37DF0">
        <w:rPr>
          <w:rStyle w:val="Hyperlink"/>
          <w:rFonts w:asciiTheme="majorHAnsi" w:hAnsiTheme="majorHAnsi" w:cs="Calibri"/>
          <w:color w:val="auto"/>
          <w:sz w:val="20"/>
          <w:szCs w:val="20"/>
          <w:u w:val="none"/>
        </w:rPr>
        <w:t xml:space="preserve">based on </w:t>
      </w:r>
      <w:r w:rsidR="004440C2" w:rsidRPr="00B37DF0">
        <w:rPr>
          <w:rStyle w:val="Hyperlink"/>
          <w:rFonts w:asciiTheme="majorHAnsi" w:hAnsiTheme="majorHAnsi" w:cs="Calibri"/>
          <w:color w:val="auto"/>
          <w:sz w:val="20"/>
          <w:szCs w:val="20"/>
          <w:u w:val="none"/>
        </w:rPr>
        <w:t xml:space="preserve">gender mainstreaming </w:t>
      </w:r>
      <w:r w:rsidR="000A20A2" w:rsidRPr="00B37DF0">
        <w:rPr>
          <w:rStyle w:val="Hyperlink"/>
          <w:rFonts w:asciiTheme="majorHAnsi" w:hAnsiTheme="majorHAnsi" w:cs="Calibri"/>
          <w:color w:val="auto"/>
          <w:sz w:val="20"/>
          <w:szCs w:val="20"/>
          <w:u w:val="none"/>
        </w:rPr>
        <w:t xml:space="preserve">progress reported in the </w:t>
      </w:r>
      <w:r w:rsidR="00647AD9" w:rsidRPr="00B37DF0">
        <w:rPr>
          <w:rStyle w:val="Hyperlink"/>
          <w:rFonts w:asciiTheme="majorHAnsi" w:hAnsiTheme="majorHAnsi" w:cs="Calibri"/>
          <w:color w:val="auto"/>
          <w:sz w:val="20"/>
          <w:szCs w:val="20"/>
          <w:u w:val="none"/>
        </w:rPr>
        <w:t xml:space="preserve">GEF </w:t>
      </w:r>
      <w:r w:rsidRPr="00B37DF0">
        <w:rPr>
          <w:rStyle w:val="Hyperlink"/>
          <w:rFonts w:asciiTheme="majorHAnsi" w:hAnsiTheme="majorHAnsi" w:cs="Calibri"/>
          <w:color w:val="auto"/>
          <w:sz w:val="20"/>
          <w:szCs w:val="20"/>
          <w:u w:val="none"/>
        </w:rPr>
        <w:t xml:space="preserve">PIR and </w:t>
      </w:r>
      <w:r w:rsidR="004440C2" w:rsidRPr="00B37DF0">
        <w:rPr>
          <w:rStyle w:val="Hyperlink"/>
          <w:rFonts w:asciiTheme="majorHAnsi" w:hAnsiTheme="majorHAnsi" w:cs="Calibri"/>
          <w:color w:val="auto"/>
          <w:sz w:val="20"/>
          <w:szCs w:val="20"/>
          <w:u w:val="none"/>
        </w:rPr>
        <w:t xml:space="preserve">the </w:t>
      </w:r>
      <w:r w:rsidR="00647AD9" w:rsidRPr="00B37DF0">
        <w:rPr>
          <w:rStyle w:val="Hyperlink"/>
          <w:rFonts w:asciiTheme="majorHAnsi" w:hAnsiTheme="majorHAnsi" w:cs="Calibri"/>
          <w:color w:val="auto"/>
          <w:sz w:val="20"/>
          <w:szCs w:val="20"/>
          <w:u w:val="none"/>
        </w:rPr>
        <w:t xml:space="preserve">UNDP </w:t>
      </w:r>
      <w:r w:rsidRPr="00B37DF0">
        <w:rPr>
          <w:rStyle w:val="Hyperlink"/>
          <w:rFonts w:asciiTheme="majorHAnsi" w:hAnsiTheme="majorHAnsi" w:cs="Calibri"/>
          <w:color w:val="auto"/>
          <w:sz w:val="20"/>
          <w:szCs w:val="20"/>
          <w:u w:val="none"/>
        </w:rPr>
        <w:t xml:space="preserve">ROAR. Any quality concerns flagged </w:t>
      </w:r>
      <w:r w:rsidR="004440C2" w:rsidRPr="00B37DF0">
        <w:rPr>
          <w:rStyle w:val="Hyperlink"/>
          <w:rFonts w:asciiTheme="majorHAnsi" w:hAnsiTheme="majorHAnsi" w:cs="Calibri"/>
          <w:color w:val="auto"/>
          <w:sz w:val="20"/>
          <w:szCs w:val="20"/>
          <w:u w:val="none"/>
        </w:rPr>
        <w:t xml:space="preserve">during these M&amp;E activities (e.g. annual GEF PIR quality assessment ratings) </w:t>
      </w:r>
      <w:r w:rsidRPr="00B37DF0">
        <w:rPr>
          <w:rStyle w:val="Hyperlink"/>
          <w:rFonts w:asciiTheme="majorHAnsi" w:hAnsiTheme="majorHAnsi" w:cs="Calibri"/>
          <w:color w:val="auto"/>
          <w:sz w:val="20"/>
          <w:szCs w:val="20"/>
          <w:u w:val="none"/>
        </w:rPr>
        <w:t xml:space="preserve">must be addressed by </w:t>
      </w:r>
      <w:r w:rsidR="004440C2" w:rsidRPr="00B37DF0">
        <w:rPr>
          <w:rStyle w:val="Hyperlink"/>
          <w:rFonts w:asciiTheme="majorHAnsi" w:hAnsiTheme="majorHAnsi" w:cs="Calibri"/>
          <w:color w:val="auto"/>
          <w:sz w:val="20"/>
          <w:szCs w:val="20"/>
          <w:u w:val="none"/>
        </w:rPr>
        <w:t>the UNDP Country Office and the Project</w:t>
      </w:r>
      <w:r w:rsidR="004636FC">
        <w:rPr>
          <w:rStyle w:val="Hyperlink"/>
          <w:rFonts w:asciiTheme="majorHAnsi" w:hAnsiTheme="majorHAnsi" w:cs="Calibri"/>
          <w:color w:val="auto"/>
          <w:sz w:val="20"/>
          <w:szCs w:val="20"/>
          <w:u w:val="none"/>
        </w:rPr>
        <w:t xml:space="preserve"> Director</w:t>
      </w:r>
      <w:r w:rsidRPr="00B37DF0">
        <w:rPr>
          <w:rStyle w:val="Hyperlink"/>
          <w:rFonts w:asciiTheme="majorHAnsi" w:hAnsiTheme="majorHAnsi" w:cs="Calibri"/>
          <w:color w:val="auto"/>
          <w:sz w:val="20"/>
          <w:szCs w:val="20"/>
          <w:u w:val="none"/>
        </w:rPr>
        <w:t xml:space="preserve">.  </w:t>
      </w:r>
    </w:p>
    <w:p w14:paraId="27F655A0" w14:textId="77777777" w:rsidR="00AF5DF8" w:rsidRPr="00B37DF0" w:rsidRDefault="00AF5DF8" w:rsidP="00B37DF0">
      <w:pPr>
        <w:spacing w:after="0"/>
        <w:ind w:hanging="450"/>
        <w:rPr>
          <w:rFonts w:asciiTheme="majorHAnsi" w:hAnsiTheme="majorHAnsi" w:cs="Calibri"/>
          <w:szCs w:val="20"/>
        </w:rPr>
      </w:pPr>
    </w:p>
    <w:p w14:paraId="303FB15E" w14:textId="77777777" w:rsidR="00AF5DF8" w:rsidRPr="00B37DF0" w:rsidRDefault="00AF5DF8" w:rsidP="002F4ECC">
      <w:pPr>
        <w:pStyle w:val="ListParagraph"/>
        <w:numPr>
          <w:ilvl w:val="0"/>
          <w:numId w:val="84"/>
        </w:numPr>
        <w:ind w:left="0" w:hanging="450"/>
        <w:jc w:val="both"/>
        <w:rPr>
          <w:rFonts w:asciiTheme="majorHAnsi" w:hAnsiTheme="majorHAnsi" w:cs="Calibri"/>
          <w:sz w:val="20"/>
          <w:szCs w:val="20"/>
        </w:rPr>
      </w:pPr>
      <w:r w:rsidRPr="00B37DF0">
        <w:rPr>
          <w:rFonts w:asciiTheme="majorHAnsi" w:hAnsiTheme="majorHAnsi" w:cs="Calibri"/>
          <w:sz w:val="20"/>
          <w:szCs w:val="20"/>
        </w:rPr>
        <w:t>The UNDP Country Office will retain all M&amp;E records for this project for up to seven years after project financial closure to support ex-post evaluations undertaken by the UNDP Independent Evaluation Office</w:t>
      </w:r>
      <w:r w:rsidR="004440C2" w:rsidRPr="00B37DF0">
        <w:rPr>
          <w:rFonts w:asciiTheme="majorHAnsi" w:hAnsiTheme="majorHAnsi" w:cs="Calibri"/>
          <w:sz w:val="20"/>
          <w:szCs w:val="20"/>
        </w:rPr>
        <w:t xml:space="preserve"> (IEO)</w:t>
      </w:r>
      <w:r w:rsidRPr="00B37DF0">
        <w:rPr>
          <w:rFonts w:asciiTheme="majorHAnsi" w:hAnsiTheme="majorHAnsi" w:cs="Calibri"/>
          <w:sz w:val="20"/>
          <w:szCs w:val="20"/>
        </w:rPr>
        <w:t xml:space="preserve"> and/or the GEF Independent Evaluation Office</w:t>
      </w:r>
      <w:r w:rsidR="00C24F2A" w:rsidRPr="00B37DF0">
        <w:rPr>
          <w:rFonts w:asciiTheme="majorHAnsi" w:hAnsiTheme="majorHAnsi" w:cs="Calibri"/>
          <w:sz w:val="20"/>
          <w:szCs w:val="20"/>
        </w:rPr>
        <w:t xml:space="preserve"> (IEO)</w:t>
      </w:r>
      <w:r w:rsidRPr="00B37DF0">
        <w:rPr>
          <w:rFonts w:asciiTheme="majorHAnsi" w:hAnsiTheme="majorHAnsi" w:cs="Calibri"/>
          <w:sz w:val="20"/>
          <w:szCs w:val="20"/>
        </w:rPr>
        <w:t xml:space="preserve">.  </w:t>
      </w:r>
    </w:p>
    <w:p w14:paraId="16843F9D" w14:textId="77777777" w:rsidR="00AF5DF8" w:rsidRPr="00B37DF0" w:rsidRDefault="00AF5DF8" w:rsidP="00B37DF0">
      <w:pPr>
        <w:spacing w:after="0"/>
        <w:ind w:hanging="450"/>
        <w:rPr>
          <w:rStyle w:val="Hyperlink"/>
          <w:rFonts w:asciiTheme="majorHAnsi" w:hAnsiTheme="majorHAnsi" w:cs="Calibri"/>
          <w:color w:val="auto"/>
          <w:szCs w:val="20"/>
          <w:u w:val="none"/>
        </w:rPr>
      </w:pPr>
    </w:p>
    <w:p w14:paraId="6A89230E" w14:textId="77777777" w:rsidR="0053408E" w:rsidRPr="00B37DF0" w:rsidRDefault="00AF5DF8" w:rsidP="002F4ECC">
      <w:pPr>
        <w:pStyle w:val="ListParagraph"/>
        <w:numPr>
          <w:ilvl w:val="0"/>
          <w:numId w:val="84"/>
        </w:numPr>
        <w:ind w:left="0" w:hanging="450"/>
        <w:jc w:val="both"/>
        <w:rPr>
          <w:rFonts w:asciiTheme="majorHAnsi" w:hAnsiTheme="majorHAnsi" w:cs="Calibri"/>
          <w:sz w:val="20"/>
          <w:szCs w:val="20"/>
        </w:rPr>
      </w:pPr>
      <w:r w:rsidRPr="00B37DF0">
        <w:rPr>
          <w:rFonts w:asciiTheme="majorHAnsi" w:hAnsiTheme="majorHAnsi" w:cs="Calibri"/>
          <w:sz w:val="20"/>
          <w:szCs w:val="20"/>
          <w:u w:val="single"/>
        </w:rPr>
        <w:t>UNDP-GEF Unit</w:t>
      </w:r>
      <w:r w:rsidRPr="00B37DF0">
        <w:rPr>
          <w:rFonts w:asciiTheme="majorHAnsi" w:hAnsiTheme="majorHAnsi" w:cs="Calibri"/>
          <w:sz w:val="20"/>
          <w:szCs w:val="20"/>
        </w:rPr>
        <w:t xml:space="preserve">:  </w:t>
      </w:r>
      <w:r w:rsidR="0053408E" w:rsidRPr="00B37DF0">
        <w:rPr>
          <w:rFonts w:asciiTheme="majorHAnsi" w:hAnsiTheme="majorHAnsi" w:cs="Calibri"/>
          <w:sz w:val="20"/>
          <w:szCs w:val="20"/>
        </w:rPr>
        <w:t xml:space="preserve">Additional M&amp;E and implementation quality assurance and troubleshooting support will be </w:t>
      </w:r>
      <w:r w:rsidR="00FC195B" w:rsidRPr="00B37DF0">
        <w:rPr>
          <w:rFonts w:asciiTheme="majorHAnsi" w:hAnsiTheme="majorHAnsi" w:cs="Calibri"/>
          <w:sz w:val="20"/>
          <w:szCs w:val="20"/>
        </w:rPr>
        <w:t>p</w:t>
      </w:r>
      <w:r w:rsidR="0053408E" w:rsidRPr="00B37DF0">
        <w:rPr>
          <w:rFonts w:asciiTheme="majorHAnsi" w:hAnsiTheme="majorHAnsi" w:cs="Calibri"/>
          <w:sz w:val="20"/>
          <w:szCs w:val="20"/>
        </w:rPr>
        <w:t xml:space="preserve">rovided by the UNDP-GEF Regional Technical Advisor and the UNDP-GEF </w:t>
      </w:r>
      <w:r w:rsidR="00043A4B" w:rsidRPr="00B37DF0">
        <w:rPr>
          <w:rFonts w:asciiTheme="majorHAnsi" w:hAnsiTheme="majorHAnsi" w:cs="Calibri"/>
          <w:sz w:val="20"/>
          <w:szCs w:val="20"/>
        </w:rPr>
        <w:t>Directorate</w:t>
      </w:r>
      <w:r w:rsidR="0053408E" w:rsidRPr="00B37DF0">
        <w:rPr>
          <w:rFonts w:asciiTheme="majorHAnsi" w:hAnsiTheme="majorHAnsi" w:cs="Calibri"/>
          <w:sz w:val="20"/>
          <w:szCs w:val="20"/>
        </w:rPr>
        <w:t xml:space="preserve"> as needed.  </w:t>
      </w:r>
    </w:p>
    <w:p w14:paraId="2A12B2B1" w14:textId="77777777" w:rsidR="0053408E" w:rsidRPr="00B37DF0" w:rsidRDefault="0053408E" w:rsidP="00B37DF0">
      <w:pPr>
        <w:spacing w:after="0"/>
        <w:ind w:hanging="450"/>
        <w:rPr>
          <w:rFonts w:asciiTheme="majorHAnsi" w:hAnsiTheme="majorHAnsi" w:cs="Calibri"/>
          <w:szCs w:val="20"/>
        </w:rPr>
      </w:pPr>
    </w:p>
    <w:p w14:paraId="2A5E0BA4" w14:textId="77777777" w:rsidR="004E7826" w:rsidRPr="00B37DF0" w:rsidRDefault="004E7826" w:rsidP="002F4ECC">
      <w:pPr>
        <w:pStyle w:val="ListParagraph"/>
        <w:numPr>
          <w:ilvl w:val="0"/>
          <w:numId w:val="84"/>
        </w:numPr>
        <w:ind w:left="0" w:hanging="450"/>
        <w:jc w:val="both"/>
        <w:rPr>
          <w:rFonts w:asciiTheme="majorHAnsi" w:hAnsiTheme="majorHAnsi" w:cs="Calibri"/>
          <w:sz w:val="20"/>
          <w:szCs w:val="20"/>
        </w:rPr>
      </w:pPr>
      <w:r w:rsidRPr="00B37DF0">
        <w:rPr>
          <w:rFonts w:asciiTheme="majorHAnsi" w:hAnsiTheme="majorHAnsi" w:cs="Calibri"/>
          <w:b/>
          <w:sz w:val="20"/>
          <w:szCs w:val="20"/>
        </w:rPr>
        <w:t>Audit</w:t>
      </w:r>
      <w:r w:rsidRPr="00B37DF0">
        <w:rPr>
          <w:rFonts w:asciiTheme="majorHAnsi" w:hAnsiTheme="majorHAnsi" w:cs="Calibri"/>
          <w:sz w:val="20"/>
          <w:szCs w:val="20"/>
        </w:rPr>
        <w:t xml:space="preserve">: The project will be audited </w:t>
      </w:r>
      <w:r w:rsidR="006A6A9E" w:rsidRPr="00B37DF0">
        <w:rPr>
          <w:rFonts w:asciiTheme="majorHAnsi" w:hAnsiTheme="majorHAnsi" w:cs="Calibri"/>
          <w:sz w:val="20"/>
          <w:szCs w:val="20"/>
        </w:rPr>
        <w:t>as per</w:t>
      </w:r>
      <w:r w:rsidRPr="00B37DF0">
        <w:rPr>
          <w:rFonts w:asciiTheme="majorHAnsi" w:hAnsiTheme="majorHAnsi" w:cs="Calibri"/>
          <w:sz w:val="20"/>
          <w:szCs w:val="20"/>
        </w:rPr>
        <w:t xml:space="preserve"> UNDP Financial Regulations and Rules and applicable audit policies on NIM implemented projects</w:t>
      </w:r>
      <w:r w:rsidR="004440C2" w:rsidRPr="00B37DF0">
        <w:rPr>
          <w:rFonts w:asciiTheme="majorHAnsi" w:hAnsiTheme="majorHAnsi" w:cs="Calibri"/>
          <w:sz w:val="20"/>
          <w:szCs w:val="20"/>
        </w:rPr>
        <w:t>.</w:t>
      </w:r>
      <w:r w:rsidR="004440C2" w:rsidRPr="00B37DF0">
        <w:rPr>
          <w:rStyle w:val="FootnoteReference"/>
          <w:rFonts w:asciiTheme="majorHAnsi" w:hAnsiTheme="majorHAnsi"/>
          <w:sz w:val="20"/>
          <w:szCs w:val="20"/>
        </w:rPr>
        <w:footnoteReference w:id="28"/>
      </w:r>
    </w:p>
    <w:p w14:paraId="74F15629" w14:textId="77777777" w:rsidR="00393350" w:rsidRPr="00B37DF0" w:rsidRDefault="00393350" w:rsidP="00B37DF0">
      <w:pPr>
        <w:spacing w:after="0"/>
        <w:ind w:hanging="450"/>
        <w:rPr>
          <w:rFonts w:asciiTheme="majorHAnsi" w:hAnsiTheme="majorHAnsi" w:cs="Calibri"/>
          <w:b/>
          <w:szCs w:val="20"/>
        </w:rPr>
      </w:pPr>
    </w:p>
    <w:p w14:paraId="69835CF3" w14:textId="77777777" w:rsidR="0053408E" w:rsidRPr="00B37DF0" w:rsidRDefault="0053408E" w:rsidP="000E7AB0">
      <w:pPr>
        <w:pStyle w:val="ListParagraph"/>
        <w:ind w:left="0"/>
        <w:jc w:val="both"/>
        <w:rPr>
          <w:rFonts w:asciiTheme="majorHAnsi" w:hAnsiTheme="majorHAnsi" w:cs="Calibri"/>
          <w:b/>
          <w:sz w:val="20"/>
          <w:szCs w:val="20"/>
        </w:rPr>
      </w:pPr>
      <w:r w:rsidRPr="00B37DF0">
        <w:rPr>
          <w:rFonts w:asciiTheme="majorHAnsi" w:hAnsiTheme="majorHAnsi" w:cs="Calibri"/>
          <w:b/>
          <w:sz w:val="20"/>
          <w:szCs w:val="20"/>
        </w:rPr>
        <w:t>Additional GEF monitoring and reporting requirements:</w:t>
      </w:r>
    </w:p>
    <w:p w14:paraId="6F91D26E" w14:textId="77777777" w:rsidR="006A6A9E" w:rsidRPr="00B37DF0" w:rsidRDefault="006A6A9E" w:rsidP="00B37DF0">
      <w:pPr>
        <w:spacing w:after="0"/>
        <w:ind w:hanging="450"/>
        <w:rPr>
          <w:rFonts w:asciiTheme="majorHAnsi" w:hAnsiTheme="majorHAnsi" w:cs="Calibri"/>
          <w:szCs w:val="20"/>
          <w:u w:val="single"/>
        </w:rPr>
      </w:pPr>
    </w:p>
    <w:p w14:paraId="4842C557" w14:textId="77777777" w:rsidR="004440C2" w:rsidRDefault="0053408E" w:rsidP="002F4ECC">
      <w:pPr>
        <w:pStyle w:val="ListParagraph"/>
        <w:numPr>
          <w:ilvl w:val="0"/>
          <w:numId w:val="84"/>
        </w:numPr>
        <w:ind w:left="0" w:hanging="450"/>
        <w:jc w:val="both"/>
        <w:rPr>
          <w:rFonts w:asciiTheme="majorHAnsi" w:hAnsiTheme="majorHAnsi" w:cs="Calibri"/>
          <w:sz w:val="20"/>
          <w:szCs w:val="20"/>
        </w:rPr>
      </w:pPr>
      <w:r w:rsidRPr="00B37DF0">
        <w:rPr>
          <w:rFonts w:asciiTheme="majorHAnsi" w:hAnsiTheme="majorHAnsi" w:cs="Calibri"/>
          <w:sz w:val="20"/>
          <w:szCs w:val="20"/>
          <w:u w:val="single"/>
        </w:rPr>
        <w:t>Inception Workshop</w:t>
      </w:r>
      <w:r w:rsidR="005A5CD9" w:rsidRPr="00B37DF0">
        <w:rPr>
          <w:rFonts w:asciiTheme="majorHAnsi" w:hAnsiTheme="majorHAnsi" w:cs="Calibri"/>
          <w:sz w:val="20"/>
          <w:szCs w:val="20"/>
          <w:u w:val="single"/>
        </w:rPr>
        <w:t xml:space="preserve"> and Report</w:t>
      </w:r>
      <w:r w:rsidRPr="00B37DF0">
        <w:rPr>
          <w:rFonts w:asciiTheme="majorHAnsi" w:hAnsiTheme="majorHAnsi" w:cs="Calibri"/>
          <w:sz w:val="20"/>
          <w:szCs w:val="20"/>
        </w:rPr>
        <w:t xml:space="preserve">:  A project inception workshop will be held </w:t>
      </w:r>
      <w:r w:rsidR="00CE2AA6" w:rsidRPr="00B37DF0">
        <w:rPr>
          <w:rFonts w:asciiTheme="majorHAnsi" w:hAnsiTheme="majorHAnsi" w:cs="Calibri"/>
          <w:sz w:val="20"/>
          <w:szCs w:val="20"/>
        </w:rPr>
        <w:t xml:space="preserve">within two months </w:t>
      </w:r>
      <w:r w:rsidRPr="00B37DF0">
        <w:rPr>
          <w:rFonts w:asciiTheme="majorHAnsi" w:hAnsiTheme="majorHAnsi" w:cs="Calibri"/>
          <w:sz w:val="20"/>
          <w:szCs w:val="20"/>
        </w:rPr>
        <w:t>after the project document has been signed by all relevant parties to</w:t>
      </w:r>
      <w:r w:rsidR="004440C2" w:rsidRPr="00B37DF0">
        <w:rPr>
          <w:rFonts w:asciiTheme="majorHAnsi" w:hAnsiTheme="majorHAnsi" w:cs="Calibri"/>
          <w:sz w:val="20"/>
          <w:szCs w:val="20"/>
        </w:rPr>
        <w:t>, amongst others</w:t>
      </w:r>
      <w:r w:rsidRPr="00B37DF0">
        <w:rPr>
          <w:rFonts w:asciiTheme="majorHAnsi" w:hAnsiTheme="majorHAnsi" w:cs="Calibri"/>
          <w:sz w:val="20"/>
          <w:szCs w:val="20"/>
        </w:rPr>
        <w:t xml:space="preserve">:  </w:t>
      </w:r>
    </w:p>
    <w:p w14:paraId="330AFBC7" w14:textId="77777777" w:rsidR="000E7AB0" w:rsidRPr="00B37DF0" w:rsidRDefault="000E7AB0" w:rsidP="000E7AB0">
      <w:pPr>
        <w:pStyle w:val="ListParagraph"/>
        <w:ind w:left="0"/>
        <w:jc w:val="both"/>
        <w:rPr>
          <w:rFonts w:asciiTheme="majorHAnsi" w:hAnsiTheme="majorHAnsi" w:cs="Calibri"/>
          <w:sz w:val="20"/>
          <w:szCs w:val="20"/>
        </w:rPr>
      </w:pPr>
    </w:p>
    <w:p w14:paraId="44996C5A" w14:textId="77777777" w:rsidR="004440C2" w:rsidRPr="0003763F" w:rsidRDefault="13C820C5" w:rsidP="13C820C5">
      <w:pPr>
        <w:spacing w:after="0"/>
        <w:rPr>
          <w:rFonts w:cs="Calibri"/>
          <w:szCs w:val="20"/>
        </w:rPr>
      </w:pPr>
      <w:r w:rsidRPr="13C820C5">
        <w:rPr>
          <w:rFonts w:cs="Calibri"/>
          <w:szCs w:val="20"/>
        </w:rPr>
        <w:t xml:space="preserve">a) Re-orient project stakeholders to the project strategy and discuss any changes in the overall context that influence project strategy and implementation; </w:t>
      </w:r>
    </w:p>
    <w:p w14:paraId="4CDE990D" w14:textId="77777777" w:rsidR="004440C2" w:rsidRPr="0003763F" w:rsidRDefault="13C820C5" w:rsidP="13C820C5">
      <w:pPr>
        <w:spacing w:after="0"/>
        <w:rPr>
          <w:rFonts w:cs="Calibri"/>
          <w:szCs w:val="20"/>
        </w:rPr>
      </w:pPr>
      <w:r w:rsidRPr="13C820C5">
        <w:rPr>
          <w:rFonts w:cs="Calibri"/>
          <w:szCs w:val="20"/>
        </w:rPr>
        <w:t xml:space="preserve">b) Discuss the roles and responsibilities of the project team, including reporting and communication lines and conflict resolution mechanisms; </w:t>
      </w:r>
    </w:p>
    <w:p w14:paraId="12A27831" w14:textId="77777777" w:rsidR="004440C2" w:rsidRPr="0003763F" w:rsidRDefault="13C820C5" w:rsidP="13C820C5">
      <w:pPr>
        <w:spacing w:after="0"/>
        <w:rPr>
          <w:rFonts w:cs="Calibri"/>
          <w:szCs w:val="20"/>
        </w:rPr>
      </w:pPr>
      <w:r w:rsidRPr="13C820C5">
        <w:rPr>
          <w:rFonts w:cs="Calibri"/>
          <w:szCs w:val="20"/>
        </w:rPr>
        <w:t xml:space="preserve">c) Review the results framework and finalize the indicators, means of verification and monitoring plan; </w:t>
      </w:r>
    </w:p>
    <w:p w14:paraId="7DE9BBED" w14:textId="77777777" w:rsidR="004440C2" w:rsidRDefault="13C820C5" w:rsidP="13C820C5">
      <w:pPr>
        <w:spacing w:after="0"/>
        <w:rPr>
          <w:rFonts w:cs="Calibri"/>
          <w:szCs w:val="20"/>
        </w:rPr>
      </w:pPr>
      <w:r w:rsidRPr="13C820C5">
        <w:rPr>
          <w:rFonts w:cs="Calibri"/>
          <w:szCs w:val="20"/>
        </w:rPr>
        <w:t>d) Discuss reporting, monitoring and evaluation roles and responsibilities and finalize the M&amp;E budget; identify national/regional institutes to be involved in project-level M&amp;E; discuss the role of the GEF OFP in M&amp;E;</w:t>
      </w:r>
    </w:p>
    <w:p w14:paraId="0ADB61EC" w14:textId="77777777" w:rsidR="00E45EC4" w:rsidRPr="0003763F" w:rsidRDefault="13C820C5" w:rsidP="13C820C5">
      <w:pPr>
        <w:spacing w:after="0"/>
        <w:rPr>
          <w:rFonts w:cs="Calibri"/>
          <w:szCs w:val="20"/>
        </w:rPr>
      </w:pPr>
      <w:r w:rsidRPr="13C820C5">
        <w:rPr>
          <w:rFonts w:cs="Calibri"/>
          <w:szCs w:val="20"/>
        </w:rPr>
        <w:t xml:space="preserve">e) Update and review responsibilities for monitoring the various project plans and strategies, including the risk log; SESP, Environmental and Social Management Plan and other safeguard requirements; project grievance mechanisms; the gender strategy; the knowledge management strategy, and other relevant strategies; </w:t>
      </w:r>
    </w:p>
    <w:p w14:paraId="1D4840BA" w14:textId="77777777" w:rsidR="004440C2" w:rsidRPr="0003763F" w:rsidRDefault="13C820C5" w:rsidP="13C820C5">
      <w:pPr>
        <w:spacing w:after="0"/>
        <w:rPr>
          <w:rFonts w:cs="Calibri"/>
          <w:szCs w:val="20"/>
        </w:rPr>
      </w:pPr>
      <w:r w:rsidRPr="13C820C5">
        <w:rPr>
          <w:rFonts w:cs="Calibri"/>
          <w:szCs w:val="20"/>
        </w:rPr>
        <w:t>f) Review financial reporting procedures and mandatory requirements, and agree on the arrangements for the annual audit; and</w:t>
      </w:r>
    </w:p>
    <w:p w14:paraId="77E7D691" w14:textId="77777777" w:rsidR="004440C2" w:rsidRPr="0003763F" w:rsidRDefault="13C820C5" w:rsidP="13C820C5">
      <w:pPr>
        <w:spacing w:after="0"/>
        <w:rPr>
          <w:rFonts w:cs="Calibri"/>
        </w:rPr>
      </w:pPr>
      <w:r w:rsidRPr="13C820C5">
        <w:rPr>
          <w:rFonts w:cs="Calibri"/>
          <w:szCs w:val="20"/>
        </w:rPr>
        <w:t xml:space="preserve">g) Plan and schedule Project Board meetings and finalize the first year annual work plan. </w:t>
      </w:r>
      <w:r w:rsidRPr="13C820C5">
        <w:rPr>
          <w:rFonts w:cs="Calibri"/>
        </w:rPr>
        <w:t xml:space="preserve"> </w:t>
      </w:r>
    </w:p>
    <w:p w14:paraId="141F5EF5" w14:textId="77777777" w:rsidR="00162DAA" w:rsidRDefault="00162DAA" w:rsidP="00EF6A8E">
      <w:pPr>
        <w:spacing w:after="0"/>
        <w:rPr>
          <w:rFonts w:cs="Calibri"/>
          <w:szCs w:val="20"/>
        </w:rPr>
      </w:pPr>
    </w:p>
    <w:p w14:paraId="128A8E3C" w14:textId="04E2AC9B" w:rsidR="0053408E" w:rsidRPr="000E7AB0" w:rsidRDefault="0053408E" w:rsidP="002F4ECC">
      <w:pPr>
        <w:pStyle w:val="ListParagraph"/>
        <w:numPr>
          <w:ilvl w:val="0"/>
          <w:numId w:val="85"/>
        </w:numPr>
        <w:ind w:left="0" w:hanging="450"/>
        <w:jc w:val="both"/>
        <w:rPr>
          <w:rFonts w:asciiTheme="majorHAnsi" w:hAnsiTheme="majorHAnsi" w:cs="Calibri"/>
          <w:sz w:val="20"/>
          <w:szCs w:val="20"/>
        </w:rPr>
      </w:pPr>
      <w:r w:rsidRPr="000E7AB0">
        <w:rPr>
          <w:rFonts w:asciiTheme="majorHAnsi" w:hAnsiTheme="majorHAnsi" w:cs="Calibri"/>
          <w:sz w:val="20"/>
          <w:szCs w:val="20"/>
        </w:rPr>
        <w:t xml:space="preserve">The Project </w:t>
      </w:r>
      <w:r w:rsidR="004636FC">
        <w:rPr>
          <w:rFonts w:asciiTheme="majorHAnsi" w:hAnsiTheme="majorHAnsi" w:cs="Calibri"/>
          <w:sz w:val="20"/>
          <w:szCs w:val="20"/>
        </w:rPr>
        <w:t>Director</w:t>
      </w:r>
      <w:r w:rsidRPr="000E7AB0">
        <w:rPr>
          <w:rFonts w:asciiTheme="majorHAnsi" w:hAnsiTheme="majorHAnsi" w:cs="Calibri"/>
          <w:sz w:val="20"/>
          <w:szCs w:val="20"/>
        </w:rPr>
        <w:t xml:space="preserve"> will prepare the inception report no later than one month after the inception workshop. The inception report will be cleared by the UNDP Country Office and the UNDP-GEF Regional Technical Adviser, and will be approved by the Project Board.   </w:t>
      </w:r>
    </w:p>
    <w:p w14:paraId="687F543C" w14:textId="77777777" w:rsidR="0053408E" w:rsidRPr="000E7AB0" w:rsidRDefault="0053408E" w:rsidP="000E7AB0">
      <w:pPr>
        <w:autoSpaceDE w:val="0"/>
        <w:autoSpaceDN w:val="0"/>
        <w:adjustRightInd w:val="0"/>
        <w:spacing w:after="0"/>
        <w:ind w:hanging="450"/>
        <w:rPr>
          <w:rFonts w:asciiTheme="majorHAnsi" w:hAnsiTheme="majorHAnsi"/>
          <w:color w:val="000000"/>
          <w:szCs w:val="20"/>
        </w:rPr>
      </w:pPr>
    </w:p>
    <w:p w14:paraId="77CF63BA" w14:textId="5D023A90" w:rsidR="009B2545" w:rsidRPr="000E7AB0" w:rsidRDefault="0053408E" w:rsidP="002F4ECC">
      <w:pPr>
        <w:pStyle w:val="NormalWeb"/>
        <w:numPr>
          <w:ilvl w:val="0"/>
          <w:numId w:val="85"/>
        </w:numPr>
        <w:spacing w:before="0" w:beforeAutospacing="0" w:after="0" w:afterAutospacing="0"/>
        <w:ind w:left="0" w:hanging="450"/>
        <w:rPr>
          <w:rFonts w:asciiTheme="majorHAnsi" w:hAnsiTheme="majorHAnsi" w:cs="Calibri"/>
          <w:sz w:val="20"/>
          <w:szCs w:val="20"/>
        </w:rPr>
      </w:pPr>
      <w:r w:rsidRPr="000E7AB0">
        <w:rPr>
          <w:rFonts w:asciiTheme="majorHAnsi" w:hAnsiTheme="majorHAnsi" w:cs="Calibri"/>
          <w:sz w:val="20"/>
          <w:szCs w:val="20"/>
          <w:u w:val="single"/>
        </w:rPr>
        <w:t>GEF Project Implementation Report (PIR</w:t>
      </w:r>
      <w:r w:rsidRPr="000E7AB0">
        <w:rPr>
          <w:rFonts w:asciiTheme="majorHAnsi" w:hAnsiTheme="majorHAnsi" w:cs="Calibri"/>
          <w:sz w:val="20"/>
          <w:szCs w:val="20"/>
        </w:rPr>
        <w:t xml:space="preserve">):  The Project </w:t>
      </w:r>
      <w:r w:rsidR="004636FC">
        <w:rPr>
          <w:rFonts w:asciiTheme="majorHAnsi" w:hAnsiTheme="majorHAnsi" w:cs="Calibri"/>
          <w:sz w:val="20"/>
          <w:szCs w:val="20"/>
        </w:rPr>
        <w:t>Director</w:t>
      </w:r>
      <w:r w:rsidRPr="000E7AB0">
        <w:rPr>
          <w:rFonts w:asciiTheme="majorHAnsi" w:hAnsiTheme="majorHAnsi" w:cs="Calibri"/>
          <w:sz w:val="20"/>
          <w:szCs w:val="20"/>
        </w:rPr>
        <w:t>, the UNDP Country Office, and the UNDP-GEF Regional Technical Advisor will provide objective input to the annual GEF PIR covering the reporting period July (previous year) to June (current year) for each</w:t>
      </w:r>
      <w:r w:rsidR="009A0D83" w:rsidRPr="000E7AB0">
        <w:rPr>
          <w:rFonts w:asciiTheme="majorHAnsi" w:hAnsiTheme="majorHAnsi" w:cs="Calibri"/>
          <w:sz w:val="20"/>
          <w:szCs w:val="20"/>
        </w:rPr>
        <w:t xml:space="preserve"> year of project implementation. </w:t>
      </w:r>
      <w:r w:rsidRPr="000E7AB0">
        <w:rPr>
          <w:rFonts w:asciiTheme="majorHAnsi" w:hAnsiTheme="majorHAnsi" w:cs="Calibri"/>
          <w:sz w:val="20"/>
          <w:szCs w:val="20"/>
        </w:rPr>
        <w:t xml:space="preserve">The Project </w:t>
      </w:r>
      <w:r w:rsidR="004636FC">
        <w:rPr>
          <w:rFonts w:asciiTheme="majorHAnsi" w:hAnsiTheme="majorHAnsi" w:cs="Calibri"/>
          <w:sz w:val="20"/>
          <w:szCs w:val="20"/>
        </w:rPr>
        <w:t>Director</w:t>
      </w:r>
      <w:r w:rsidRPr="000E7AB0">
        <w:rPr>
          <w:rFonts w:asciiTheme="majorHAnsi" w:hAnsiTheme="majorHAnsi" w:cs="Calibri"/>
          <w:sz w:val="20"/>
          <w:szCs w:val="20"/>
        </w:rPr>
        <w:t xml:space="preserve"> will ensure that the indicators included in the project results framework </w:t>
      </w:r>
      <w:r w:rsidR="004636FC">
        <w:rPr>
          <w:rFonts w:asciiTheme="majorHAnsi" w:hAnsiTheme="majorHAnsi" w:cs="Calibri"/>
          <w:sz w:val="20"/>
          <w:szCs w:val="20"/>
        </w:rPr>
        <w:t>is</w:t>
      </w:r>
      <w:r w:rsidRPr="000E7AB0">
        <w:rPr>
          <w:rFonts w:asciiTheme="majorHAnsi" w:hAnsiTheme="majorHAnsi" w:cs="Calibri"/>
          <w:sz w:val="20"/>
          <w:szCs w:val="20"/>
        </w:rPr>
        <w:t xml:space="preserve"> monitored annually </w:t>
      </w:r>
      <w:r w:rsidR="00C24F2A" w:rsidRPr="000E7AB0">
        <w:rPr>
          <w:rFonts w:asciiTheme="majorHAnsi" w:hAnsiTheme="majorHAnsi" w:cs="Calibri"/>
          <w:sz w:val="20"/>
          <w:szCs w:val="20"/>
        </w:rPr>
        <w:t>in advance of the PIR submission deadline so that progress can be reported i</w:t>
      </w:r>
      <w:r w:rsidR="00DC1BE4" w:rsidRPr="000E7AB0">
        <w:rPr>
          <w:rFonts w:asciiTheme="majorHAnsi" w:hAnsiTheme="majorHAnsi" w:cs="Calibri"/>
          <w:sz w:val="20"/>
          <w:szCs w:val="20"/>
        </w:rPr>
        <w:t>n the PIR</w:t>
      </w:r>
      <w:r w:rsidRPr="000E7AB0">
        <w:rPr>
          <w:rFonts w:asciiTheme="majorHAnsi" w:hAnsiTheme="majorHAnsi" w:cs="Calibri"/>
          <w:sz w:val="20"/>
          <w:szCs w:val="20"/>
        </w:rPr>
        <w:t xml:space="preserve">. </w:t>
      </w:r>
      <w:r w:rsidR="009B2545" w:rsidRPr="000E7AB0">
        <w:rPr>
          <w:rFonts w:asciiTheme="majorHAnsi" w:hAnsiTheme="majorHAnsi" w:cs="Calibri"/>
          <w:sz w:val="20"/>
          <w:szCs w:val="20"/>
        </w:rPr>
        <w:t xml:space="preserve">Any environmental and social risks and related management plans will be monitored regularly, and progress will be reported in the PIR. </w:t>
      </w:r>
    </w:p>
    <w:p w14:paraId="6A31BFEB" w14:textId="77777777" w:rsidR="009B2545" w:rsidRPr="000E7AB0" w:rsidRDefault="009B2545" w:rsidP="000E7AB0">
      <w:pPr>
        <w:pStyle w:val="NormalWeb"/>
        <w:spacing w:before="0" w:beforeAutospacing="0" w:after="0" w:afterAutospacing="0"/>
        <w:ind w:hanging="450"/>
        <w:rPr>
          <w:rFonts w:asciiTheme="majorHAnsi" w:hAnsiTheme="majorHAnsi" w:cs="Calibri"/>
          <w:sz w:val="20"/>
          <w:szCs w:val="20"/>
        </w:rPr>
      </w:pPr>
    </w:p>
    <w:p w14:paraId="119C8333" w14:textId="77777777" w:rsidR="0053408E" w:rsidRPr="000E7AB0" w:rsidRDefault="0053408E" w:rsidP="002F4ECC">
      <w:pPr>
        <w:pStyle w:val="NormalWeb"/>
        <w:numPr>
          <w:ilvl w:val="0"/>
          <w:numId w:val="85"/>
        </w:numPr>
        <w:spacing w:before="0" w:beforeAutospacing="0" w:after="0" w:afterAutospacing="0"/>
        <w:ind w:left="0" w:hanging="450"/>
        <w:rPr>
          <w:rFonts w:asciiTheme="majorHAnsi" w:hAnsiTheme="majorHAnsi" w:cs="Calibri"/>
          <w:sz w:val="20"/>
          <w:szCs w:val="20"/>
        </w:rPr>
      </w:pPr>
      <w:r w:rsidRPr="000E7AB0">
        <w:rPr>
          <w:rFonts w:asciiTheme="majorHAnsi" w:hAnsiTheme="majorHAnsi" w:cs="Calibri"/>
          <w:sz w:val="20"/>
          <w:szCs w:val="20"/>
        </w:rPr>
        <w:t xml:space="preserve">The PIR submitted to the GEF </w:t>
      </w:r>
      <w:r w:rsidR="00C24F2A" w:rsidRPr="000E7AB0">
        <w:rPr>
          <w:rFonts w:asciiTheme="majorHAnsi" w:hAnsiTheme="majorHAnsi" w:cs="Calibri"/>
          <w:sz w:val="20"/>
          <w:szCs w:val="20"/>
        </w:rPr>
        <w:t xml:space="preserve">will be shared with the </w:t>
      </w:r>
      <w:r w:rsidRPr="000E7AB0">
        <w:rPr>
          <w:rFonts w:asciiTheme="majorHAnsi" w:hAnsiTheme="majorHAnsi" w:cs="Calibri"/>
          <w:sz w:val="20"/>
          <w:szCs w:val="20"/>
        </w:rPr>
        <w:t>Project Board. The UNDP Country Office will coordinate the input of the GEF Operational Focal Point and other stakeholders to the PIR</w:t>
      </w:r>
      <w:r w:rsidR="00B13428" w:rsidRPr="000E7AB0">
        <w:rPr>
          <w:rFonts w:asciiTheme="majorHAnsi" w:hAnsiTheme="majorHAnsi" w:cs="Calibri"/>
          <w:sz w:val="20"/>
          <w:szCs w:val="20"/>
        </w:rPr>
        <w:t xml:space="preserve"> as appropriate</w:t>
      </w:r>
      <w:r w:rsidR="009A0D83" w:rsidRPr="000E7AB0">
        <w:rPr>
          <w:rFonts w:asciiTheme="majorHAnsi" w:hAnsiTheme="majorHAnsi" w:cs="Calibri"/>
          <w:sz w:val="20"/>
          <w:szCs w:val="20"/>
        </w:rPr>
        <w:t xml:space="preserve">. </w:t>
      </w:r>
      <w:r w:rsidRPr="000E7AB0">
        <w:rPr>
          <w:rFonts w:asciiTheme="majorHAnsi" w:hAnsiTheme="majorHAnsi" w:cs="Calibri"/>
          <w:sz w:val="20"/>
          <w:szCs w:val="20"/>
        </w:rPr>
        <w:t xml:space="preserve">The quality rating of the previous year’s PIR will be used to inform the preparation of the </w:t>
      </w:r>
      <w:r w:rsidR="00E114E5" w:rsidRPr="000E7AB0">
        <w:rPr>
          <w:rFonts w:asciiTheme="majorHAnsi" w:hAnsiTheme="majorHAnsi" w:cs="Calibri"/>
          <w:sz w:val="20"/>
          <w:szCs w:val="20"/>
        </w:rPr>
        <w:t>subsequent</w:t>
      </w:r>
      <w:r w:rsidRPr="000E7AB0">
        <w:rPr>
          <w:rFonts w:asciiTheme="majorHAnsi" w:hAnsiTheme="majorHAnsi" w:cs="Calibri"/>
          <w:sz w:val="20"/>
          <w:szCs w:val="20"/>
        </w:rPr>
        <w:t xml:space="preserve"> PIR.  </w:t>
      </w:r>
    </w:p>
    <w:p w14:paraId="3C61F36D" w14:textId="77777777" w:rsidR="001E6563" w:rsidRPr="000E7AB0" w:rsidRDefault="001E6563" w:rsidP="000E7AB0">
      <w:pPr>
        <w:pStyle w:val="NormalWeb"/>
        <w:spacing w:before="0" w:beforeAutospacing="0" w:after="0" w:afterAutospacing="0"/>
        <w:ind w:hanging="450"/>
        <w:rPr>
          <w:rFonts w:asciiTheme="majorHAnsi" w:hAnsiTheme="majorHAnsi" w:cs="Calibri"/>
          <w:sz w:val="20"/>
          <w:szCs w:val="20"/>
          <w:u w:val="single"/>
          <w:lang w:val="en-GB"/>
        </w:rPr>
      </w:pPr>
    </w:p>
    <w:p w14:paraId="14C46368" w14:textId="77777777" w:rsidR="001E6563" w:rsidRPr="000E7AB0" w:rsidRDefault="001E6563" w:rsidP="002F4ECC">
      <w:pPr>
        <w:pStyle w:val="NormalWeb"/>
        <w:numPr>
          <w:ilvl w:val="0"/>
          <w:numId w:val="85"/>
        </w:numPr>
        <w:spacing w:before="0" w:beforeAutospacing="0" w:after="0" w:afterAutospacing="0"/>
        <w:ind w:left="0" w:hanging="450"/>
        <w:rPr>
          <w:rFonts w:asciiTheme="majorHAnsi" w:hAnsiTheme="majorHAnsi" w:cs="Calibri"/>
          <w:sz w:val="20"/>
          <w:szCs w:val="20"/>
          <w:lang w:val="en-GB"/>
        </w:rPr>
      </w:pPr>
      <w:r w:rsidRPr="000E7AB0">
        <w:rPr>
          <w:rFonts w:asciiTheme="majorHAnsi" w:hAnsiTheme="majorHAnsi" w:cs="Calibri"/>
          <w:sz w:val="20"/>
          <w:szCs w:val="20"/>
          <w:u w:val="single"/>
          <w:lang w:val="en-GB"/>
        </w:rPr>
        <w:t>Lessons learned and knowledge generation</w:t>
      </w:r>
      <w:r w:rsidRPr="000E7AB0">
        <w:rPr>
          <w:rFonts w:asciiTheme="majorHAnsi" w:hAnsiTheme="majorHAnsi" w:cs="Calibri"/>
          <w:sz w:val="20"/>
          <w:szCs w:val="20"/>
          <w:lang w:val="en-GB"/>
        </w:rPr>
        <w:t>:  Results from the project will be disseminated within and beyond the project intervention area through existing informatio</w:t>
      </w:r>
      <w:r w:rsidR="00F21E1A" w:rsidRPr="000E7AB0">
        <w:rPr>
          <w:rFonts w:asciiTheme="majorHAnsi" w:hAnsiTheme="majorHAnsi" w:cs="Calibri"/>
          <w:sz w:val="20"/>
          <w:szCs w:val="20"/>
          <w:lang w:val="en-GB"/>
        </w:rPr>
        <w:t xml:space="preserve">n sharing networks and forums. </w:t>
      </w:r>
      <w:r w:rsidRPr="000E7AB0">
        <w:rPr>
          <w:rFonts w:asciiTheme="majorHAnsi" w:hAnsiTheme="majorHAnsi" w:cs="Calibri"/>
          <w:sz w:val="20"/>
          <w:szCs w:val="20"/>
          <w:lang w:val="en-GB"/>
        </w:rPr>
        <w:t>The project will identify and participate, as relevant and appropriate, in scientific, policy-based and/or any other networks, which may</w:t>
      </w:r>
      <w:r w:rsidR="0029674B" w:rsidRPr="000E7AB0">
        <w:rPr>
          <w:rFonts w:asciiTheme="majorHAnsi" w:hAnsiTheme="majorHAnsi" w:cs="Calibri"/>
          <w:sz w:val="20"/>
          <w:szCs w:val="20"/>
          <w:lang w:val="en-GB"/>
        </w:rPr>
        <w:t xml:space="preserve"> be of benefit to the project. </w:t>
      </w:r>
      <w:r w:rsidRPr="000E7AB0">
        <w:rPr>
          <w:rFonts w:asciiTheme="majorHAnsi" w:hAnsiTheme="majorHAnsi" w:cs="Calibri"/>
          <w:sz w:val="20"/>
          <w:szCs w:val="20"/>
          <w:lang w:val="en-GB"/>
        </w:rPr>
        <w:t xml:space="preserve">The project will identify, analyse and share lessons learned that might be beneficial to the </w:t>
      </w:r>
      <w:r w:rsidR="003C290D" w:rsidRPr="000E7AB0">
        <w:rPr>
          <w:rFonts w:asciiTheme="majorHAnsi" w:hAnsiTheme="majorHAnsi" w:cs="Calibri"/>
          <w:sz w:val="20"/>
          <w:szCs w:val="20"/>
          <w:lang w:val="en-GB"/>
        </w:rPr>
        <w:t>design</w:t>
      </w:r>
      <w:r w:rsidRPr="000E7AB0">
        <w:rPr>
          <w:rFonts w:asciiTheme="majorHAnsi" w:hAnsiTheme="majorHAnsi" w:cs="Calibri"/>
          <w:sz w:val="20"/>
          <w:szCs w:val="20"/>
          <w:lang w:val="en-GB"/>
        </w:rPr>
        <w:t xml:space="preserve"> and implementation of similar projects</w:t>
      </w:r>
      <w:r w:rsidR="0029674B" w:rsidRPr="000E7AB0">
        <w:rPr>
          <w:rFonts w:asciiTheme="majorHAnsi" w:hAnsiTheme="majorHAnsi" w:cs="Calibri"/>
          <w:sz w:val="20"/>
          <w:szCs w:val="20"/>
          <w:lang w:val="en-GB"/>
        </w:rPr>
        <w:t xml:space="preserve"> and </w:t>
      </w:r>
      <w:r w:rsidR="00D31041" w:rsidRPr="000E7AB0">
        <w:rPr>
          <w:rFonts w:asciiTheme="majorHAnsi" w:hAnsiTheme="majorHAnsi" w:cs="Calibri"/>
          <w:sz w:val="20"/>
          <w:szCs w:val="20"/>
          <w:lang w:val="en-GB"/>
        </w:rPr>
        <w:t xml:space="preserve">disseminate </w:t>
      </w:r>
      <w:r w:rsidR="0029674B" w:rsidRPr="000E7AB0">
        <w:rPr>
          <w:rFonts w:asciiTheme="majorHAnsi" w:hAnsiTheme="majorHAnsi" w:cs="Calibri"/>
          <w:sz w:val="20"/>
          <w:szCs w:val="20"/>
          <w:lang w:val="en-GB"/>
        </w:rPr>
        <w:t>these lessons widely</w:t>
      </w:r>
      <w:r w:rsidRPr="000E7AB0">
        <w:rPr>
          <w:rFonts w:asciiTheme="majorHAnsi" w:hAnsiTheme="majorHAnsi" w:cs="Calibri"/>
          <w:sz w:val="20"/>
          <w:szCs w:val="20"/>
          <w:lang w:val="en-GB"/>
        </w:rPr>
        <w:t>. There will be</w:t>
      </w:r>
      <w:r w:rsidR="00D31041" w:rsidRPr="000E7AB0">
        <w:rPr>
          <w:rFonts w:asciiTheme="majorHAnsi" w:hAnsiTheme="majorHAnsi" w:cs="Calibri"/>
          <w:sz w:val="20"/>
          <w:szCs w:val="20"/>
          <w:lang w:val="en-GB"/>
        </w:rPr>
        <w:t xml:space="preserve"> continuous i</w:t>
      </w:r>
      <w:r w:rsidRPr="000E7AB0">
        <w:rPr>
          <w:rFonts w:asciiTheme="majorHAnsi" w:hAnsiTheme="majorHAnsi" w:cs="Calibri"/>
          <w:sz w:val="20"/>
          <w:szCs w:val="20"/>
          <w:lang w:val="en-GB"/>
        </w:rPr>
        <w:t xml:space="preserve">nformation </w:t>
      </w:r>
      <w:r w:rsidR="00D31041" w:rsidRPr="000E7AB0">
        <w:rPr>
          <w:rFonts w:asciiTheme="majorHAnsi" w:hAnsiTheme="majorHAnsi" w:cs="Calibri"/>
          <w:sz w:val="20"/>
          <w:szCs w:val="20"/>
          <w:lang w:val="en-GB"/>
        </w:rPr>
        <w:t xml:space="preserve">exchange </w:t>
      </w:r>
      <w:r w:rsidRPr="000E7AB0">
        <w:rPr>
          <w:rFonts w:asciiTheme="majorHAnsi" w:hAnsiTheme="majorHAnsi" w:cs="Calibri"/>
          <w:sz w:val="20"/>
          <w:szCs w:val="20"/>
          <w:lang w:val="en-GB"/>
        </w:rPr>
        <w:t>between this project and other projects</w:t>
      </w:r>
      <w:r w:rsidR="00E45EC4" w:rsidRPr="000E7AB0">
        <w:rPr>
          <w:rFonts w:asciiTheme="majorHAnsi" w:hAnsiTheme="majorHAnsi" w:cs="Calibri"/>
          <w:sz w:val="20"/>
          <w:szCs w:val="20"/>
          <w:lang w:val="en-GB"/>
        </w:rPr>
        <w:t xml:space="preserve"> </w:t>
      </w:r>
      <w:r w:rsidRPr="000E7AB0">
        <w:rPr>
          <w:rFonts w:asciiTheme="majorHAnsi" w:hAnsiTheme="majorHAnsi" w:cs="Calibri"/>
          <w:sz w:val="20"/>
          <w:szCs w:val="20"/>
          <w:lang w:val="en-GB"/>
        </w:rPr>
        <w:t>of similar focus in the same country, region and globally.</w:t>
      </w:r>
    </w:p>
    <w:p w14:paraId="4D265935" w14:textId="77777777" w:rsidR="001E6563" w:rsidRPr="000E7AB0" w:rsidRDefault="001E6563" w:rsidP="000E7AB0">
      <w:pPr>
        <w:pStyle w:val="NormalWeb"/>
        <w:spacing w:before="0" w:beforeAutospacing="0" w:after="0" w:afterAutospacing="0"/>
        <w:ind w:hanging="450"/>
        <w:rPr>
          <w:rFonts w:asciiTheme="majorHAnsi" w:hAnsiTheme="majorHAnsi" w:cs="Calibri"/>
          <w:sz w:val="20"/>
          <w:szCs w:val="20"/>
          <w:u w:val="single"/>
          <w:lang w:val="en-GB"/>
        </w:rPr>
      </w:pPr>
    </w:p>
    <w:p w14:paraId="53392A95" w14:textId="675A692B" w:rsidR="003E3ABA" w:rsidRPr="000E7AB0" w:rsidRDefault="003E3ABA" w:rsidP="002F4ECC">
      <w:pPr>
        <w:pStyle w:val="NormalWeb"/>
        <w:numPr>
          <w:ilvl w:val="0"/>
          <w:numId w:val="85"/>
        </w:numPr>
        <w:spacing w:before="0" w:beforeAutospacing="0" w:after="0" w:afterAutospacing="0"/>
        <w:ind w:left="0" w:hanging="450"/>
        <w:rPr>
          <w:rFonts w:asciiTheme="majorHAnsi" w:hAnsiTheme="majorHAnsi" w:cs="Calibri"/>
          <w:sz w:val="20"/>
          <w:szCs w:val="20"/>
          <w:lang w:val="en-GB"/>
        </w:rPr>
      </w:pPr>
      <w:r w:rsidRPr="000E7AB0">
        <w:rPr>
          <w:rFonts w:asciiTheme="majorHAnsi" w:hAnsiTheme="majorHAnsi" w:cs="Calibri"/>
          <w:sz w:val="20"/>
          <w:szCs w:val="20"/>
          <w:u w:val="single"/>
          <w:lang w:val="en-GB"/>
        </w:rPr>
        <w:t>GEF Focal Area Tracking Tools</w:t>
      </w:r>
      <w:r w:rsidRPr="000E7AB0">
        <w:rPr>
          <w:rFonts w:asciiTheme="majorHAnsi" w:hAnsiTheme="majorHAnsi" w:cs="Calibri"/>
          <w:sz w:val="20"/>
          <w:szCs w:val="20"/>
          <w:lang w:val="en-GB"/>
        </w:rPr>
        <w:t xml:space="preserve">:  </w:t>
      </w:r>
      <w:r w:rsidR="00C24F2A" w:rsidRPr="000E7AB0">
        <w:rPr>
          <w:rFonts w:asciiTheme="majorHAnsi" w:hAnsiTheme="majorHAnsi" w:cs="Calibri"/>
          <w:sz w:val="20"/>
          <w:szCs w:val="20"/>
          <w:lang w:val="en-GB"/>
        </w:rPr>
        <w:t>T</w:t>
      </w:r>
      <w:r w:rsidRPr="000E7AB0">
        <w:rPr>
          <w:rFonts w:asciiTheme="majorHAnsi" w:hAnsiTheme="majorHAnsi" w:cs="Calibri"/>
          <w:sz w:val="20"/>
          <w:szCs w:val="20"/>
          <w:lang w:val="en-GB"/>
        </w:rPr>
        <w:t>h</w:t>
      </w:r>
      <w:r w:rsidR="00C24F2A" w:rsidRPr="000E7AB0">
        <w:rPr>
          <w:rFonts w:asciiTheme="majorHAnsi" w:hAnsiTheme="majorHAnsi" w:cs="Calibri"/>
          <w:sz w:val="20"/>
          <w:szCs w:val="20"/>
          <w:lang w:val="en-GB"/>
        </w:rPr>
        <w:t xml:space="preserve">e </w:t>
      </w:r>
      <w:r w:rsidRPr="000E7AB0">
        <w:rPr>
          <w:rFonts w:asciiTheme="majorHAnsi" w:hAnsiTheme="majorHAnsi" w:cs="Calibri"/>
          <w:sz w:val="20"/>
          <w:szCs w:val="20"/>
          <w:lang w:val="en-GB"/>
        </w:rPr>
        <w:t>following GEF Tracking Tool(s)</w:t>
      </w:r>
      <w:r w:rsidR="00C24F2A" w:rsidRPr="000E7AB0">
        <w:rPr>
          <w:rFonts w:asciiTheme="majorHAnsi" w:hAnsiTheme="majorHAnsi" w:cs="Calibri"/>
          <w:sz w:val="20"/>
          <w:szCs w:val="20"/>
          <w:lang w:val="en-GB"/>
        </w:rPr>
        <w:t xml:space="preserve"> will be used to monitor global environmental benefit</w:t>
      </w:r>
      <w:r w:rsidR="004A574B" w:rsidRPr="000E7AB0">
        <w:rPr>
          <w:rFonts w:asciiTheme="majorHAnsi" w:hAnsiTheme="majorHAnsi" w:cs="Calibri"/>
          <w:sz w:val="20"/>
          <w:szCs w:val="20"/>
          <w:lang w:val="en-GB"/>
        </w:rPr>
        <w:t>s</w:t>
      </w:r>
      <w:r w:rsidRPr="000E7AB0">
        <w:rPr>
          <w:rFonts w:asciiTheme="majorHAnsi" w:hAnsiTheme="majorHAnsi" w:cs="Calibri"/>
          <w:sz w:val="20"/>
          <w:szCs w:val="20"/>
          <w:lang w:val="en-GB"/>
        </w:rPr>
        <w:t xml:space="preserve">: </w:t>
      </w:r>
      <w:r w:rsidR="004636FC">
        <w:rPr>
          <w:rFonts w:asciiTheme="majorHAnsi" w:hAnsiTheme="majorHAnsi" w:cs="Calibri"/>
          <w:sz w:val="20"/>
          <w:szCs w:val="20"/>
          <w:lang w:val="en-GB"/>
        </w:rPr>
        <w:t xml:space="preserve">METTs, and GEF Core Indicator Worksheet. </w:t>
      </w:r>
      <w:r w:rsidRPr="000E7AB0">
        <w:rPr>
          <w:rFonts w:asciiTheme="majorHAnsi" w:hAnsiTheme="majorHAnsi" w:cs="Calibri"/>
          <w:sz w:val="20"/>
          <w:szCs w:val="20"/>
          <w:lang w:val="en-GB"/>
        </w:rPr>
        <w:t xml:space="preserve">The baseline/CEO Endorsement GEF Focal Area Tracking Tool(s) – submitted </w:t>
      </w:r>
      <w:r w:rsidR="009A0D83" w:rsidRPr="000E7AB0">
        <w:rPr>
          <w:rFonts w:asciiTheme="majorHAnsi" w:hAnsiTheme="majorHAnsi" w:cs="Calibri"/>
          <w:sz w:val="20"/>
          <w:szCs w:val="20"/>
          <w:lang w:val="en-GB"/>
        </w:rPr>
        <w:t>as</w:t>
      </w:r>
      <w:r w:rsidRPr="000E7AB0">
        <w:rPr>
          <w:rFonts w:asciiTheme="majorHAnsi" w:hAnsiTheme="majorHAnsi" w:cs="Calibri"/>
          <w:sz w:val="20"/>
          <w:szCs w:val="20"/>
          <w:lang w:val="en-GB"/>
        </w:rPr>
        <w:t xml:space="preserve"> Annex </w:t>
      </w:r>
      <w:r w:rsidR="00BA46AA">
        <w:rPr>
          <w:rFonts w:asciiTheme="majorHAnsi" w:hAnsiTheme="majorHAnsi" w:cs="Calibri"/>
          <w:sz w:val="20"/>
          <w:szCs w:val="20"/>
          <w:lang w:val="en-GB"/>
        </w:rPr>
        <w:t>19</w:t>
      </w:r>
      <w:r w:rsidR="004636FC">
        <w:rPr>
          <w:rFonts w:asciiTheme="majorHAnsi" w:hAnsiTheme="majorHAnsi" w:cs="Calibri"/>
          <w:sz w:val="20"/>
          <w:szCs w:val="20"/>
          <w:lang w:val="en-GB"/>
        </w:rPr>
        <w:t xml:space="preserve"> </w:t>
      </w:r>
      <w:r w:rsidRPr="000E7AB0">
        <w:rPr>
          <w:rFonts w:asciiTheme="majorHAnsi" w:hAnsiTheme="majorHAnsi" w:cs="Calibri"/>
          <w:sz w:val="20"/>
          <w:szCs w:val="20"/>
          <w:lang w:val="en-GB"/>
        </w:rPr>
        <w:t xml:space="preserve">to this project document – will be updated by the Project </w:t>
      </w:r>
      <w:r w:rsidR="004636FC">
        <w:rPr>
          <w:rFonts w:asciiTheme="majorHAnsi" w:hAnsiTheme="majorHAnsi" w:cs="Calibri"/>
          <w:sz w:val="20"/>
          <w:szCs w:val="20"/>
          <w:lang w:val="en-GB"/>
        </w:rPr>
        <w:t>Director</w:t>
      </w:r>
      <w:r w:rsidRPr="000E7AB0">
        <w:rPr>
          <w:rFonts w:asciiTheme="majorHAnsi" w:hAnsiTheme="majorHAnsi" w:cs="Calibri"/>
          <w:sz w:val="20"/>
          <w:szCs w:val="20"/>
          <w:lang w:val="en-GB"/>
        </w:rPr>
        <w:t>/Team</w:t>
      </w:r>
      <w:r w:rsidR="00CF0948" w:rsidRPr="000E7AB0">
        <w:rPr>
          <w:rFonts w:asciiTheme="majorHAnsi" w:hAnsiTheme="majorHAnsi" w:cs="Calibri"/>
          <w:sz w:val="20"/>
          <w:szCs w:val="20"/>
          <w:lang w:val="en-GB"/>
        </w:rPr>
        <w:t xml:space="preserve"> (not the evaluation consultants hired to undertake the </w:t>
      </w:r>
      <w:r w:rsidR="00CF0948" w:rsidRPr="000E7AB0">
        <w:rPr>
          <w:rFonts w:asciiTheme="majorHAnsi" w:hAnsiTheme="majorHAnsi" w:cs="Calibri"/>
          <w:i/>
          <w:sz w:val="20"/>
          <w:szCs w:val="20"/>
          <w:lang w:val="en-GB"/>
        </w:rPr>
        <w:t xml:space="preserve">MTR </w:t>
      </w:r>
      <w:r w:rsidR="00CF0948" w:rsidRPr="000E7AB0">
        <w:rPr>
          <w:rFonts w:asciiTheme="majorHAnsi" w:hAnsiTheme="majorHAnsi" w:cs="Calibri"/>
          <w:sz w:val="20"/>
          <w:szCs w:val="20"/>
          <w:lang w:val="en-GB"/>
        </w:rPr>
        <w:t>or the TE)</w:t>
      </w:r>
      <w:r w:rsidRPr="000E7AB0">
        <w:rPr>
          <w:rFonts w:asciiTheme="majorHAnsi" w:hAnsiTheme="majorHAnsi" w:cs="Calibri"/>
          <w:sz w:val="20"/>
          <w:szCs w:val="20"/>
          <w:lang w:val="en-GB"/>
        </w:rPr>
        <w:t xml:space="preserve"> and shared with </w:t>
      </w:r>
      <w:r w:rsidRPr="000E7AB0">
        <w:rPr>
          <w:rFonts w:asciiTheme="majorHAnsi" w:hAnsiTheme="majorHAnsi" w:cs="Calibri"/>
          <w:i/>
          <w:sz w:val="20"/>
          <w:szCs w:val="20"/>
          <w:lang w:val="en-GB"/>
        </w:rPr>
        <w:t>the mid-term review consultants</w:t>
      </w:r>
      <w:r w:rsidRPr="000E7AB0">
        <w:rPr>
          <w:rFonts w:asciiTheme="majorHAnsi" w:hAnsiTheme="majorHAnsi" w:cs="Calibri"/>
          <w:sz w:val="20"/>
          <w:szCs w:val="20"/>
          <w:lang w:val="en-GB"/>
        </w:rPr>
        <w:t xml:space="preserve"> and terminal evaluation consultants before the required </w:t>
      </w:r>
      <w:r w:rsidRPr="000E7AB0">
        <w:rPr>
          <w:rFonts w:asciiTheme="majorHAnsi" w:hAnsiTheme="majorHAnsi" w:cs="Calibri"/>
          <w:i/>
          <w:sz w:val="20"/>
          <w:szCs w:val="20"/>
          <w:lang w:val="en-GB"/>
        </w:rPr>
        <w:t>review/</w:t>
      </w:r>
      <w:r w:rsidRPr="000E7AB0">
        <w:rPr>
          <w:rFonts w:asciiTheme="majorHAnsi" w:hAnsiTheme="majorHAnsi" w:cs="Calibri"/>
          <w:sz w:val="20"/>
          <w:szCs w:val="20"/>
          <w:lang w:val="en-GB"/>
        </w:rPr>
        <w:t xml:space="preserve">evaluation missions take place. The updated GEF Tracking Tool(s) will be submitted to the GEF along with the completed </w:t>
      </w:r>
      <w:r w:rsidRPr="000E7AB0">
        <w:rPr>
          <w:rFonts w:asciiTheme="majorHAnsi" w:hAnsiTheme="majorHAnsi" w:cs="Calibri"/>
          <w:i/>
          <w:sz w:val="20"/>
          <w:szCs w:val="20"/>
          <w:lang w:val="en-GB"/>
        </w:rPr>
        <w:t>Mid-term Review report</w:t>
      </w:r>
      <w:r w:rsidRPr="000E7AB0">
        <w:rPr>
          <w:rFonts w:asciiTheme="majorHAnsi" w:hAnsiTheme="majorHAnsi" w:cs="Calibri"/>
          <w:sz w:val="20"/>
          <w:szCs w:val="20"/>
          <w:lang w:val="en-GB"/>
        </w:rPr>
        <w:t xml:space="preserve"> and Terminal Evaluation report.</w:t>
      </w:r>
    </w:p>
    <w:p w14:paraId="53237849" w14:textId="77777777" w:rsidR="003E3ABA" w:rsidRPr="000E7AB0" w:rsidRDefault="003E3ABA" w:rsidP="000E7AB0">
      <w:pPr>
        <w:pStyle w:val="NormalWeb"/>
        <w:spacing w:before="0" w:beforeAutospacing="0" w:after="0" w:afterAutospacing="0"/>
        <w:ind w:hanging="450"/>
        <w:rPr>
          <w:rFonts w:asciiTheme="majorHAnsi" w:hAnsiTheme="majorHAnsi" w:cs="Calibri"/>
          <w:sz w:val="20"/>
          <w:szCs w:val="20"/>
          <w:lang w:val="en-GB"/>
        </w:rPr>
      </w:pPr>
    </w:p>
    <w:p w14:paraId="12CA606A" w14:textId="77777777" w:rsidR="007E7EA0" w:rsidRPr="000E7AB0" w:rsidRDefault="007E7EA0" w:rsidP="002F4ECC">
      <w:pPr>
        <w:pStyle w:val="NormalWeb"/>
        <w:numPr>
          <w:ilvl w:val="0"/>
          <w:numId w:val="85"/>
        </w:numPr>
        <w:spacing w:before="0" w:beforeAutospacing="0" w:after="0" w:afterAutospacing="0"/>
        <w:ind w:left="0" w:hanging="450"/>
        <w:rPr>
          <w:rFonts w:asciiTheme="majorHAnsi" w:hAnsiTheme="majorHAnsi" w:cs="Calibri"/>
          <w:sz w:val="20"/>
          <w:szCs w:val="20"/>
          <w:lang w:val="en-GB"/>
        </w:rPr>
      </w:pPr>
      <w:r w:rsidRPr="000E7AB0">
        <w:rPr>
          <w:rFonts w:asciiTheme="majorHAnsi" w:hAnsiTheme="majorHAnsi" w:cs="Calibri"/>
          <w:sz w:val="20"/>
          <w:szCs w:val="20"/>
          <w:u w:val="single"/>
          <w:lang w:val="en-GB"/>
        </w:rPr>
        <w:t>GEF Focal Area Tracking Tools</w:t>
      </w:r>
      <w:r w:rsidRPr="000E7AB0">
        <w:rPr>
          <w:rFonts w:asciiTheme="majorHAnsi" w:hAnsiTheme="majorHAnsi" w:cs="Calibri"/>
          <w:sz w:val="20"/>
          <w:szCs w:val="20"/>
          <w:lang w:val="en-GB"/>
        </w:rPr>
        <w:t>:  The following GEF Tracking Tool(s) will be used to monitor global environmental benefits:</w:t>
      </w:r>
    </w:p>
    <w:p w14:paraId="78E17874" w14:textId="77777777" w:rsidR="007E7EA0" w:rsidRDefault="007E7EA0" w:rsidP="002F4ECC">
      <w:pPr>
        <w:pStyle w:val="NormalWeb"/>
        <w:numPr>
          <w:ilvl w:val="0"/>
          <w:numId w:val="35"/>
        </w:numPr>
        <w:spacing w:before="0" w:beforeAutospacing="0" w:after="0" w:afterAutospacing="0"/>
        <w:rPr>
          <w:rFonts w:ascii="Calibri" w:hAnsi="Calibri" w:cs="Calibri"/>
          <w:sz w:val="20"/>
          <w:szCs w:val="20"/>
          <w:lang w:val="en-GB"/>
        </w:rPr>
      </w:pPr>
      <w:r>
        <w:rPr>
          <w:rFonts w:ascii="Calibri" w:hAnsi="Calibri" w:cs="Calibri"/>
          <w:sz w:val="20"/>
          <w:szCs w:val="20"/>
          <w:lang w:val="en-GB"/>
        </w:rPr>
        <w:t xml:space="preserve">Capacity Assessment Scorecard </w:t>
      </w:r>
    </w:p>
    <w:p w14:paraId="7CD6F1F3" w14:textId="77777777" w:rsidR="007E7EA0" w:rsidRDefault="007E7EA0" w:rsidP="002F4ECC">
      <w:pPr>
        <w:pStyle w:val="NormalWeb"/>
        <w:numPr>
          <w:ilvl w:val="0"/>
          <w:numId w:val="35"/>
        </w:numPr>
        <w:spacing w:before="0" w:beforeAutospacing="0" w:after="0" w:afterAutospacing="0"/>
        <w:rPr>
          <w:rFonts w:ascii="Calibri" w:hAnsi="Calibri" w:cs="Calibri"/>
          <w:sz w:val="20"/>
          <w:szCs w:val="20"/>
          <w:lang w:val="en-GB"/>
        </w:rPr>
      </w:pPr>
      <w:r>
        <w:rPr>
          <w:rFonts w:ascii="Calibri" w:hAnsi="Calibri" w:cs="Calibri"/>
          <w:sz w:val="20"/>
          <w:szCs w:val="20"/>
          <w:lang w:val="en-GB"/>
        </w:rPr>
        <w:t>METT Scorecards</w:t>
      </w:r>
    </w:p>
    <w:p w14:paraId="5D0CE233" w14:textId="544F9372" w:rsidR="007E7EA0" w:rsidRDefault="00AF5624" w:rsidP="002F4ECC">
      <w:pPr>
        <w:pStyle w:val="NormalWeb"/>
        <w:numPr>
          <w:ilvl w:val="0"/>
          <w:numId w:val="35"/>
        </w:numPr>
        <w:spacing w:before="0" w:beforeAutospacing="0" w:after="0" w:afterAutospacing="0"/>
        <w:rPr>
          <w:rFonts w:ascii="Calibri" w:hAnsi="Calibri" w:cs="Calibri"/>
          <w:sz w:val="20"/>
          <w:szCs w:val="20"/>
          <w:lang w:val="en-GB"/>
        </w:rPr>
      </w:pPr>
      <w:r>
        <w:rPr>
          <w:rFonts w:ascii="Calibri" w:hAnsi="Calibri" w:cs="Calibri"/>
          <w:sz w:val="20"/>
          <w:szCs w:val="20"/>
          <w:lang w:val="en-GB"/>
        </w:rPr>
        <w:t xml:space="preserve">GEF </w:t>
      </w:r>
      <w:r w:rsidR="007E7EA0">
        <w:rPr>
          <w:rFonts w:ascii="Calibri" w:hAnsi="Calibri" w:cs="Calibri"/>
          <w:sz w:val="20"/>
          <w:szCs w:val="20"/>
          <w:lang w:val="en-GB"/>
        </w:rPr>
        <w:t xml:space="preserve">Core Indicators (as listed below) </w:t>
      </w:r>
    </w:p>
    <w:p w14:paraId="524EA028" w14:textId="77777777" w:rsidR="007E7EA0" w:rsidRDefault="007E7EA0" w:rsidP="007E7EA0">
      <w:pPr>
        <w:pStyle w:val="NormalWeb"/>
        <w:spacing w:before="0" w:beforeAutospacing="0" w:after="0" w:afterAutospacing="0"/>
        <w:rPr>
          <w:rFonts w:ascii="Calibri" w:hAnsi="Calibri" w:cs="Calibri"/>
          <w:sz w:val="20"/>
          <w:szCs w:val="20"/>
          <w:lang w:val="en-GB"/>
        </w:rPr>
      </w:pPr>
    </w:p>
    <w:p w14:paraId="2D63125F" w14:textId="58F6CE6F" w:rsidR="007E7EA0" w:rsidRPr="007F6026" w:rsidRDefault="007E7EA0" w:rsidP="007E7EA0">
      <w:pPr>
        <w:pStyle w:val="Heading1"/>
        <w:numPr>
          <w:ilvl w:val="0"/>
          <w:numId w:val="0"/>
        </w:numPr>
        <w:ind w:left="720" w:hanging="720"/>
        <w:rPr>
          <w:rFonts w:asciiTheme="majorHAnsi" w:eastAsia="Times New Roman" w:hAnsiTheme="majorHAnsi"/>
          <w:b w:val="0"/>
          <w:sz w:val="20"/>
        </w:rPr>
      </w:pPr>
      <w:r w:rsidRPr="007F6026">
        <w:rPr>
          <w:rFonts w:asciiTheme="majorHAnsi" w:eastAsia="Times New Roman" w:hAnsiTheme="majorHAnsi"/>
          <w:sz w:val="20"/>
        </w:rPr>
        <w:t>Core Indicator 1: Terrestrial protected areas created or under improved management for conservation and su</w:t>
      </w:r>
      <w:r w:rsidR="007F6026">
        <w:rPr>
          <w:rFonts w:asciiTheme="majorHAnsi" w:eastAsia="Times New Roman" w:hAnsiTheme="majorHAnsi"/>
          <w:sz w:val="20"/>
        </w:rPr>
        <w:t xml:space="preserve">stainable </w:t>
      </w:r>
      <w:r w:rsidRPr="007F6026">
        <w:rPr>
          <w:rFonts w:asciiTheme="majorHAnsi" w:eastAsia="Times New Roman" w:hAnsiTheme="majorHAnsi"/>
          <w:sz w:val="20"/>
        </w:rPr>
        <w:t>use (hectares)</w:t>
      </w:r>
    </w:p>
    <w:tbl>
      <w:tblPr>
        <w:tblStyle w:val="TableGrid"/>
        <w:tblW w:w="0" w:type="auto"/>
        <w:tblLook w:val="04A0" w:firstRow="1" w:lastRow="0" w:firstColumn="1" w:lastColumn="0" w:noHBand="0" w:noVBand="1"/>
      </w:tblPr>
      <w:tblGrid>
        <w:gridCol w:w="2304"/>
        <w:gridCol w:w="2304"/>
        <w:gridCol w:w="2304"/>
        <w:gridCol w:w="2304"/>
      </w:tblGrid>
      <w:tr w:rsidR="007E7EA0" w:rsidRPr="007E7EA0" w14:paraId="2290597E" w14:textId="77777777" w:rsidTr="007E7EA0">
        <w:tc>
          <w:tcPr>
            <w:tcW w:w="2304" w:type="dxa"/>
            <w:shd w:val="clear" w:color="auto" w:fill="EAF1DD" w:themeFill="accent3" w:themeFillTint="33"/>
          </w:tcPr>
          <w:p w14:paraId="4CC4994F" w14:textId="77777777" w:rsidR="007E7EA0" w:rsidRPr="007E7EA0" w:rsidRDefault="007E7EA0" w:rsidP="007E7EA0">
            <w:pPr>
              <w:jc w:val="left"/>
              <w:rPr>
                <w:rFonts w:asciiTheme="majorHAnsi" w:eastAsia="Times New Roman" w:hAnsiTheme="majorHAnsi"/>
                <w:b/>
                <w:color w:val="000000"/>
                <w:sz w:val="18"/>
                <w:szCs w:val="18"/>
              </w:rPr>
            </w:pPr>
            <w:r w:rsidRPr="007E7EA0">
              <w:rPr>
                <w:rFonts w:asciiTheme="majorHAnsi" w:eastAsia="Times New Roman" w:hAnsiTheme="majorHAnsi"/>
                <w:b/>
                <w:color w:val="000000"/>
                <w:sz w:val="18"/>
                <w:szCs w:val="18"/>
              </w:rPr>
              <w:t>Ha (expected at PIF)</w:t>
            </w:r>
          </w:p>
        </w:tc>
        <w:tc>
          <w:tcPr>
            <w:tcW w:w="2304" w:type="dxa"/>
            <w:shd w:val="clear" w:color="auto" w:fill="EAF1DD" w:themeFill="accent3" w:themeFillTint="33"/>
          </w:tcPr>
          <w:p w14:paraId="2D3A3A86" w14:textId="77777777" w:rsidR="007E7EA0" w:rsidRPr="007E7EA0" w:rsidRDefault="007E7EA0" w:rsidP="007E7EA0">
            <w:pPr>
              <w:jc w:val="left"/>
              <w:rPr>
                <w:rFonts w:asciiTheme="majorHAnsi" w:eastAsia="Times New Roman" w:hAnsiTheme="majorHAnsi"/>
                <w:b/>
                <w:color w:val="000000"/>
                <w:sz w:val="18"/>
                <w:szCs w:val="18"/>
              </w:rPr>
            </w:pPr>
            <w:r w:rsidRPr="007E7EA0">
              <w:rPr>
                <w:rFonts w:asciiTheme="majorHAnsi" w:eastAsia="Times New Roman" w:hAnsiTheme="majorHAnsi"/>
                <w:b/>
                <w:color w:val="000000"/>
                <w:sz w:val="18"/>
                <w:szCs w:val="18"/>
              </w:rPr>
              <w:t>Ha (expected at CEO Endorsement)</w:t>
            </w:r>
          </w:p>
        </w:tc>
        <w:tc>
          <w:tcPr>
            <w:tcW w:w="2304" w:type="dxa"/>
            <w:shd w:val="clear" w:color="auto" w:fill="EAF1DD" w:themeFill="accent3" w:themeFillTint="33"/>
          </w:tcPr>
          <w:p w14:paraId="2DE403D1" w14:textId="77777777" w:rsidR="007E7EA0" w:rsidRPr="007E7EA0" w:rsidRDefault="007E7EA0" w:rsidP="007E7EA0">
            <w:pPr>
              <w:jc w:val="left"/>
              <w:rPr>
                <w:rFonts w:asciiTheme="majorHAnsi" w:eastAsia="Times New Roman" w:hAnsiTheme="majorHAnsi"/>
                <w:b/>
                <w:color w:val="000000"/>
                <w:sz w:val="18"/>
                <w:szCs w:val="18"/>
              </w:rPr>
            </w:pPr>
            <w:r w:rsidRPr="007E7EA0">
              <w:rPr>
                <w:rFonts w:asciiTheme="majorHAnsi" w:eastAsia="Times New Roman" w:hAnsiTheme="majorHAnsi"/>
                <w:b/>
                <w:color w:val="000000"/>
                <w:sz w:val="18"/>
                <w:szCs w:val="18"/>
              </w:rPr>
              <w:t>Ha (achieved at MTR)</w:t>
            </w:r>
          </w:p>
        </w:tc>
        <w:tc>
          <w:tcPr>
            <w:tcW w:w="2304" w:type="dxa"/>
            <w:shd w:val="clear" w:color="auto" w:fill="EAF1DD" w:themeFill="accent3" w:themeFillTint="33"/>
          </w:tcPr>
          <w:p w14:paraId="1F733A4D" w14:textId="77777777" w:rsidR="007E7EA0" w:rsidRPr="007E7EA0" w:rsidRDefault="007E7EA0" w:rsidP="007E7EA0">
            <w:pPr>
              <w:jc w:val="left"/>
              <w:rPr>
                <w:rFonts w:asciiTheme="majorHAnsi" w:eastAsia="Times New Roman" w:hAnsiTheme="majorHAnsi"/>
                <w:b/>
                <w:color w:val="000000"/>
                <w:sz w:val="18"/>
                <w:szCs w:val="18"/>
              </w:rPr>
            </w:pPr>
            <w:r w:rsidRPr="007E7EA0">
              <w:rPr>
                <w:rFonts w:asciiTheme="majorHAnsi" w:eastAsia="Times New Roman" w:hAnsiTheme="majorHAnsi"/>
                <w:b/>
                <w:color w:val="000000"/>
                <w:sz w:val="18"/>
                <w:szCs w:val="18"/>
              </w:rPr>
              <w:t>Ha (achieved at TE)</w:t>
            </w:r>
          </w:p>
        </w:tc>
      </w:tr>
      <w:tr w:rsidR="007E7EA0" w:rsidRPr="007E7EA0" w14:paraId="6FFEFBEE" w14:textId="77777777" w:rsidTr="007E7EA0">
        <w:tc>
          <w:tcPr>
            <w:tcW w:w="2304" w:type="dxa"/>
          </w:tcPr>
          <w:p w14:paraId="16C5EF1F" w14:textId="6DFE043D" w:rsidR="007E7EA0" w:rsidRPr="007E7EA0" w:rsidRDefault="009658D9" w:rsidP="007E7EA0">
            <w:pPr>
              <w:rPr>
                <w:rFonts w:asciiTheme="majorHAnsi" w:eastAsia="Times New Roman" w:hAnsiTheme="majorHAnsi"/>
                <w:color w:val="000000"/>
                <w:sz w:val="18"/>
                <w:szCs w:val="18"/>
              </w:rPr>
            </w:pPr>
            <w:r>
              <w:rPr>
                <w:rFonts w:asciiTheme="majorHAnsi" w:eastAsia="Times New Roman" w:hAnsiTheme="majorHAnsi"/>
                <w:color w:val="000000"/>
                <w:sz w:val="18"/>
                <w:szCs w:val="18"/>
              </w:rPr>
              <w:t>300,000</w:t>
            </w:r>
          </w:p>
        </w:tc>
        <w:tc>
          <w:tcPr>
            <w:tcW w:w="2304" w:type="dxa"/>
          </w:tcPr>
          <w:p w14:paraId="42734284" w14:textId="1CE5D955" w:rsidR="007E7EA0" w:rsidRPr="007E7EA0" w:rsidRDefault="009658D9" w:rsidP="007E7EA0">
            <w:pPr>
              <w:rPr>
                <w:rFonts w:asciiTheme="majorHAnsi" w:eastAsia="Times New Roman" w:hAnsiTheme="majorHAnsi"/>
                <w:color w:val="000000"/>
                <w:sz w:val="18"/>
                <w:szCs w:val="18"/>
              </w:rPr>
            </w:pPr>
            <w:r>
              <w:rPr>
                <w:rFonts w:asciiTheme="majorHAnsi" w:eastAsia="Times New Roman" w:hAnsiTheme="majorHAnsi"/>
                <w:color w:val="000000"/>
                <w:sz w:val="18"/>
                <w:szCs w:val="18"/>
              </w:rPr>
              <w:t>300,000</w:t>
            </w:r>
          </w:p>
        </w:tc>
        <w:tc>
          <w:tcPr>
            <w:tcW w:w="2304" w:type="dxa"/>
          </w:tcPr>
          <w:p w14:paraId="5ACB9C04" w14:textId="75490F59" w:rsidR="007E7EA0" w:rsidRPr="007E7EA0" w:rsidRDefault="007E7EA0" w:rsidP="007E7EA0">
            <w:pPr>
              <w:rPr>
                <w:rFonts w:asciiTheme="majorHAnsi" w:eastAsia="Times New Roman" w:hAnsiTheme="majorHAnsi"/>
                <w:color w:val="000000"/>
                <w:sz w:val="18"/>
                <w:szCs w:val="18"/>
              </w:rPr>
            </w:pPr>
          </w:p>
        </w:tc>
        <w:tc>
          <w:tcPr>
            <w:tcW w:w="2304" w:type="dxa"/>
          </w:tcPr>
          <w:p w14:paraId="502D2C07" w14:textId="0EDEB41C" w:rsidR="007E7EA0" w:rsidRPr="007E7EA0" w:rsidRDefault="007E7EA0" w:rsidP="007E7EA0">
            <w:pPr>
              <w:rPr>
                <w:rFonts w:asciiTheme="majorHAnsi" w:eastAsia="Times New Roman" w:hAnsiTheme="majorHAnsi"/>
                <w:color w:val="000000"/>
                <w:sz w:val="18"/>
                <w:szCs w:val="18"/>
              </w:rPr>
            </w:pPr>
          </w:p>
        </w:tc>
      </w:tr>
    </w:tbl>
    <w:p w14:paraId="2413CF2D" w14:textId="77777777" w:rsidR="007E7EA0" w:rsidRPr="007E7EA0" w:rsidRDefault="007E7EA0" w:rsidP="007E7EA0">
      <w:pPr>
        <w:rPr>
          <w:rFonts w:asciiTheme="majorHAnsi" w:eastAsia="Times New Roman" w:hAnsiTheme="majorHAnsi"/>
          <w:i/>
          <w:color w:val="000000"/>
          <w:sz w:val="18"/>
          <w:szCs w:val="18"/>
        </w:rPr>
      </w:pPr>
      <w:r w:rsidRPr="007E7EA0">
        <w:rPr>
          <w:rFonts w:asciiTheme="majorHAnsi" w:eastAsia="Times New Roman" w:hAnsiTheme="majorHAnsi"/>
          <w:i/>
          <w:color w:val="000000"/>
          <w:sz w:val="18"/>
          <w:szCs w:val="18"/>
        </w:rPr>
        <w:t>Figure at a given stage must be the sum of all figures reported under the two sub-indicators (1.1 and 1.2) for that stage.</w:t>
      </w:r>
    </w:p>
    <w:p w14:paraId="26FFB29D" w14:textId="77777777" w:rsidR="007E7EA0" w:rsidRPr="007E7EA0" w:rsidRDefault="007E7EA0" w:rsidP="007E7EA0">
      <w:pPr>
        <w:rPr>
          <w:rFonts w:asciiTheme="majorHAnsi" w:eastAsia="Times New Roman" w:hAnsiTheme="majorHAnsi"/>
          <w:color w:val="000000"/>
          <w:sz w:val="18"/>
          <w:szCs w:val="18"/>
        </w:rPr>
      </w:pPr>
    </w:p>
    <w:p w14:paraId="3A73EC87" w14:textId="77777777" w:rsidR="007E7EA0" w:rsidRPr="007E7EA0" w:rsidRDefault="007E7EA0" w:rsidP="007E7EA0">
      <w:pPr>
        <w:rPr>
          <w:rFonts w:asciiTheme="majorHAnsi" w:eastAsia="Times New Roman" w:hAnsiTheme="majorHAnsi"/>
          <w:b/>
          <w:color w:val="000000"/>
          <w:sz w:val="18"/>
          <w:szCs w:val="18"/>
        </w:rPr>
      </w:pPr>
      <w:r w:rsidRPr="007E7EA0">
        <w:rPr>
          <w:rFonts w:asciiTheme="majorHAnsi" w:eastAsia="Times New Roman" w:hAnsiTheme="majorHAnsi"/>
          <w:b/>
          <w:color w:val="000000"/>
          <w:sz w:val="18"/>
          <w:szCs w:val="18"/>
        </w:rPr>
        <w:t>1.1 Terrestrial protected areas newly created</w:t>
      </w:r>
    </w:p>
    <w:tbl>
      <w:tblPr>
        <w:tblStyle w:val="TableGrid"/>
        <w:tblW w:w="0" w:type="auto"/>
        <w:tblLook w:val="04A0" w:firstRow="1" w:lastRow="0" w:firstColumn="1" w:lastColumn="0" w:noHBand="0" w:noVBand="1"/>
      </w:tblPr>
      <w:tblGrid>
        <w:gridCol w:w="2304"/>
        <w:gridCol w:w="2304"/>
        <w:gridCol w:w="2304"/>
        <w:gridCol w:w="2304"/>
      </w:tblGrid>
      <w:tr w:rsidR="007E7EA0" w:rsidRPr="007E7EA0" w14:paraId="6D418D24" w14:textId="77777777" w:rsidTr="007E7EA0">
        <w:tc>
          <w:tcPr>
            <w:tcW w:w="2304" w:type="dxa"/>
            <w:shd w:val="clear" w:color="auto" w:fill="EAF1DD" w:themeFill="accent3" w:themeFillTint="33"/>
          </w:tcPr>
          <w:p w14:paraId="0C45D96D" w14:textId="77777777" w:rsidR="007E7EA0" w:rsidRPr="007E7EA0" w:rsidRDefault="007E7EA0" w:rsidP="007E7EA0">
            <w:pPr>
              <w:jc w:val="left"/>
              <w:rPr>
                <w:rFonts w:asciiTheme="majorHAnsi" w:eastAsia="Times New Roman" w:hAnsiTheme="majorHAnsi"/>
                <w:b/>
                <w:color w:val="000000"/>
                <w:sz w:val="18"/>
                <w:szCs w:val="18"/>
              </w:rPr>
            </w:pPr>
            <w:r w:rsidRPr="007E7EA0">
              <w:rPr>
                <w:rFonts w:asciiTheme="majorHAnsi" w:eastAsia="Times New Roman" w:hAnsiTheme="majorHAnsi"/>
                <w:b/>
                <w:color w:val="000000"/>
                <w:sz w:val="18"/>
                <w:szCs w:val="18"/>
              </w:rPr>
              <w:t>Total Ha (expected at PIF)</w:t>
            </w:r>
          </w:p>
        </w:tc>
        <w:tc>
          <w:tcPr>
            <w:tcW w:w="2304" w:type="dxa"/>
            <w:shd w:val="clear" w:color="auto" w:fill="EAF1DD" w:themeFill="accent3" w:themeFillTint="33"/>
          </w:tcPr>
          <w:p w14:paraId="6EB2F107" w14:textId="77777777" w:rsidR="007E7EA0" w:rsidRPr="007E7EA0" w:rsidRDefault="007E7EA0" w:rsidP="007E7EA0">
            <w:pPr>
              <w:jc w:val="left"/>
              <w:rPr>
                <w:rFonts w:asciiTheme="majorHAnsi" w:eastAsia="Times New Roman" w:hAnsiTheme="majorHAnsi"/>
                <w:b/>
                <w:color w:val="000000"/>
                <w:sz w:val="18"/>
                <w:szCs w:val="18"/>
              </w:rPr>
            </w:pPr>
            <w:r w:rsidRPr="007E7EA0">
              <w:rPr>
                <w:rFonts w:asciiTheme="majorHAnsi" w:eastAsia="Times New Roman" w:hAnsiTheme="majorHAnsi"/>
                <w:b/>
                <w:color w:val="000000"/>
                <w:sz w:val="18"/>
                <w:szCs w:val="18"/>
              </w:rPr>
              <w:t>Total Ha (expected at CEO Endorsement)</w:t>
            </w:r>
          </w:p>
        </w:tc>
        <w:tc>
          <w:tcPr>
            <w:tcW w:w="2304" w:type="dxa"/>
            <w:shd w:val="clear" w:color="auto" w:fill="EAF1DD" w:themeFill="accent3" w:themeFillTint="33"/>
          </w:tcPr>
          <w:p w14:paraId="61D58FDA" w14:textId="77777777" w:rsidR="007E7EA0" w:rsidRPr="007E7EA0" w:rsidRDefault="007E7EA0" w:rsidP="007E7EA0">
            <w:pPr>
              <w:jc w:val="left"/>
              <w:rPr>
                <w:rFonts w:asciiTheme="majorHAnsi" w:eastAsia="Times New Roman" w:hAnsiTheme="majorHAnsi"/>
                <w:b/>
                <w:color w:val="000000"/>
                <w:sz w:val="18"/>
                <w:szCs w:val="18"/>
              </w:rPr>
            </w:pPr>
            <w:r w:rsidRPr="007E7EA0">
              <w:rPr>
                <w:rFonts w:asciiTheme="majorHAnsi" w:eastAsia="Times New Roman" w:hAnsiTheme="majorHAnsi"/>
                <w:b/>
                <w:color w:val="000000"/>
                <w:sz w:val="18"/>
                <w:szCs w:val="18"/>
              </w:rPr>
              <w:t>Total Ha (achieved at MTR)</w:t>
            </w:r>
          </w:p>
        </w:tc>
        <w:tc>
          <w:tcPr>
            <w:tcW w:w="2304" w:type="dxa"/>
            <w:shd w:val="clear" w:color="auto" w:fill="EAF1DD" w:themeFill="accent3" w:themeFillTint="33"/>
          </w:tcPr>
          <w:p w14:paraId="58FC9734" w14:textId="77777777" w:rsidR="007E7EA0" w:rsidRPr="007E7EA0" w:rsidRDefault="007E7EA0" w:rsidP="007E7EA0">
            <w:pPr>
              <w:jc w:val="left"/>
              <w:rPr>
                <w:rFonts w:asciiTheme="majorHAnsi" w:eastAsia="Times New Roman" w:hAnsiTheme="majorHAnsi"/>
                <w:b/>
                <w:color w:val="000000"/>
                <w:sz w:val="18"/>
                <w:szCs w:val="18"/>
              </w:rPr>
            </w:pPr>
            <w:r w:rsidRPr="007E7EA0">
              <w:rPr>
                <w:rFonts w:asciiTheme="majorHAnsi" w:eastAsia="Times New Roman" w:hAnsiTheme="majorHAnsi"/>
                <w:b/>
                <w:color w:val="000000"/>
                <w:sz w:val="18"/>
                <w:szCs w:val="18"/>
              </w:rPr>
              <w:t>Total Ha (achieved at TE)</w:t>
            </w:r>
          </w:p>
        </w:tc>
      </w:tr>
      <w:tr w:rsidR="007E7EA0" w:rsidRPr="007E7EA0" w14:paraId="0BB3A1A9" w14:textId="77777777" w:rsidTr="007E7EA0">
        <w:tc>
          <w:tcPr>
            <w:tcW w:w="2304" w:type="dxa"/>
          </w:tcPr>
          <w:p w14:paraId="06D08376" w14:textId="053A9204" w:rsidR="007E7EA0" w:rsidRPr="007E7EA0" w:rsidRDefault="009658D9" w:rsidP="007E7EA0">
            <w:pPr>
              <w:rPr>
                <w:rFonts w:asciiTheme="majorHAnsi" w:eastAsia="Times New Roman" w:hAnsiTheme="majorHAnsi"/>
                <w:color w:val="000000"/>
                <w:sz w:val="18"/>
                <w:szCs w:val="18"/>
              </w:rPr>
            </w:pPr>
            <w:r>
              <w:rPr>
                <w:rFonts w:asciiTheme="majorHAnsi" w:eastAsia="Times New Roman" w:hAnsiTheme="majorHAnsi"/>
                <w:color w:val="000000"/>
                <w:sz w:val="18"/>
                <w:szCs w:val="18"/>
              </w:rPr>
              <w:t>NA</w:t>
            </w:r>
          </w:p>
        </w:tc>
        <w:tc>
          <w:tcPr>
            <w:tcW w:w="2304" w:type="dxa"/>
          </w:tcPr>
          <w:p w14:paraId="084FF035" w14:textId="3300507C" w:rsidR="007E7EA0" w:rsidRPr="007E7EA0" w:rsidRDefault="007E7EA0" w:rsidP="007E7EA0">
            <w:pPr>
              <w:rPr>
                <w:rFonts w:asciiTheme="majorHAnsi" w:eastAsia="Times New Roman" w:hAnsiTheme="majorHAnsi"/>
                <w:color w:val="000000"/>
                <w:sz w:val="18"/>
                <w:szCs w:val="18"/>
              </w:rPr>
            </w:pPr>
          </w:p>
        </w:tc>
        <w:tc>
          <w:tcPr>
            <w:tcW w:w="2304" w:type="dxa"/>
          </w:tcPr>
          <w:p w14:paraId="7DBEC66A" w14:textId="2E1C8542" w:rsidR="007E7EA0" w:rsidRPr="007E7EA0" w:rsidRDefault="007E7EA0" w:rsidP="007E7EA0">
            <w:pPr>
              <w:rPr>
                <w:rFonts w:asciiTheme="majorHAnsi" w:eastAsia="Times New Roman" w:hAnsiTheme="majorHAnsi"/>
                <w:color w:val="000000"/>
                <w:sz w:val="18"/>
                <w:szCs w:val="18"/>
              </w:rPr>
            </w:pPr>
          </w:p>
        </w:tc>
        <w:tc>
          <w:tcPr>
            <w:tcW w:w="2304" w:type="dxa"/>
          </w:tcPr>
          <w:p w14:paraId="1ACED44F" w14:textId="1730F126" w:rsidR="007E7EA0" w:rsidRPr="007E7EA0" w:rsidRDefault="007E7EA0" w:rsidP="007E7EA0">
            <w:pPr>
              <w:rPr>
                <w:rFonts w:asciiTheme="majorHAnsi" w:eastAsia="Times New Roman" w:hAnsiTheme="majorHAnsi"/>
                <w:color w:val="000000"/>
                <w:sz w:val="18"/>
                <w:szCs w:val="18"/>
              </w:rPr>
            </w:pPr>
          </w:p>
        </w:tc>
      </w:tr>
    </w:tbl>
    <w:p w14:paraId="054D8466" w14:textId="77777777" w:rsidR="007E7EA0" w:rsidRPr="007E7EA0" w:rsidRDefault="007E7EA0" w:rsidP="007E7EA0">
      <w:pPr>
        <w:rPr>
          <w:rFonts w:asciiTheme="majorHAnsi" w:eastAsia="Times New Roman" w:hAnsiTheme="majorHAnsi"/>
          <w:i/>
          <w:color w:val="000000"/>
          <w:sz w:val="18"/>
          <w:szCs w:val="18"/>
        </w:rPr>
      </w:pPr>
      <w:r w:rsidRPr="007E7EA0">
        <w:rPr>
          <w:rFonts w:asciiTheme="majorHAnsi" w:eastAsia="Times New Roman" w:hAnsiTheme="majorHAnsi"/>
          <w:i/>
          <w:color w:val="000000"/>
          <w:sz w:val="18"/>
          <w:szCs w:val="18"/>
        </w:rPr>
        <w:t>Figure at a given stage must be the sum of all individual PAs reported in the next table, for that stage.</w:t>
      </w:r>
    </w:p>
    <w:p w14:paraId="09DCF2C8" w14:textId="77777777" w:rsidR="007E7EA0" w:rsidRPr="007E7EA0" w:rsidRDefault="007E7EA0" w:rsidP="007E7EA0">
      <w:pPr>
        <w:rPr>
          <w:rFonts w:asciiTheme="majorHAnsi" w:eastAsia="Times New Roman" w:hAnsiTheme="majorHAnsi"/>
          <w:color w:val="000000"/>
          <w:sz w:val="18"/>
          <w:szCs w:val="18"/>
        </w:rPr>
      </w:pPr>
    </w:p>
    <w:tbl>
      <w:tblPr>
        <w:tblStyle w:val="TableGrid"/>
        <w:tblW w:w="0" w:type="auto"/>
        <w:tblLook w:val="04A0" w:firstRow="1" w:lastRow="0" w:firstColumn="1" w:lastColumn="0" w:noHBand="0" w:noVBand="1"/>
      </w:tblPr>
      <w:tblGrid>
        <w:gridCol w:w="1810"/>
        <w:gridCol w:w="926"/>
        <w:gridCol w:w="969"/>
        <w:gridCol w:w="1361"/>
        <w:gridCol w:w="1588"/>
        <w:gridCol w:w="1348"/>
        <w:gridCol w:w="1348"/>
      </w:tblGrid>
      <w:tr w:rsidR="007E7EA0" w:rsidRPr="007E7EA0" w14:paraId="35C864B0" w14:textId="77777777" w:rsidTr="007E7EA0">
        <w:tc>
          <w:tcPr>
            <w:tcW w:w="3415" w:type="dxa"/>
            <w:shd w:val="clear" w:color="auto" w:fill="EAF1DD" w:themeFill="accent3" w:themeFillTint="33"/>
          </w:tcPr>
          <w:p w14:paraId="7C5A9F32" w14:textId="77777777" w:rsidR="007E7EA0" w:rsidRPr="007E7EA0" w:rsidRDefault="007E7EA0" w:rsidP="007E7EA0">
            <w:pPr>
              <w:jc w:val="left"/>
              <w:rPr>
                <w:rFonts w:asciiTheme="majorHAnsi" w:eastAsia="Times New Roman" w:hAnsiTheme="majorHAnsi"/>
                <w:b/>
                <w:color w:val="000000"/>
                <w:sz w:val="18"/>
                <w:szCs w:val="18"/>
              </w:rPr>
            </w:pPr>
            <w:r w:rsidRPr="007E7EA0">
              <w:rPr>
                <w:rFonts w:asciiTheme="majorHAnsi" w:eastAsia="Times New Roman" w:hAnsiTheme="majorHAnsi"/>
                <w:b/>
                <w:color w:val="000000"/>
                <w:sz w:val="18"/>
                <w:szCs w:val="18"/>
              </w:rPr>
              <w:t>Name of Protected Area</w:t>
            </w:r>
          </w:p>
        </w:tc>
        <w:tc>
          <w:tcPr>
            <w:tcW w:w="1350" w:type="dxa"/>
            <w:shd w:val="clear" w:color="auto" w:fill="EAF1DD" w:themeFill="accent3" w:themeFillTint="33"/>
          </w:tcPr>
          <w:p w14:paraId="3B9A3860" w14:textId="77777777" w:rsidR="007E7EA0" w:rsidRPr="007E7EA0" w:rsidRDefault="007E7EA0" w:rsidP="007E7EA0">
            <w:pPr>
              <w:jc w:val="left"/>
              <w:rPr>
                <w:rFonts w:asciiTheme="majorHAnsi" w:eastAsia="Times New Roman" w:hAnsiTheme="majorHAnsi"/>
                <w:b/>
                <w:color w:val="000000"/>
                <w:sz w:val="18"/>
                <w:szCs w:val="18"/>
              </w:rPr>
            </w:pPr>
            <w:r w:rsidRPr="007E7EA0">
              <w:rPr>
                <w:rFonts w:asciiTheme="majorHAnsi" w:eastAsia="Times New Roman" w:hAnsiTheme="majorHAnsi"/>
                <w:b/>
                <w:color w:val="000000"/>
                <w:sz w:val="18"/>
                <w:szCs w:val="18"/>
              </w:rPr>
              <w:t>WDPA ID</w:t>
            </w:r>
          </w:p>
        </w:tc>
        <w:tc>
          <w:tcPr>
            <w:tcW w:w="1126" w:type="dxa"/>
            <w:shd w:val="clear" w:color="auto" w:fill="EAF1DD" w:themeFill="accent3" w:themeFillTint="33"/>
          </w:tcPr>
          <w:p w14:paraId="2671946B" w14:textId="77777777" w:rsidR="007E7EA0" w:rsidRPr="007E7EA0" w:rsidRDefault="007E7EA0" w:rsidP="007E7EA0">
            <w:pPr>
              <w:jc w:val="left"/>
              <w:rPr>
                <w:rFonts w:asciiTheme="majorHAnsi" w:eastAsia="Times New Roman" w:hAnsiTheme="majorHAnsi"/>
                <w:b/>
                <w:color w:val="000000"/>
                <w:sz w:val="18"/>
                <w:szCs w:val="18"/>
              </w:rPr>
            </w:pPr>
            <w:r w:rsidRPr="007E7EA0">
              <w:rPr>
                <w:rFonts w:asciiTheme="majorHAnsi" w:eastAsia="Times New Roman" w:hAnsiTheme="majorHAnsi"/>
                <w:b/>
                <w:color w:val="000000"/>
                <w:sz w:val="18"/>
                <w:szCs w:val="18"/>
              </w:rPr>
              <w:t>IUCN Category</w:t>
            </w:r>
          </w:p>
        </w:tc>
        <w:tc>
          <w:tcPr>
            <w:tcW w:w="2111" w:type="dxa"/>
            <w:shd w:val="clear" w:color="auto" w:fill="EAF1DD" w:themeFill="accent3" w:themeFillTint="33"/>
          </w:tcPr>
          <w:p w14:paraId="6E5782AB" w14:textId="77777777" w:rsidR="007E7EA0" w:rsidRPr="007E7EA0" w:rsidRDefault="007E7EA0" w:rsidP="007E7EA0">
            <w:pPr>
              <w:jc w:val="left"/>
              <w:rPr>
                <w:rFonts w:asciiTheme="majorHAnsi" w:eastAsia="Times New Roman" w:hAnsiTheme="majorHAnsi"/>
                <w:b/>
                <w:color w:val="000000"/>
                <w:sz w:val="18"/>
                <w:szCs w:val="18"/>
              </w:rPr>
            </w:pPr>
            <w:r w:rsidRPr="007E7EA0">
              <w:rPr>
                <w:rFonts w:asciiTheme="majorHAnsi" w:eastAsia="Times New Roman" w:hAnsiTheme="majorHAnsi"/>
                <w:b/>
                <w:color w:val="000000"/>
                <w:sz w:val="18"/>
                <w:szCs w:val="18"/>
              </w:rPr>
              <w:t>Total Ha (expected at PIF)</w:t>
            </w:r>
          </w:p>
        </w:tc>
        <w:tc>
          <w:tcPr>
            <w:tcW w:w="2174" w:type="dxa"/>
            <w:shd w:val="clear" w:color="auto" w:fill="EAF1DD" w:themeFill="accent3" w:themeFillTint="33"/>
          </w:tcPr>
          <w:p w14:paraId="2E3CC3FF" w14:textId="77777777" w:rsidR="007E7EA0" w:rsidRPr="007E7EA0" w:rsidRDefault="007E7EA0" w:rsidP="007E7EA0">
            <w:pPr>
              <w:jc w:val="left"/>
              <w:rPr>
                <w:rFonts w:asciiTheme="majorHAnsi" w:eastAsia="Times New Roman" w:hAnsiTheme="majorHAnsi"/>
                <w:b/>
                <w:color w:val="000000"/>
                <w:sz w:val="18"/>
                <w:szCs w:val="18"/>
              </w:rPr>
            </w:pPr>
            <w:r w:rsidRPr="007E7EA0">
              <w:rPr>
                <w:rFonts w:asciiTheme="majorHAnsi" w:eastAsia="Times New Roman" w:hAnsiTheme="majorHAnsi"/>
                <w:b/>
                <w:color w:val="000000"/>
                <w:sz w:val="18"/>
                <w:szCs w:val="18"/>
              </w:rPr>
              <w:t>Total Ha (expected at CEO Endorsement)</w:t>
            </w:r>
          </w:p>
        </w:tc>
        <w:tc>
          <w:tcPr>
            <w:tcW w:w="2107" w:type="dxa"/>
            <w:shd w:val="clear" w:color="auto" w:fill="EAF1DD" w:themeFill="accent3" w:themeFillTint="33"/>
          </w:tcPr>
          <w:p w14:paraId="6C37DA70" w14:textId="77777777" w:rsidR="007E7EA0" w:rsidRPr="007E7EA0" w:rsidRDefault="007E7EA0" w:rsidP="007E7EA0">
            <w:pPr>
              <w:jc w:val="left"/>
              <w:rPr>
                <w:rFonts w:asciiTheme="majorHAnsi" w:eastAsia="Times New Roman" w:hAnsiTheme="majorHAnsi"/>
                <w:b/>
                <w:color w:val="000000"/>
                <w:sz w:val="18"/>
                <w:szCs w:val="18"/>
              </w:rPr>
            </w:pPr>
            <w:r w:rsidRPr="007E7EA0">
              <w:rPr>
                <w:rFonts w:asciiTheme="majorHAnsi" w:eastAsia="Times New Roman" w:hAnsiTheme="majorHAnsi"/>
                <w:b/>
                <w:color w:val="000000"/>
                <w:sz w:val="18"/>
                <w:szCs w:val="18"/>
              </w:rPr>
              <w:t>Total Ha (achieved at MTR)</w:t>
            </w:r>
          </w:p>
        </w:tc>
        <w:tc>
          <w:tcPr>
            <w:tcW w:w="2107" w:type="dxa"/>
            <w:shd w:val="clear" w:color="auto" w:fill="EAF1DD" w:themeFill="accent3" w:themeFillTint="33"/>
          </w:tcPr>
          <w:p w14:paraId="35C3DB7F" w14:textId="77777777" w:rsidR="007E7EA0" w:rsidRPr="007E7EA0" w:rsidRDefault="007E7EA0" w:rsidP="007E7EA0">
            <w:pPr>
              <w:jc w:val="left"/>
              <w:rPr>
                <w:rFonts w:asciiTheme="majorHAnsi" w:eastAsia="Times New Roman" w:hAnsiTheme="majorHAnsi"/>
                <w:b/>
                <w:color w:val="000000"/>
                <w:sz w:val="18"/>
                <w:szCs w:val="18"/>
              </w:rPr>
            </w:pPr>
            <w:r w:rsidRPr="007E7EA0">
              <w:rPr>
                <w:rFonts w:asciiTheme="majorHAnsi" w:eastAsia="Times New Roman" w:hAnsiTheme="majorHAnsi"/>
                <w:b/>
                <w:color w:val="000000"/>
                <w:sz w:val="18"/>
                <w:szCs w:val="18"/>
              </w:rPr>
              <w:t>Total Ha (achieved at TE)</w:t>
            </w:r>
          </w:p>
        </w:tc>
      </w:tr>
      <w:tr w:rsidR="007E7EA0" w:rsidRPr="007E7EA0" w14:paraId="2E605E97" w14:textId="77777777" w:rsidTr="007E7EA0">
        <w:tc>
          <w:tcPr>
            <w:tcW w:w="3415" w:type="dxa"/>
          </w:tcPr>
          <w:p w14:paraId="63CB8DB3" w14:textId="514CAF45" w:rsidR="007E7EA0" w:rsidRPr="007E7EA0" w:rsidRDefault="009658D9" w:rsidP="007E7EA0">
            <w:pPr>
              <w:rPr>
                <w:rFonts w:asciiTheme="majorHAnsi" w:eastAsia="Times New Roman" w:hAnsiTheme="majorHAnsi"/>
                <w:color w:val="000000"/>
                <w:sz w:val="18"/>
                <w:szCs w:val="18"/>
              </w:rPr>
            </w:pPr>
            <w:r>
              <w:rPr>
                <w:rFonts w:asciiTheme="majorHAnsi" w:eastAsia="Times New Roman" w:hAnsiTheme="majorHAnsi"/>
                <w:color w:val="000000"/>
                <w:sz w:val="18"/>
                <w:szCs w:val="18"/>
              </w:rPr>
              <w:t>NA</w:t>
            </w:r>
          </w:p>
        </w:tc>
        <w:tc>
          <w:tcPr>
            <w:tcW w:w="1350" w:type="dxa"/>
          </w:tcPr>
          <w:p w14:paraId="1307FD19" w14:textId="77777777" w:rsidR="007E7EA0" w:rsidRPr="007E7EA0" w:rsidRDefault="007E7EA0" w:rsidP="007E7EA0">
            <w:pPr>
              <w:rPr>
                <w:rFonts w:asciiTheme="majorHAnsi" w:eastAsia="Times New Roman" w:hAnsiTheme="majorHAnsi"/>
                <w:color w:val="000000"/>
                <w:sz w:val="18"/>
                <w:szCs w:val="18"/>
              </w:rPr>
            </w:pPr>
          </w:p>
        </w:tc>
        <w:tc>
          <w:tcPr>
            <w:tcW w:w="1126" w:type="dxa"/>
          </w:tcPr>
          <w:p w14:paraId="34855F3B" w14:textId="77777777" w:rsidR="007E7EA0" w:rsidRPr="007E7EA0" w:rsidRDefault="007E7EA0" w:rsidP="007E7EA0">
            <w:pPr>
              <w:rPr>
                <w:rFonts w:asciiTheme="majorHAnsi" w:eastAsia="Times New Roman" w:hAnsiTheme="majorHAnsi"/>
                <w:color w:val="000000"/>
                <w:sz w:val="18"/>
                <w:szCs w:val="18"/>
              </w:rPr>
            </w:pPr>
          </w:p>
        </w:tc>
        <w:tc>
          <w:tcPr>
            <w:tcW w:w="2111" w:type="dxa"/>
          </w:tcPr>
          <w:p w14:paraId="7BA32848" w14:textId="77777777" w:rsidR="007E7EA0" w:rsidRPr="007E7EA0" w:rsidRDefault="007E7EA0" w:rsidP="007E7EA0">
            <w:pPr>
              <w:rPr>
                <w:rFonts w:asciiTheme="majorHAnsi" w:eastAsia="Times New Roman" w:hAnsiTheme="majorHAnsi"/>
                <w:color w:val="000000"/>
                <w:sz w:val="18"/>
                <w:szCs w:val="18"/>
              </w:rPr>
            </w:pPr>
          </w:p>
        </w:tc>
        <w:tc>
          <w:tcPr>
            <w:tcW w:w="2174" w:type="dxa"/>
          </w:tcPr>
          <w:p w14:paraId="3D4D47CB" w14:textId="77777777" w:rsidR="007E7EA0" w:rsidRPr="007E7EA0" w:rsidRDefault="007E7EA0" w:rsidP="007E7EA0">
            <w:pPr>
              <w:rPr>
                <w:rFonts w:asciiTheme="majorHAnsi" w:eastAsia="Times New Roman" w:hAnsiTheme="majorHAnsi"/>
                <w:color w:val="000000"/>
                <w:sz w:val="18"/>
                <w:szCs w:val="18"/>
              </w:rPr>
            </w:pPr>
          </w:p>
        </w:tc>
        <w:tc>
          <w:tcPr>
            <w:tcW w:w="2107" w:type="dxa"/>
          </w:tcPr>
          <w:p w14:paraId="58C8177A" w14:textId="77777777" w:rsidR="007E7EA0" w:rsidRPr="007E7EA0" w:rsidRDefault="007E7EA0" w:rsidP="007E7EA0">
            <w:pPr>
              <w:rPr>
                <w:rFonts w:asciiTheme="majorHAnsi" w:eastAsia="Times New Roman" w:hAnsiTheme="majorHAnsi"/>
                <w:color w:val="000000"/>
                <w:sz w:val="18"/>
                <w:szCs w:val="18"/>
              </w:rPr>
            </w:pPr>
          </w:p>
        </w:tc>
        <w:tc>
          <w:tcPr>
            <w:tcW w:w="2107" w:type="dxa"/>
          </w:tcPr>
          <w:p w14:paraId="0F399045" w14:textId="77777777" w:rsidR="007E7EA0" w:rsidRPr="007E7EA0" w:rsidRDefault="007E7EA0" w:rsidP="007E7EA0">
            <w:pPr>
              <w:rPr>
                <w:rFonts w:asciiTheme="majorHAnsi" w:eastAsia="Times New Roman" w:hAnsiTheme="majorHAnsi"/>
                <w:color w:val="000000"/>
                <w:sz w:val="18"/>
                <w:szCs w:val="18"/>
              </w:rPr>
            </w:pPr>
          </w:p>
        </w:tc>
      </w:tr>
    </w:tbl>
    <w:p w14:paraId="69E3991B" w14:textId="77777777" w:rsidR="007E7EA0" w:rsidRPr="007E7EA0" w:rsidRDefault="007E7EA0" w:rsidP="007E7EA0">
      <w:pPr>
        <w:rPr>
          <w:rFonts w:asciiTheme="majorHAnsi" w:eastAsia="Times New Roman" w:hAnsiTheme="majorHAnsi"/>
          <w:color w:val="000000"/>
          <w:sz w:val="18"/>
          <w:szCs w:val="18"/>
        </w:rPr>
      </w:pPr>
    </w:p>
    <w:tbl>
      <w:tblPr>
        <w:tblStyle w:val="TableGrid"/>
        <w:tblW w:w="0" w:type="auto"/>
        <w:tblLook w:val="04A0" w:firstRow="1" w:lastRow="0" w:firstColumn="1" w:lastColumn="0" w:noHBand="0" w:noVBand="1"/>
      </w:tblPr>
      <w:tblGrid>
        <w:gridCol w:w="1963"/>
        <w:gridCol w:w="2174"/>
        <w:gridCol w:w="2107"/>
        <w:gridCol w:w="2107"/>
      </w:tblGrid>
      <w:tr w:rsidR="007E7EA0" w:rsidRPr="007E7EA0" w14:paraId="4196F9A8" w14:textId="77777777" w:rsidTr="007E7EA0">
        <w:tc>
          <w:tcPr>
            <w:tcW w:w="1963" w:type="dxa"/>
            <w:shd w:val="clear" w:color="auto" w:fill="EAF1DD" w:themeFill="accent3" w:themeFillTint="33"/>
          </w:tcPr>
          <w:p w14:paraId="5B758343" w14:textId="77777777" w:rsidR="007E7EA0" w:rsidRPr="007E7EA0" w:rsidRDefault="007E7EA0" w:rsidP="007E7EA0">
            <w:pPr>
              <w:rPr>
                <w:rFonts w:asciiTheme="majorHAnsi" w:eastAsia="Times New Roman" w:hAnsiTheme="majorHAnsi"/>
                <w:b/>
                <w:color w:val="000000"/>
                <w:sz w:val="18"/>
                <w:szCs w:val="18"/>
              </w:rPr>
            </w:pPr>
            <w:r w:rsidRPr="007E7EA0">
              <w:rPr>
                <w:rFonts w:asciiTheme="majorHAnsi" w:eastAsia="Times New Roman" w:hAnsiTheme="majorHAnsi"/>
                <w:b/>
                <w:color w:val="000000"/>
                <w:sz w:val="18"/>
                <w:szCs w:val="18"/>
              </w:rPr>
              <w:t>Name of Protected Area</w:t>
            </w:r>
          </w:p>
        </w:tc>
        <w:tc>
          <w:tcPr>
            <w:tcW w:w="2174" w:type="dxa"/>
            <w:shd w:val="clear" w:color="auto" w:fill="EAF1DD" w:themeFill="accent3" w:themeFillTint="33"/>
          </w:tcPr>
          <w:p w14:paraId="4639951B" w14:textId="77777777" w:rsidR="007E7EA0" w:rsidRPr="007E7EA0" w:rsidRDefault="007E7EA0" w:rsidP="007E7EA0">
            <w:pPr>
              <w:rPr>
                <w:rFonts w:asciiTheme="majorHAnsi" w:eastAsia="Times New Roman" w:hAnsiTheme="majorHAnsi"/>
                <w:b/>
                <w:color w:val="000000"/>
                <w:sz w:val="18"/>
                <w:szCs w:val="18"/>
              </w:rPr>
            </w:pPr>
            <w:r w:rsidRPr="007E7EA0">
              <w:rPr>
                <w:rFonts w:asciiTheme="majorHAnsi" w:eastAsia="Times New Roman" w:hAnsiTheme="majorHAnsi"/>
                <w:b/>
                <w:color w:val="000000"/>
                <w:sz w:val="18"/>
                <w:szCs w:val="18"/>
              </w:rPr>
              <w:t>METT Score at CEO Endorsement</w:t>
            </w:r>
          </w:p>
        </w:tc>
        <w:tc>
          <w:tcPr>
            <w:tcW w:w="2107" w:type="dxa"/>
            <w:shd w:val="clear" w:color="auto" w:fill="EAF1DD" w:themeFill="accent3" w:themeFillTint="33"/>
          </w:tcPr>
          <w:p w14:paraId="2A19F8A3" w14:textId="77777777" w:rsidR="007E7EA0" w:rsidRPr="007E7EA0" w:rsidRDefault="007E7EA0" w:rsidP="007E7EA0">
            <w:pPr>
              <w:rPr>
                <w:rFonts w:asciiTheme="majorHAnsi" w:eastAsia="Times New Roman" w:hAnsiTheme="majorHAnsi"/>
                <w:b/>
                <w:color w:val="000000"/>
                <w:sz w:val="18"/>
                <w:szCs w:val="18"/>
              </w:rPr>
            </w:pPr>
            <w:r w:rsidRPr="007E7EA0">
              <w:rPr>
                <w:rFonts w:asciiTheme="majorHAnsi" w:eastAsia="Times New Roman" w:hAnsiTheme="majorHAnsi"/>
                <w:b/>
                <w:color w:val="000000"/>
                <w:sz w:val="18"/>
                <w:szCs w:val="18"/>
              </w:rPr>
              <w:t>METT Score at MTR</w:t>
            </w:r>
          </w:p>
        </w:tc>
        <w:tc>
          <w:tcPr>
            <w:tcW w:w="2107" w:type="dxa"/>
            <w:shd w:val="clear" w:color="auto" w:fill="EAF1DD" w:themeFill="accent3" w:themeFillTint="33"/>
          </w:tcPr>
          <w:p w14:paraId="41645829" w14:textId="77777777" w:rsidR="007E7EA0" w:rsidRPr="007E7EA0" w:rsidRDefault="007E7EA0" w:rsidP="007E7EA0">
            <w:pPr>
              <w:rPr>
                <w:rFonts w:asciiTheme="majorHAnsi" w:eastAsia="Times New Roman" w:hAnsiTheme="majorHAnsi"/>
                <w:b/>
                <w:color w:val="000000"/>
                <w:sz w:val="18"/>
                <w:szCs w:val="18"/>
              </w:rPr>
            </w:pPr>
            <w:r w:rsidRPr="007E7EA0">
              <w:rPr>
                <w:rFonts w:asciiTheme="majorHAnsi" w:eastAsia="Times New Roman" w:hAnsiTheme="majorHAnsi"/>
                <w:b/>
                <w:color w:val="000000"/>
                <w:sz w:val="18"/>
                <w:szCs w:val="18"/>
              </w:rPr>
              <w:t>METT Score at TE</w:t>
            </w:r>
          </w:p>
        </w:tc>
      </w:tr>
      <w:tr w:rsidR="007E7EA0" w:rsidRPr="007E7EA0" w14:paraId="6AACA267" w14:textId="77777777" w:rsidTr="007E7EA0">
        <w:tc>
          <w:tcPr>
            <w:tcW w:w="1963" w:type="dxa"/>
          </w:tcPr>
          <w:p w14:paraId="57F476ED" w14:textId="05ECBD64" w:rsidR="007E7EA0" w:rsidRPr="007E7EA0" w:rsidRDefault="009658D9" w:rsidP="007E7EA0">
            <w:pPr>
              <w:rPr>
                <w:rFonts w:asciiTheme="majorHAnsi" w:eastAsia="Times New Roman" w:hAnsiTheme="majorHAnsi"/>
                <w:color w:val="000000"/>
                <w:sz w:val="18"/>
                <w:szCs w:val="18"/>
              </w:rPr>
            </w:pPr>
            <w:r>
              <w:rPr>
                <w:rFonts w:asciiTheme="majorHAnsi" w:eastAsia="Times New Roman" w:hAnsiTheme="majorHAnsi"/>
                <w:color w:val="000000"/>
                <w:sz w:val="18"/>
                <w:szCs w:val="18"/>
              </w:rPr>
              <w:t>NA</w:t>
            </w:r>
          </w:p>
        </w:tc>
        <w:tc>
          <w:tcPr>
            <w:tcW w:w="2174" w:type="dxa"/>
          </w:tcPr>
          <w:p w14:paraId="58833438" w14:textId="77777777" w:rsidR="007E7EA0" w:rsidRPr="007E7EA0" w:rsidRDefault="007E7EA0" w:rsidP="007E7EA0">
            <w:pPr>
              <w:rPr>
                <w:rFonts w:asciiTheme="majorHAnsi" w:eastAsia="Times New Roman" w:hAnsiTheme="majorHAnsi"/>
                <w:color w:val="000000"/>
                <w:sz w:val="18"/>
                <w:szCs w:val="18"/>
              </w:rPr>
            </w:pPr>
          </w:p>
        </w:tc>
        <w:tc>
          <w:tcPr>
            <w:tcW w:w="2107" w:type="dxa"/>
          </w:tcPr>
          <w:p w14:paraId="3C77252E" w14:textId="77777777" w:rsidR="007E7EA0" w:rsidRPr="007E7EA0" w:rsidRDefault="007E7EA0" w:rsidP="007E7EA0">
            <w:pPr>
              <w:rPr>
                <w:rFonts w:asciiTheme="majorHAnsi" w:eastAsia="Times New Roman" w:hAnsiTheme="majorHAnsi"/>
                <w:color w:val="000000"/>
                <w:sz w:val="18"/>
                <w:szCs w:val="18"/>
              </w:rPr>
            </w:pPr>
          </w:p>
        </w:tc>
        <w:tc>
          <w:tcPr>
            <w:tcW w:w="2107" w:type="dxa"/>
          </w:tcPr>
          <w:p w14:paraId="41DA3193" w14:textId="77777777" w:rsidR="007E7EA0" w:rsidRPr="007E7EA0" w:rsidRDefault="007E7EA0" w:rsidP="007E7EA0">
            <w:pPr>
              <w:rPr>
                <w:rFonts w:asciiTheme="majorHAnsi" w:eastAsia="Times New Roman" w:hAnsiTheme="majorHAnsi"/>
                <w:color w:val="000000"/>
                <w:sz w:val="18"/>
                <w:szCs w:val="18"/>
              </w:rPr>
            </w:pPr>
          </w:p>
        </w:tc>
      </w:tr>
    </w:tbl>
    <w:p w14:paraId="0F5A5CE2" w14:textId="77777777" w:rsidR="007F6026" w:rsidRDefault="007F6026" w:rsidP="007E7EA0">
      <w:pPr>
        <w:rPr>
          <w:rFonts w:asciiTheme="majorHAnsi" w:eastAsia="Times New Roman" w:hAnsiTheme="majorHAnsi"/>
          <w:i/>
          <w:color w:val="000000"/>
          <w:sz w:val="18"/>
          <w:szCs w:val="18"/>
        </w:rPr>
      </w:pPr>
    </w:p>
    <w:p w14:paraId="3AD9C6D4" w14:textId="77777777" w:rsidR="007E7EA0" w:rsidRPr="007E7EA0" w:rsidRDefault="007E7EA0" w:rsidP="007E7EA0">
      <w:pPr>
        <w:rPr>
          <w:rFonts w:asciiTheme="majorHAnsi" w:eastAsia="Times New Roman" w:hAnsiTheme="majorHAnsi"/>
          <w:color w:val="000000"/>
          <w:sz w:val="18"/>
          <w:szCs w:val="18"/>
        </w:rPr>
      </w:pPr>
      <w:r w:rsidRPr="007E7EA0">
        <w:rPr>
          <w:rFonts w:asciiTheme="majorHAnsi" w:eastAsia="Times New Roman" w:hAnsiTheme="majorHAnsi"/>
          <w:b/>
          <w:color w:val="000000"/>
          <w:sz w:val="18"/>
          <w:szCs w:val="18"/>
        </w:rPr>
        <w:t>1.2 Terrestrial protected areas under improved management effectiveness</w:t>
      </w:r>
      <w:r w:rsidRPr="007E7EA0">
        <w:rPr>
          <w:rFonts w:asciiTheme="majorHAnsi" w:eastAsia="Times New Roman" w:hAnsiTheme="majorHAnsi"/>
          <w:color w:val="000000"/>
          <w:sz w:val="18"/>
          <w:szCs w:val="18"/>
        </w:rPr>
        <w:t> </w:t>
      </w:r>
    </w:p>
    <w:tbl>
      <w:tblPr>
        <w:tblStyle w:val="TableGrid"/>
        <w:tblW w:w="0" w:type="auto"/>
        <w:tblLook w:val="04A0" w:firstRow="1" w:lastRow="0" w:firstColumn="1" w:lastColumn="0" w:noHBand="0" w:noVBand="1"/>
      </w:tblPr>
      <w:tblGrid>
        <w:gridCol w:w="2304"/>
        <w:gridCol w:w="2304"/>
        <w:gridCol w:w="2304"/>
        <w:gridCol w:w="2304"/>
      </w:tblGrid>
      <w:tr w:rsidR="007E7EA0" w:rsidRPr="007E7EA0" w14:paraId="23D3B803" w14:textId="77777777" w:rsidTr="007E7EA0">
        <w:tc>
          <w:tcPr>
            <w:tcW w:w="2304" w:type="dxa"/>
            <w:shd w:val="clear" w:color="auto" w:fill="EAF1DD" w:themeFill="accent3" w:themeFillTint="33"/>
          </w:tcPr>
          <w:p w14:paraId="4FAD92D9" w14:textId="77777777" w:rsidR="007E7EA0" w:rsidRPr="007E7EA0" w:rsidRDefault="007E7EA0" w:rsidP="007E7EA0">
            <w:pPr>
              <w:jc w:val="left"/>
              <w:rPr>
                <w:rFonts w:asciiTheme="majorHAnsi" w:eastAsia="Times New Roman" w:hAnsiTheme="majorHAnsi"/>
                <w:b/>
                <w:color w:val="000000"/>
                <w:sz w:val="18"/>
                <w:szCs w:val="18"/>
              </w:rPr>
            </w:pPr>
            <w:r w:rsidRPr="007E7EA0">
              <w:rPr>
                <w:rFonts w:asciiTheme="majorHAnsi" w:eastAsia="Times New Roman" w:hAnsiTheme="majorHAnsi"/>
                <w:b/>
                <w:color w:val="000000"/>
                <w:sz w:val="18"/>
                <w:szCs w:val="18"/>
              </w:rPr>
              <w:t>Total Ha (expected at PIF)</w:t>
            </w:r>
          </w:p>
        </w:tc>
        <w:tc>
          <w:tcPr>
            <w:tcW w:w="2304" w:type="dxa"/>
            <w:shd w:val="clear" w:color="auto" w:fill="EAF1DD" w:themeFill="accent3" w:themeFillTint="33"/>
          </w:tcPr>
          <w:p w14:paraId="50E774E2" w14:textId="77777777" w:rsidR="007E7EA0" w:rsidRPr="007E7EA0" w:rsidRDefault="007E7EA0" w:rsidP="007E7EA0">
            <w:pPr>
              <w:jc w:val="left"/>
              <w:rPr>
                <w:rFonts w:asciiTheme="majorHAnsi" w:eastAsia="Times New Roman" w:hAnsiTheme="majorHAnsi"/>
                <w:b/>
                <w:color w:val="000000"/>
                <w:sz w:val="18"/>
                <w:szCs w:val="18"/>
              </w:rPr>
            </w:pPr>
            <w:r w:rsidRPr="007E7EA0">
              <w:rPr>
                <w:rFonts w:asciiTheme="majorHAnsi" w:eastAsia="Times New Roman" w:hAnsiTheme="majorHAnsi"/>
                <w:b/>
                <w:color w:val="000000"/>
                <w:sz w:val="18"/>
                <w:szCs w:val="18"/>
              </w:rPr>
              <w:t>Total Ha (expected at CEO Endorsement)</w:t>
            </w:r>
          </w:p>
        </w:tc>
        <w:tc>
          <w:tcPr>
            <w:tcW w:w="2304" w:type="dxa"/>
            <w:shd w:val="clear" w:color="auto" w:fill="EAF1DD" w:themeFill="accent3" w:themeFillTint="33"/>
          </w:tcPr>
          <w:p w14:paraId="5A7BEB13" w14:textId="77777777" w:rsidR="007E7EA0" w:rsidRPr="007E7EA0" w:rsidRDefault="007E7EA0" w:rsidP="007E7EA0">
            <w:pPr>
              <w:jc w:val="left"/>
              <w:rPr>
                <w:rFonts w:asciiTheme="majorHAnsi" w:eastAsia="Times New Roman" w:hAnsiTheme="majorHAnsi"/>
                <w:b/>
                <w:color w:val="000000"/>
                <w:sz w:val="18"/>
                <w:szCs w:val="18"/>
              </w:rPr>
            </w:pPr>
            <w:r w:rsidRPr="007E7EA0">
              <w:rPr>
                <w:rFonts w:asciiTheme="majorHAnsi" w:eastAsia="Times New Roman" w:hAnsiTheme="majorHAnsi"/>
                <w:b/>
                <w:color w:val="000000"/>
                <w:sz w:val="18"/>
                <w:szCs w:val="18"/>
              </w:rPr>
              <w:t>Total Ha (achieved at MTR)</w:t>
            </w:r>
          </w:p>
        </w:tc>
        <w:tc>
          <w:tcPr>
            <w:tcW w:w="2304" w:type="dxa"/>
            <w:shd w:val="clear" w:color="auto" w:fill="EAF1DD" w:themeFill="accent3" w:themeFillTint="33"/>
          </w:tcPr>
          <w:p w14:paraId="5EF62419" w14:textId="77777777" w:rsidR="007E7EA0" w:rsidRPr="007E7EA0" w:rsidRDefault="007E7EA0" w:rsidP="007E7EA0">
            <w:pPr>
              <w:jc w:val="left"/>
              <w:rPr>
                <w:rFonts w:asciiTheme="majorHAnsi" w:eastAsia="Times New Roman" w:hAnsiTheme="majorHAnsi"/>
                <w:b/>
                <w:color w:val="000000"/>
                <w:sz w:val="18"/>
                <w:szCs w:val="18"/>
              </w:rPr>
            </w:pPr>
            <w:r w:rsidRPr="007E7EA0">
              <w:rPr>
                <w:rFonts w:asciiTheme="majorHAnsi" w:eastAsia="Times New Roman" w:hAnsiTheme="majorHAnsi"/>
                <w:b/>
                <w:color w:val="000000"/>
                <w:sz w:val="18"/>
                <w:szCs w:val="18"/>
              </w:rPr>
              <w:t>Total Ha (achieved at TE)</w:t>
            </w:r>
          </w:p>
        </w:tc>
      </w:tr>
      <w:tr w:rsidR="007E7EA0" w:rsidRPr="007E7EA0" w14:paraId="4AD709A4" w14:textId="77777777" w:rsidTr="007E7EA0">
        <w:tc>
          <w:tcPr>
            <w:tcW w:w="2304" w:type="dxa"/>
          </w:tcPr>
          <w:p w14:paraId="0C471845" w14:textId="77777777" w:rsidR="007E7EA0" w:rsidRPr="007E7EA0" w:rsidRDefault="007E7EA0" w:rsidP="007E7EA0">
            <w:pPr>
              <w:rPr>
                <w:rFonts w:asciiTheme="majorHAnsi" w:eastAsia="Times New Roman" w:hAnsiTheme="majorHAnsi"/>
                <w:color w:val="000000"/>
                <w:sz w:val="18"/>
                <w:szCs w:val="18"/>
              </w:rPr>
            </w:pPr>
            <w:r>
              <w:rPr>
                <w:rFonts w:asciiTheme="majorHAnsi" w:eastAsia="Times New Roman" w:hAnsiTheme="majorHAnsi"/>
                <w:color w:val="000000"/>
                <w:sz w:val="18"/>
                <w:szCs w:val="18"/>
              </w:rPr>
              <w:t>300,000</w:t>
            </w:r>
          </w:p>
        </w:tc>
        <w:tc>
          <w:tcPr>
            <w:tcW w:w="2304" w:type="dxa"/>
          </w:tcPr>
          <w:p w14:paraId="1E7AC5FE" w14:textId="76DEACEA" w:rsidR="007E7EA0" w:rsidRPr="007E7EA0" w:rsidRDefault="009658D9" w:rsidP="007E7EA0">
            <w:pPr>
              <w:rPr>
                <w:rFonts w:asciiTheme="majorHAnsi" w:eastAsia="Times New Roman" w:hAnsiTheme="majorHAnsi"/>
                <w:color w:val="000000"/>
                <w:sz w:val="18"/>
                <w:szCs w:val="18"/>
              </w:rPr>
            </w:pPr>
            <w:r>
              <w:rPr>
                <w:rFonts w:asciiTheme="majorHAnsi" w:eastAsia="Times New Roman" w:hAnsiTheme="majorHAnsi"/>
                <w:color w:val="000000"/>
                <w:sz w:val="18"/>
                <w:szCs w:val="18"/>
              </w:rPr>
              <w:t>300,000</w:t>
            </w:r>
          </w:p>
        </w:tc>
        <w:tc>
          <w:tcPr>
            <w:tcW w:w="2304" w:type="dxa"/>
          </w:tcPr>
          <w:p w14:paraId="670A5A38" w14:textId="551A8195" w:rsidR="007E7EA0" w:rsidRPr="007E7EA0" w:rsidRDefault="007E7EA0" w:rsidP="007E7EA0">
            <w:pPr>
              <w:rPr>
                <w:rFonts w:asciiTheme="majorHAnsi" w:eastAsia="Times New Roman" w:hAnsiTheme="majorHAnsi"/>
                <w:color w:val="000000"/>
                <w:sz w:val="18"/>
                <w:szCs w:val="18"/>
              </w:rPr>
            </w:pPr>
          </w:p>
        </w:tc>
        <w:tc>
          <w:tcPr>
            <w:tcW w:w="2304" w:type="dxa"/>
          </w:tcPr>
          <w:p w14:paraId="1333F1FC" w14:textId="10B04382" w:rsidR="007E7EA0" w:rsidRPr="007E7EA0" w:rsidRDefault="007E7EA0" w:rsidP="007E7EA0">
            <w:pPr>
              <w:rPr>
                <w:rFonts w:asciiTheme="majorHAnsi" w:eastAsia="Times New Roman" w:hAnsiTheme="majorHAnsi"/>
                <w:color w:val="000000"/>
                <w:sz w:val="18"/>
                <w:szCs w:val="18"/>
              </w:rPr>
            </w:pPr>
          </w:p>
        </w:tc>
      </w:tr>
    </w:tbl>
    <w:p w14:paraId="43BA2962" w14:textId="77777777" w:rsidR="007E7EA0" w:rsidRPr="007E7EA0" w:rsidRDefault="007E7EA0" w:rsidP="007E7EA0">
      <w:pPr>
        <w:rPr>
          <w:rFonts w:asciiTheme="majorHAnsi" w:eastAsia="Times New Roman" w:hAnsiTheme="majorHAnsi"/>
          <w:color w:val="000000"/>
          <w:sz w:val="18"/>
          <w:szCs w:val="18"/>
        </w:rPr>
      </w:pPr>
    </w:p>
    <w:tbl>
      <w:tblPr>
        <w:tblStyle w:val="TableGrid"/>
        <w:tblW w:w="0" w:type="auto"/>
        <w:tblLook w:val="04A0" w:firstRow="1" w:lastRow="0" w:firstColumn="1" w:lastColumn="0" w:noHBand="0" w:noVBand="1"/>
      </w:tblPr>
      <w:tblGrid>
        <w:gridCol w:w="1854"/>
        <w:gridCol w:w="1038"/>
        <w:gridCol w:w="973"/>
        <w:gridCol w:w="1103"/>
        <w:gridCol w:w="1530"/>
        <w:gridCol w:w="1170"/>
        <w:gridCol w:w="1080"/>
      </w:tblGrid>
      <w:tr w:rsidR="00F467B7" w:rsidRPr="007E7EA0" w14:paraId="5140B6C2" w14:textId="77777777" w:rsidTr="00F467B7">
        <w:tc>
          <w:tcPr>
            <w:tcW w:w="1854" w:type="dxa"/>
            <w:shd w:val="clear" w:color="auto" w:fill="EAF1DD" w:themeFill="accent3" w:themeFillTint="33"/>
          </w:tcPr>
          <w:p w14:paraId="57D27EEC" w14:textId="77777777" w:rsidR="007E7EA0" w:rsidRPr="007E7EA0" w:rsidRDefault="007E7EA0" w:rsidP="007E7EA0">
            <w:pPr>
              <w:jc w:val="left"/>
              <w:rPr>
                <w:rFonts w:asciiTheme="majorHAnsi" w:eastAsia="Times New Roman" w:hAnsiTheme="majorHAnsi"/>
                <w:b/>
                <w:color w:val="000000"/>
                <w:sz w:val="18"/>
                <w:szCs w:val="18"/>
              </w:rPr>
            </w:pPr>
            <w:r w:rsidRPr="007E7EA0">
              <w:rPr>
                <w:rFonts w:asciiTheme="majorHAnsi" w:eastAsia="Times New Roman" w:hAnsiTheme="majorHAnsi"/>
                <w:b/>
                <w:color w:val="000000"/>
                <w:sz w:val="18"/>
                <w:szCs w:val="18"/>
              </w:rPr>
              <w:t>Name of Protected Area</w:t>
            </w:r>
          </w:p>
        </w:tc>
        <w:tc>
          <w:tcPr>
            <w:tcW w:w="1038" w:type="dxa"/>
            <w:shd w:val="clear" w:color="auto" w:fill="EAF1DD" w:themeFill="accent3" w:themeFillTint="33"/>
          </w:tcPr>
          <w:p w14:paraId="415C1A45" w14:textId="77777777" w:rsidR="007E7EA0" w:rsidRPr="007E7EA0" w:rsidRDefault="007E7EA0" w:rsidP="007E7EA0">
            <w:pPr>
              <w:jc w:val="left"/>
              <w:rPr>
                <w:rFonts w:asciiTheme="majorHAnsi" w:eastAsia="Times New Roman" w:hAnsiTheme="majorHAnsi"/>
                <w:b/>
                <w:color w:val="000000"/>
                <w:sz w:val="18"/>
                <w:szCs w:val="18"/>
              </w:rPr>
            </w:pPr>
            <w:r w:rsidRPr="007E7EA0">
              <w:rPr>
                <w:rFonts w:asciiTheme="majorHAnsi" w:eastAsia="Times New Roman" w:hAnsiTheme="majorHAnsi"/>
                <w:b/>
                <w:color w:val="000000"/>
                <w:sz w:val="18"/>
                <w:szCs w:val="18"/>
              </w:rPr>
              <w:t>WDPA ID</w:t>
            </w:r>
          </w:p>
        </w:tc>
        <w:tc>
          <w:tcPr>
            <w:tcW w:w="973" w:type="dxa"/>
            <w:shd w:val="clear" w:color="auto" w:fill="EAF1DD" w:themeFill="accent3" w:themeFillTint="33"/>
          </w:tcPr>
          <w:p w14:paraId="0568B08C" w14:textId="77777777" w:rsidR="007E7EA0" w:rsidRPr="007E7EA0" w:rsidRDefault="007E7EA0" w:rsidP="007E7EA0">
            <w:pPr>
              <w:jc w:val="left"/>
              <w:rPr>
                <w:rFonts w:asciiTheme="majorHAnsi" w:eastAsia="Times New Roman" w:hAnsiTheme="majorHAnsi"/>
                <w:b/>
                <w:color w:val="000000"/>
                <w:sz w:val="18"/>
                <w:szCs w:val="18"/>
              </w:rPr>
            </w:pPr>
            <w:r w:rsidRPr="007E7EA0">
              <w:rPr>
                <w:rFonts w:asciiTheme="majorHAnsi" w:eastAsia="Times New Roman" w:hAnsiTheme="majorHAnsi"/>
                <w:b/>
                <w:color w:val="000000"/>
                <w:sz w:val="18"/>
                <w:szCs w:val="18"/>
              </w:rPr>
              <w:t>IUCN Category</w:t>
            </w:r>
          </w:p>
        </w:tc>
        <w:tc>
          <w:tcPr>
            <w:tcW w:w="1103" w:type="dxa"/>
            <w:shd w:val="clear" w:color="auto" w:fill="EAF1DD" w:themeFill="accent3" w:themeFillTint="33"/>
          </w:tcPr>
          <w:p w14:paraId="1C49986B" w14:textId="77777777" w:rsidR="007E7EA0" w:rsidRPr="007E7EA0" w:rsidRDefault="007E7EA0" w:rsidP="007E7EA0">
            <w:pPr>
              <w:jc w:val="left"/>
              <w:rPr>
                <w:rFonts w:asciiTheme="majorHAnsi" w:eastAsia="Times New Roman" w:hAnsiTheme="majorHAnsi"/>
                <w:b/>
                <w:color w:val="000000"/>
                <w:sz w:val="18"/>
                <w:szCs w:val="18"/>
              </w:rPr>
            </w:pPr>
            <w:r w:rsidRPr="007E7EA0">
              <w:rPr>
                <w:rFonts w:asciiTheme="majorHAnsi" w:eastAsia="Times New Roman" w:hAnsiTheme="majorHAnsi"/>
                <w:b/>
                <w:color w:val="000000"/>
                <w:sz w:val="18"/>
                <w:szCs w:val="18"/>
              </w:rPr>
              <w:t>Total Ha (expected at PIF)</w:t>
            </w:r>
          </w:p>
        </w:tc>
        <w:tc>
          <w:tcPr>
            <w:tcW w:w="1530" w:type="dxa"/>
            <w:shd w:val="clear" w:color="auto" w:fill="EAF1DD" w:themeFill="accent3" w:themeFillTint="33"/>
          </w:tcPr>
          <w:p w14:paraId="4E690521" w14:textId="77777777" w:rsidR="007E7EA0" w:rsidRPr="007E7EA0" w:rsidRDefault="007E7EA0" w:rsidP="007E7EA0">
            <w:pPr>
              <w:jc w:val="left"/>
              <w:rPr>
                <w:rFonts w:asciiTheme="majorHAnsi" w:eastAsia="Times New Roman" w:hAnsiTheme="majorHAnsi"/>
                <w:b/>
                <w:color w:val="000000"/>
                <w:sz w:val="18"/>
                <w:szCs w:val="18"/>
              </w:rPr>
            </w:pPr>
            <w:r w:rsidRPr="007E7EA0">
              <w:rPr>
                <w:rFonts w:asciiTheme="majorHAnsi" w:eastAsia="Times New Roman" w:hAnsiTheme="majorHAnsi"/>
                <w:b/>
                <w:color w:val="000000"/>
                <w:sz w:val="18"/>
                <w:szCs w:val="18"/>
              </w:rPr>
              <w:t>Total Ha (expected at CEO Endorsement)</w:t>
            </w:r>
          </w:p>
        </w:tc>
        <w:tc>
          <w:tcPr>
            <w:tcW w:w="1170" w:type="dxa"/>
            <w:shd w:val="clear" w:color="auto" w:fill="EAF1DD" w:themeFill="accent3" w:themeFillTint="33"/>
          </w:tcPr>
          <w:p w14:paraId="2DF6AF09" w14:textId="77777777" w:rsidR="007E7EA0" w:rsidRPr="007E7EA0" w:rsidRDefault="007E7EA0" w:rsidP="007E7EA0">
            <w:pPr>
              <w:jc w:val="left"/>
              <w:rPr>
                <w:rFonts w:asciiTheme="majorHAnsi" w:eastAsia="Times New Roman" w:hAnsiTheme="majorHAnsi"/>
                <w:b/>
                <w:color w:val="000000"/>
                <w:sz w:val="18"/>
                <w:szCs w:val="18"/>
              </w:rPr>
            </w:pPr>
            <w:r w:rsidRPr="007E7EA0">
              <w:rPr>
                <w:rFonts w:asciiTheme="majorHAnsi" w:eastAsia="Times New Roman" w:hAnsiTheme="majorHAnsi"/>
                <w:b/>
                <w:color w:val="000000"/>
                <w:sz w:val="18"/>
                <w:szCs w:val="18"/>
              </w:rPr>
              <w:t>Total Ha (achieved at MTR)</w:t>
            </w:r>
          </w:p>
        </w:tc>
        <w:tc>
          <w:tcPr>
            <w:tcW w:w="1080" w:type="dxa"/>
            <w:shd w:val="clear" w:color="auto" w:fill="EAF1DD" w:themeFill="accent3" w:themeFillTint="33"/>
          </w:tcPr>
          <w:p w14:paraId="6BA5C342" w14:textId="77777777" w:rsidR="007E7EA0" w:rsidRPr="007E7EA0" w:rsidRDefault="007E7EA0" w:rsidP="007E7EA0">
            <w:pPr>
              <w:jc w:val="left"/>
              <w:rPr>
                <w:rFonts w:asciiTheme="majorHAnsi" w:eastAsia="Times New Roman" w:hAnsiTheme="majorHAnsi"/>
                <w:b/>
                <w:color w:val="000000"/>
                <w:sz w:val="18"/>
                <w:szCs w:val="18"/>
              </w:rPr>
            </w:pPr>
            <w:r w:rsidRPr="007E7EA0">
              <w:rPr>
                <w:rFonts w:asciiTheme="majorHAnsi" w:eastAsia="Times New Roman" w:hAnsiTheme="majorHAnsi"/>
                <w:b/>
                <w:color w:val="000000"/>
                <w:sz w:val="18"/>
                <w:szCs w:val="18"/>
              </w:rPr>
              <w:t>Total Ha (achieved at TE)</w:t>
            </w:r>
          </w:p>
        </w:tc>
      </w:tr>
      <w:tr w:rsidR="00072D8E" w:rsidRPr="007E7EA0" w14:paraId="2D445649" w14:textId="77777777" w:rsidTr="00F467B7">
        <w:tc>
          <w:tcPr>
            <w:tcW w:w="1854" w:type="dxa"/>
          </w:tcPr>
          <w:p w14:paraId="3AB00D03" w14:textId="77777777" w:rsidR="00072D8E" w:rsidRPr="00BF0170" w:rsidRDefault="00072D8E" w:rsidP="00051D0D">
            <w:pPr>
              <w:spacing w:after="0"/>
              <w:jc w:val="left"/>
              <w:rPr>
                <w:sz w:val="18"/>
                <w:szCs w:val="18"/>
              </w:rPr>
            </w:pPr>
            <w:r w:rsidRPr="00BF0170">
              <w:rPr>
                <w:sz w:val="18"/>
                <w:szCs w:val="18"/>
              </w:rPr>
              <w:t>Mts. Iglit-Baco Natural Park</w:t>
            </w:r>
          </w:p>
        </w:tc>
        <w:tc>
          <w:tcPr>
            <w:tcW w:w="1038" w:type="dxa"/>
          </w:tcPr>
          <w:p w14:paraId="0EF01272" w14:textId="77777777" w:rsidR="00072D8E" w:rsidRPr="007E7EA0" w:rsidRDefault="00072D8E" w:rsidP="00051D0D">
            <w:pPr>
              <w:spacing w:after="0"/>
              <w:rPr>
                <w:sz w:val="18"/>
                <w:szCs w:val="18"/>
              </w:rPr>
            </w:pPr>
            <w:r w:rsidRPr="007E7EA0">
              <w:rPr>
                <w:sz w:val="18"/>
                <w:szCs w:val="18"/>
              </w:rPr>
              <w:t>1337</w:t>
            </w:r>
          </w:p>
        </w:tc>
        <w:tc>
          <w:tcPr>
            <w:tcW w:w="973" w:type="dxa"/>
          </w:tcPr>
          <w:p w14:paraId="2B005789" w14:textId="77777777" w:rsidR="00072D8E" w:rsidRPr="007E7EA0" w:rsidRDefault="00072D8E" w:rsidP="00051D0D">
            <w:pPr>
              <w:spacing w:after="0"/>
              <w:rPr>
                <w:sz w:val="18"/>
                <w:szCs w:val="18"/>
              </w:rPr>
            </w:pPr>
            <w:r w:rsidRPr="007E7EA0">
              <w:rPr>
                <w:sz w:val="18"/>
                <w:szCs w:val="18"/>
              </w:rPr>
              <w:t>II</w:t>
            </w:r>
          </w:p>
        </w:tc>
        <w:tc>
          <w:tcPr>
            <w:tcW w:w="1103" w:type="dxa"/>
          </w:tcPr>
          <w:p w14:paraId="472AFE7B" w14:textId="6B14167D" w:rsidR="00072D8E" w:rsidRPr="007E7EA0" w:rsidRDefault="00072D8E" w:rsidP="00051D0D">
            <w:pPr>
              <w:spacing w:after="0"/>
              <w:jc w:val="right"/>
              <w:rPr>
                <w:rFonts w:asciiTheme="majorHAnsi" w:eastAsia="Times New Roman" w:hAnsiTheme="majorHAnsi"/>
                <w:color w:val="000000"/>
                <w:sz w:val="18"/>
                <w:szCs w:val="18"/>
              </w:rPr>
            </w:pPr>
            <w:r w:rsidRPr="007E7EA0">
              <w:rPr>
                <w:sz w:val="18"/>
                <w:szCs w:val="18"/>
              </w:rPr>
              <w:t>106</w:t>
            </w:r>
            <w:r>
              <w:rPr>
                <w:sz w:val="18"/>
                <w:szCs w:val="18"/>
              </w:rPr>
              <w:t>,</w:t>
            </w:r>
            <w:r w:rsidRPr="007E7EA0">
              <w:rPr>
                <w:sz w:val="18"/>
                <w:szCs w:val="18"/>
              </w:rPr>
              <w:t>000</w:t>
            </w:r>
          </w:p>
        </w:tc>
        <w:tc>
          <w:tcPr>
            <w:tcW w:w="1530" w:type="dxa"/>
          </w:tcPr>
          <w:p w14:paraId="57719B1C" w14:textId="77777777" w:rsidR="00072D8E" w:rsidRPr="007E7EA0" w:rsidRDefault="00072D8E" w:rsidP="00051D0D">
            <w:pPr>
              <w:spacing w:after="0"/>
              <w:jc w:val="right"/>
              <w:rPr>
                <w:sz w:val="18"/>
                <w:szCs w:val="18"/>
              </w:rPr>
            </w:pPr>
            <w:r w:rsidRPr="007E7EA0">
              <w:rPr>
                <w:sz w:val="18"/>
                <w:szCs w:val="18"/>
              </w:rPr>
              <w:t>106</w:t>
            </w:r>
            <w:r>
              <w:rPr>
                <w:sz w:val="18"/>
                <w:szCs w:val="18"/>
              </w:rPr>
              <w:t>,</w:t>
            </w:r>
            <w:r w:rsidRPr="007E7EA0">
              <w:rPr>
                <w:sz w:val="18"/>
                <w:szCs w:val="18"/>
              </w:rPr>
              <w:t>000</w:t>
            </w:r>
          </w:p>
        </w:tc>
        <w:tc>
          <w:tcPr>
            <w:tcW w:w="1170" w:type="dxa"/>
          </w:tcPr>
          <w:p w14:paraId="3C5866A0" w14:textId="52FB135C" w:rsidR="00072D8E" w:rsidRPr="000C46C0" w:rsidRDefault="00072D8E" w:rsidP="00051D0D">
            <w:pPr>
              <w:spacing w:after="0"/>
              <w:jc w:val="right"/>
            </w:pPr>
          </w:p>
        </w:tc>
        <w:tc>
          <w:tcPr>
            <w:tcW w:w="1080" w:type="dxa"/>
          </w:tcPr>
          <w:p w14:paraId="2665DFB8" w14:textId="0522931B" w:rsidR="00072D8E" w:rsidRPr="007E7EA0" w:rsidRDefault="00072D8E" w:rsidP="00051D0D">
            <w:pPr>
              <w:spacing w:after="0"/>
              <w:jc w:val="right"/>
              <w:rPr>
                <w:sz w:val="18"/>
                <w:szCs w:val="18"/>
              </w:rPr>
            </w:pPr>
          </w:p>
        </w:tc>
      </w:tr>
      <w:tr w:rsidR="00072D8E" w:rsidRPr="007E7EA0" w14:paraId="66236A67" w14:textId="77777777" w:rsidTr="00F467B7">
        <w:tc>
          <w:tcPr>
            <w:tcW w:w="1854" w:type="dxa"/>
          </w:tcPr>
          <w:p w14:paraId="31AEEA17" w14:textId="77777777" w:rsidR="00072D8E" w:rsidRPr="00BF0170" w:rsidRDefault="00072D8E" w:rsidP="00051D0D">
            <w:pPr>
              <w:spacing w:after="0"/>
              <w:jc w:val="left"/>
              <w:rPr>
                <w:sz w:val="18"/>
                <w:szCs w:val="18"/>
              </w:rPr>
            </w:pPr>
            <w:r w:rsidRPr="00BF0170">
              <w:rPr>
                <w:sz w:val="18"/>
                <w:szCs w:val="18"/>
              </w:rPr>
              <w:t>Mount Calavite Wildlife Sanctuary</w:t>
            </w:r>
          </w:p>
        </w:tc>
        <w:tc>
          <w:tcPr>
            <w:tcW w:w="1038" w:type="dxa"/>
          </w:tcPr>
          <w:p w14:paraId="1E573758" w14:textId="77777777" w:rsidR="00072D8E" w:rsidRPr="007E7EA0" w:rsidRDefault="00072D8E" w:rsidP="00051D0D">
            <w:pPr>
              <w:spacing w:after="0"/>
              <w:rPr>
                <w:sz w:val="18"/>
                <w:szCs w:val="18"/>
              </w:rPr>
            </w:pPr>
            <w:r w:rsidRPr="007E7EA0">
              <w:rPr>
                <w:sz w:val="18"/>
                <w:szCs w:val="18"/>
              </w:rPr>
              <w:t>14729</w:t>
            </w:r>
          </w:p>
        </w:tc>
        <w:tc>
          <w:tcPr>
            <w:tcW w:w="973" w:type="dxa"/>
          </w:tcPr>
          <w:p w14:paraId="12F2ED49" w14:textId="77777777" w:rsidR="00072D8E" w:rsidRPr="007E7EA0" w:rsidRDefault="00072D8E" w:rsidP="00051D0D">
            <w:pPr>
              <w:spacing w:after="0"/>
              <w:rPr>
                <w:sz w:val="18"/>
                <w:szCs w:val="18"/>
              </w:rPr>
            </w:pPr>
            <w:r w:rsidRPr="007E7EA0">
              <w:rPr>
                <w:sz w:val="18"/>
                <w:szCs w:val="18"/>
              </w:rPr>
              <w:t>IV</w:t>
            </w:r>
          </w:p>
        </w:tc>
        <w:tc>
          <w:tcPr>
            <w:tcW w:w="1103" w:type="dxa"/>
          </w:tcPr>
          <w:p w14:paraId="0C85B37C" w14:textId="7CAF9CD6" w:rsidR="00072D8E" w:rsidRPr="007E7EA0" w:rsidRDefault="00072D8E" w:rsidP="00051D0D">
            <w:pPr>
              <w:spacing w:after="0"/>
              <w:jc w:val="right"/>
              <w:rPr>
                <w:rFonts w:asciiTheme="majorHAnsi" w:eastAsia="Times New Roman" w:hAnsiTheme="majorHAnsi"/>
                <w:color w:val="000000"/>
                <w:sz w:val="18"/>
                <w:szCs w:val="18"/>
              </w:rPr>
            </w:pPr>
            <w:r w:rsidRPr="007E7EA0">
              <w:rPr>
                <w:sz w:val="18"/>
                <w:szCs w:val="18"/>
              </w:rPr>
              <w:t>14</w:t>
            </w:r>
            <w:r>
              <w:rPr>
                <w:sz w:val="18"/>
                <w:szCs w:val="18"/>
              </w:rPr>
              <w:t>,</w:t>
            </w:r>
            <w:r w:rsidRPr="007E7EA0">
              <w:rPr>
                <w:sz w:val="18"/>
                <w:szCs w:val="18"/>
              </w:rPr>
              <w:t>707</w:t>
            </w:r>
          </w:p>
        </w:tc>
        <w:tc>
          <w:tcPr>
            <w:tcW w:w="1530" w:type="dxa"/>
          </w:tcPr>
          <w:p w14:paraId="004344BD" w14:textId="77777777" w:rsidR="00072D8E" w:rsidRPr="007E7EA0" w:rsidRDefault="00072D8E" w:rsidP="00051D0D">
            <w:pPr>
              <w:spacing w:after="0"/>
              <w:jc w:val="right"/>
              <w:rPr>
                <w:sz w:val="18"/>
                <w:szCs w:val="18"/>
              </w:rPr>
            </w:pPr>
            <w:r w:rsidRPr="007E7EA0">
              <w:rPr>
                <w:sz w:val="18"/>
                <w:szCs w:val="18"/>
              </w:rPr>
              <w:t>14</w:t>
            </w:r>
            <w:r>
              <w:rPr>
                <w:sz w:val="18"/>
                <w:szCs w:val="18"/>
              </w:rPr>
              <w:t>,</w:t>
            </w:r>
            <w:r w:rsidRPr="007E7EA0">
              <w:rPr>
                <w:sz w:val="18"/>
                <w:szCs w:val="18"/>
              </w:rPr>
              <w:t>707</w:t>
            </w:r>
          </w:p>
        </w:tc>
        <w:tc>
          <w:tcPr>
            <w:tcW w:w="1170" w:type="dxa"/>
          </w:tcPr>
          <w:p w14:paraId="2FB0ABFA" w14:textId="1A722EC1" w:rsidR="00072D8E" w:rsidRPr="000C46C0" w:rsidRDefault="00072D8E" w:rsidP="00051D0D">
            <w:pPr>
              <w:spacing w:after="0"/>
              <w:jc w:val="right"/>
            </w:pPr>
          </w:p>
        </w:tc>
        <w:tc>
          <w:tcPr>
            <w:tcW w:w="1080" w:type="dxa"/>
          </w:tcPr>
          <w:p w14:paraId="27C25AD5" w14:textId="29786194" w:rsidR="00072D8E" w:rsidRPr="007E7EA0" w:rsidRDefault="00072D8E" w:rsidP="00051D0D">
            <w:pPr>
              <w:spacing w:after="0"/>
              <w:jc w:val="right"/>
              <w:rPr>
                <w:sz w:val="18"/>
                <w:szCs w:val="18"/>
              </w:rPr>
            </w:pPr>
          </w:p>
        </w:tc>
      </w:tr>
      <w:tr w:rsidR="00072D8E" w:rsidRPr="007E7EA0" w14:paraId="1C270508" w14:textId="77777777" w:rsidTr="00F467B7">
        <w:tc>
          <w:tcPr>
            <w:tcW w:w="1854" w:type="dxa"/>
          </w:tcPr>
          <w:p w14:paraId="77B5E721" w14:textId="77777777" w:rsidR="00072D8E" w:rsidRPr="00BF0170" w:rsidRDefault="00072D8E" w:rsidP="00051D0D">
            <w:pPr>
              <w:spacing w:after="0"/>
              <w:jc w:val="left"/>
              <w:rPr>
                <w:sz w:val="18"/>
                <w:szCs w:val="18"/>
              </w:rPr>
            </w:pPr>
            <w:r w:rsidRPr="00BF0170">
              <w:rPr>
                <w:sz w:val="18"/>
                <w:szCs w:val="18"/>
              </w:rPr>
              <w:t>Agusan Marsh Wildlife Santuary</w:t>
            </w:r>
          </w:p>
        </w:tc>
        <w:tc>
          <w:tcPr>
            <w:tcW w:w="1038" w:type="dxa"/>
          </w:tcPr>
          <w:p w14:paraId="1870C48B" w14:textId="77777777" w:rsidR="00072D8E" w:rsidRPr="007E7EA0" w:rsidRDefault="00072D8E" w:rsidP="00051D0D">
            <w:pPr>
              <w:spacing w:after="0"/>
              <w:rPr>
                <w:sz w:val="18"/>
                <w:szCs w:val="18"/>
              </w:rPr>
            </w:pPr>
            <w:r w:rsidRPr="007E7EA0">
              <w:rPr>
                <w:sz w:val="18"/>
                <w:szCs w:val="18"/>
              </w:rPr>
              <w:t>145492</w:t>
            </w:r>
          </w:p>
        </w:tc>
        <w:tc>
          <w:tcPr>
            <w:tcW w:w="973" w:type="dxa"/>
          </w:tcPr>
          <w:p w14:paraId="3930BD2C" w14:textId="77777777" w:rsidR="00072D8E" w:rsidRPr="007E7EA0" w:rsidRDefault="00072D8E" w:rsidP="00051D0D">
            <w:pPr>
              <w:spacing w:after="0"/>
              <w:rPr>
                <w:sz w:val="18"/>
                <w:szCs w:val="18"/>
              </w:rPr>
            </w:pPr>
            <w:r w:rsidRPr="007E7EA0">
              <w:rPr>
                <w:sz w:val="18"/>
                <w:szCs w:val="18"/>
              </w:rPr>
              <w:t>IV</w:t>
            </w:r>
          </w:p>
        </w:tc>
        <w:tc>
          <w:tcPr>
            <w:tcW w:w="1103" w:type="dxa"/>
          </w:tcPr>
          <w:p w14:paraId="1DD60F10" w14:textId="7820BF71" w:rsidR="00072D8E" w:rsidRPr="007E7EA0" w:rsidRDefault="00072D8E" w:rsidP="00051D0D">
            <w:pPr>
              <w:spacing w:after="0"/>
              <w:jc w:val="right"/>
              <w:rPr>
                <w:rFonts w:asciiTheme="majorHAnsi" w:eastAsia="Times New Roman" w:hAnsiTheme="majorHAnsi"/>
                <w:color w:val="000000"/>
                <w:sz w:val="18"/>
                <w:szCs w:val="18"/>
              </w:rPr>
            </w:pPr>
            <w:r w:rsidRPr="007E7EA0">
              <w:rPr>
                <w:sz w:val="18"/>
                <w:szCs w:val="18"/>
              </w:rPr>
              <w:t>40,752</w:t>
            </w:r>
          </w:p>
        </w:tc>
        <w:tc>
          <w:tcPr>
            <w:tcW w:w="1530" w:type="dxa"/>
          </w:tcPr>
          <w:p w14:paraId="380C96A1" w14:textId="77777777" w:rsidR="00072D8E" w:rsidRPr="007E7EA0" w:rsidRDefault="00072D8E" w:rsidP="00051D0D">
            <w:pPr>
              <w:spacing w:after="0"/>
              <w:jc w:val="right"/>
              <w:rPr>
                <w:sz w:val="18"/>
                <w:szCs w:val="18"/>
              </w:rPr>
            </w:pPr>
            <w:r w:rsidRPr="007E7EA0">
              <w:rPr>
                <w:sz w:val="18"/>
                <w:szCs w:val="18"/>
              </w:rPr>
              <w:t>40,752</w:t>
            </w:r>
          </w:p>
        </w:tc>
        <w:tc>
          <w:tcPr>
            <w:tcW w:w="1170" w:type="dxa"/>
          </w:tcPr>
          <w:p w14:paraId="55FB72B5" w14:textId="0A443ED7" w:rsidR="00072D8E" w:rsidRPr="000C46C0" w:rsidRDefault="00072D8E" w:rsidP="00051D0D">
            <w:pPr>
              <w:spacing w:after="0"/>
              <w:jc w:val="right"/>
            </w:pPr>
          </w:p>
        </w:tc>
        <w:tc>
          <w:tcPr>
            <w:tcW w:w="1080" w:type="dxa"/>
          </w:tcPr>
          <w:p w14:paraId="2A6C69E3" w14:textId="772B69EF" w:rsidR="00072D8E" w:rsidRPr="007E7EA0" w:rsidRDefault="00072D8E" w:rsidP="00051D0D">
            <w:pPr>
              <w:spacing w:after="0"/>
              <w:jc w:val="right"/>
              <w:rPr>
                <w:sz w:val="18"/>
                <w:szCs w:val="18"/>
              </w:rPr>
            </w:pPr>
          </w:p>
        </w:tc>
      </w:tr>
      <w:tr w:rsidR="00072D8E" w:rsidRPr="007E7EA0" w14:paraId="55D44DD4" w14:textId="77777777" w:rsidTr="00F467B7">
        <w:tc>
          <w:tcPr>
            <w:tcW w:w="1854" w:type="dxa"/>
          </w:tcPr>
          <w:p w14:paraId="1FF8B609" w14:textId="77777777" w:rsidR="00072D8E" w:rsidRPr="00BF0170" w:rsidRDefault="00072D8E" w:rsidP="00051D0D">
            <w:pPr>
              <w:spacing w:after="0"/>
              <w:jc w:val="left"/>
              <w:rPr>
                <w:sz w:val="18"/>
                <w:szCs w:val="18"/>
              </w:rPr>
            </w:pPr>
            <w:r w:rsidRPr="00BF0170">
              <w:rPr>
                <w:sz w:val="18"/>
                <w:szCs w:val="18"/>
              </w:rPr>
              <w:t>Alamio, Buyaan, Carac-an, Panikian Rivers and Sipangpang Falls Watershed Forest Reserve</w:t>
            </w:r>
          </w:p>
        </w:tc>
        <w:tc>
          <w:tcPr>
            <w:tcW w:w="1038" w:type="dxa"/>
          </w:tcPr>
          <w:p w14:paraId="236C3E9A" w14:textId="77777777" w:rsidR="00072D8E" w:rsidRPr="007E7EA0" w:rsidRDefault="00072D8E" w:rsidP="00051D0D">
            <w:pPr>
              <w:spacing w:after="0"/>
              <w:rPr>
                <w:sz w:val="18"/>
                <w:szCs w:val="18"/>
              </w:rPr>
            </w:pPr>
            <w:r w:rsidRPr="007E7EA0">
              <w:rPr>
                <w:sz w:val="18"/>
                <w:szCs w:val="18"/>
              </w:rPr>
              <w:t>555583095</w:t>
            </w:r>
          </w:p>
        </w:tc>
        <w:tc>
          <w:tcPr>
            <w:tcW w:w="973" w:type="dxa"/>
          </w:tcPr>
          <w:p w14:paraId="0AAA70CA" w14:textId="77777777" w:rsidR="00072D8E" w:rsidRPr="007E7EA0" w:rsidRDefault="00072D8E" w:rsidP="00051D0D">
            <w:pPr>
              <w:spacing w:after="0"/>
              <w:rPr>
                <w:sz w:val="18"/>
                <w:szCs w:val="18"/>
              </w:rPr>
            </w:pPr>
            <w:r w:rsidRPr="007E7EA0">
              <w:rPr>
                <w:sz w:val="18"/>
                <w:szCs w:val="18"/>
              </w:rPr>
              <w:t>V</w:t>
            </w:r>
          </w:p>
        </w:tc>
        <w:tc>
          <w:tcPr>
            <w:tcW w:w="1103" w:type="dxa"/>
          </w:tcPr>
          <w:p w14:paraId="47B5BCDD" w14:textId="1B5D3C14" w:rsidR="00072D8E" w:rsidRPr="007E7EA0" w:rsidRDefault="00072D8E" w:rsidP="00051D0D">
            <w:pPr>
              <w:spacing w:after="0"/>
              <w:jc w:val="right"/>
              <w:rPr>
                <w:rFonts w:asciiTheme="majorHAnsi" w:eastAsia="Times New Roman" w:hAnsiTheme="majorHAnsi"/>
                <w:color w:val="000000"/>
                <w:sz w:val="18"/>
                <w:szCs w:val="18"/>
              </w:rPr>
            </w:pPr>
            <w:r w:rsidRPr="007E7EA0">
              <w:rPr>
                <w:sz w:val="18"/>
                <w:szCs w:val="18"/>
              </w:rPr>
              <w:t>5,784</w:t>
            </w:r>
          </w:p>
        </w:tc>
        <w:tc>
          <w:tcPr>
            <w:tcW w:w="1530" w:type="dxa"/>
          </w:tcPr>
          <w:p w14:paraId="221B4F11" w14:textId="77777777" w:rsidR="00072D8E" w:rsidRPr="007E7EA0" w:rsidRDefault="00072D8E" w:rsidP="00051D0D">
            <w:pPr>
              <w:spacing w:after="0"/>
              <w:jc w:val="right"/>
              <w:rPr>
                <w:sz w:val="18"/>
                <w:szCs w:val="18"/>
              </w:rPr>
            </w:pPr>
            <w:r w:rsidRPr="007E7EA0">
              <w:rPr>
                <w:sz w:val="18"/>
                <w:szCs w:val="18"/>
              </w:rPr>
              <w:t>5,784</w:t>
            </w:r>
          </w:p>
        </w:tc>
        <w:tc>
          <w:tcPr>
            <w:tcW w:w="1170" w:type="dxa"/>
          </w:tcPr>
          <w:p w14:paraId="0CB4FE6B" w14:textId="578BFFFE" w:rsidR="00072D8E" w:rsidRPr="000C46C0" w:rsidRDefault="00072D8E" w:rsidP="00051D0D">
            <w:pPr>
              <w:spacing w:after="0"/>
              <w:jc w:val="right"/>
            </w:pPr>
          </w:p>
        </w:tc>
        <w:tc>
          <w:tcPr>
            <w:tcW w:w="1080" w:type="dxa"/>
          </w:tcPr>
          <w:p w14:paraId="16910E0A" w14:textId="30E88B04" w:rsidR="00072D8E" w:rsidRPr="007E7EA0" w:rsidRDefault="00072D8E" w:rsidP="00051D0D">
            <w:pPr>
              <w:spacing w:after="0"/>
              <w:jc w:val="right"/>
              <w:rPr>
                <w:sz w:val="18"/>
                <w:szCs w:val="18"/>
              </w:rPr>
            </w:pPr>
          </w:p>
        </w:tc>
      </w:tr>
      <w:tr w:rsidR="00072D8E" w:rsidRPr="007E7EA0" w14:paraId="53D4EC4C" w14:textId="77777777" w:rsidTr="00F467B7">
        <w:tc>
          <w:tcPr>
            <w:tcW w:w="1854" w:type="dxa"/>
          </w:tcPr>
          <w:p w14:paraId="4CBAA0B2" w14:textId="77777777" w:rsidR="00072D8E" w:rsidRPr="00BF0170" w:rsidRDefault="00072D8E" w:rsidP="00051D0D">
            <w:pPr>
              <w:spacing w:after="0"/>
              <w:jc w:val="left"/>
              <w:rPr>
                <w:sz w:val="18"/>
                <w:szCs w:val="18"/>
              </w:rPr>
            </w:pPr>
            <w:r w:rsidRPr="00BF0170">
              <w:rPr>
                <w:sz w:val="18"/>
                <w:szCs w:val="18"/>
              </w:rPr>
              <w:t>Aliwagwag Protected Landscape</w:t>
            </w:r>
          </w:p>
        </w:tc>
        <w:tc>
          <w:tcPr>
            <w:tcW w:w="1038" w:type="dxa"/>
          </w:tcPr>
          <w:p w14:paraId="2EB3AEF9" w14:textId="77777777" w:rsidR="00072D8E" w:rsidRPr="007E7EA0" w:rsidRDefault="00072D8E" w:rsidP="00051D0D">
            <w:pPr>
              <w:spacing w:after="0"/>
              <w:rPr>
                <w:sz w:val="18"/>
                <w:szCs w:val="18"/>
              </w:rPr>
            </w:pPr>
            <w:r w:rsidRPr="007E7EA0">
              <w:rPr>
                <w:sz w:val="18"/>
                <w:szCs w:val="18"/>
              </w:rPr>
              <w:t>555583080</w:t>
            </w:r>
          </w:p>
        </w:tc>
        <w:tc>
          <w:tcPr>
            <w:tcW w:w="973" w:type="dxa"/>
          </w:tcPr>
          <w:p w14:paraId="3E4C45EC" w14:textId="77777777" w:rsidR="00072D8E" w:rsidRPr="007E7EA0" w:rsidRDefault="00072D8E" w:rsidP="00051D0D">
            <w:pPr>
              <w:spacing w:after="0"/>
              <w:rPr>
                <w:sz w:val="18"/>
                <w:szCs w:val="18"/>
              </w:rPr>
            </w:pPr>
            <w:r w:rsidRPr="007E7EA0">
              <w:rPr>
                <w:sz w:val="18"/>
                <w:szCs w:val="18"/>
              </w:rPr>
              <w:t>V</w:t>
            </w:r>
          </w:p>
        </w:tc>
        <w:tc>
          <w:tcPr>
            <w:tcW w:w="1103" w:type="dxa"/>
          </w:tcPr>
          <w:p w14:paraId="0F2342CF" w14:textId="62D67FA4" w:rsidR="00072D8E" w:rsidRPr="007E7EA0" w:rsidRDefault="00072D8E" w:rsidP="00051D0D">
            <w:pPr>
              <w:spacing w:after="0"/>
              <w:jc w:val="right"/>
              <w:rPr>
                <w:rFonts w:asciiTheme="majorHAnsi" w:eastAsia="Times New Roman" w:hAnsiTheme="majorHAnsi"/>
                <w:color w:val="000000"/>
                <w:sz w:val="18"/>
                <w:szCs w:val="18"/>
              </w:rPr>
            </w:pPr>
            <w:r w:rsidRPr="007E7EA0">
              <w:rPr>
                <w:sz w:val="18"/>
                <w:szCs w:val="18"/>
              </w:rPr>
              <w:t>11,570</w:t>
            </w:r>
          </w:p>
        </w:tc>
        <w:tc>
          <w:tcPr>
            <w:tcW w:w="1530" w:type="dxa"/>
          </w:tcPr>
          <w:p w14:paraId="56C6AB08" w14:textId="77777777" w:rsidR="00072D8E" w:rsidRPr="007E7EA0" w:rsidRDefault="00072D8E" w:rsidP="00051D0D">
            <w:pPr>
              <w:spacing w:after="0"/>
              <w:jc w:val="right"/>
              <w:rPr>
                <w:sz w:val="18"/>
                <w:szCs w:val="18"/>
              </w:rPr>
            </w:pPr>
            <w:r w:rsidRPr="007E7EA0">
              <w:rPr>
                <w:sz w:val="18"/>
                <w:szCs w:val="18"/>
              </w:rPr>
              <w:t>11,570</w:t>
            </w:r>
          </w:p>
        </w:tc>
        <w:tc>
          <w:tcPr>
            <w:tcW w:w="1170" w:type="dxa"/>
          </w:tcPr>
          <w:p w14:paraId="1E9C35B7" w14:textId="6429E6D4" w:rsidR="00072D8E" w:rsidRPr="000C46C0" w:rsidRDefault="00072D8E" w:rsidP="00051D0D">
            <w:pPr>
              <w:spacing w:after="0"/>
              <w:jc w:val="right"/>
            </w:pPr>
          </w:p>
        </w:tc>
        <w:tc>
          <w:tcPr>
            <w:tcW w:w="1080" w:type="dxa"/>
          </w:tcPr>
          <w:p w14:paraId="69C55EDB" w14:textId="36892CB5" w:rsidR="00072D8E" w:rsidRPr="007E7EA0" w:rsidRDefault="00072D8E" w:rsidP="00051D0D">
            <w:pPr>
              <w:spacing w:after="0"/>
              <w:jc w:val="right"/>
              <w:rPr>
                <w:sz w:val="18"/>
                <w:szCs w:val="18"/>
              </w:rPr>
            </w:pPr>
          </w:p>
        </w:tc>
      </w:tr>
      <w:tr w:rsidR="00072D8E" w:rsidRPr="007E7EA0" w14:paraId="769330E2" w14:textId="77777777" w:rsidTr="00F467B7">
        <w:tc>
          <w:tcPr>
            <w:tcW w:w="1854" w:type="dxa"/>
          </w:tcPr>
          <w:p w14:paraId="2A79F94D" w14:textId="77777777" w:rsidR="00072D8E" w:rsidRPr="00BF0170" w:rsidRDefault="00072D8E" w:rsidP="00051D0D">
            <w:pPr>
              <w:spacing w:after="0"/>
              <w:jc w:val="left"/>
              <w:rPr>
                <w:sz w:val="18"/>
                <w:szCs w:val="18"/>
              </w:rPr>
            </w:pPr>
            <w:r w:rsidRPr="00BF0170">
              <w:rPr>
                <w:sz w:val="18"/>
                <w:szCs w:val="18"/>
              </w:rPr>
              <w:t>Andanan River Watershed Forest Reserve</w:t>
            </w:r>
          </w:p>
        </w:tc>
        <w:tc>
          <w:tcPr>
            <w:tcW w:w="1038" w:type="dxa"/>
          </w:tcPr>
          <w:p w14:paraId="245DC2B6" w14:textId="77777777" w:rsidR="00072D8E" w:rsidRPr="007E7EA0" w:rsidRDefault="00072D8E" w:rsidP="00051D0D">
            <w:pPr>
              <w:spacing w:after="0"/>
              <w:rPr>
                <w:sz w:val="18"/>
                <w:szCs w:val="18"/>
              </w:rPr>
            </w:pPr>
            <w:r w:rsidRPr="007E7EA0">
              <w:rPr>
                <w:sz w:val="18"/>
                <w:szCs w:val="18"/>
              </w:rPr>
              <w:t>306540</w:t>
            </w:r>
          </w:p>
        </w:tc>
        <w:tc>
          <w:tcPr>
            <w:tcW w:w="973" w:type="dxa"/>
          </w:tcPr>
          <w:p w14:paraId="3C037B63" w14:textId="77777777" w:rsidR="00072D8E" w:rsidRPr="007E7EA0" w:rsidRDefault="00072D8E" w:rsidP="00051D0D">
            <w:pPr>
              <w:spacing w:after="0"/>
              <w:rPr>
                <w:sz w:val="18"/>
                <w:szCs w:val="18"/>
              </w:rPr>
            </w:pPr>
            <w:r w:rsidRPr="007E7EA0">
              <w:rPr>
                <w:sz w:val="18"/>
                <w:szCs w:val="18"/>
              </w:rPr>
              <w:t>V</w:t>
            </w:r>
          </w:p>
        </w:tc>
        <w:tc>
          <w:tcPr>
            <w:tcW w:w="1103" w:type="dxa"/>
          </w:tcPr>
          <w:p w14:paraId="6CA15270" w14:textId="59EB8F24" w:rsidR="00072D8E" w:rsidRPr="007E7EA0" w:rsidRDefault="00072D8E" w:rsidP="00051D0D">
            <w:pPr>
              <w:spacing w:after="0"/>
              <w:jc w:val="right"/>
              <w:rPr>
                <w:rFonts w:asciiTheme="majorHAnsi" w:eastAsia="Times New Roman" w:hAnsiTheme="majorHAnsi"/>
                <w:color w:val="000000"/>
                <w:sz w:val="18"/>
                <w:szCs w:val="18"/>
              </w:rPr>
            </w:pPr>
            <w:r w:rsidRPr="007E7EA0">
              <w:rPr>
                <w:sz w:val="18"/>
                <w:szCs w:val="18"/>
              </w:rPr>
              <w:t>15</w:t>
            </w:r>
            <w:r>
              <w:rPr>
                <w:sz w:val="18"/>
                <w:szCs w:val="18"/>
              </w:rPr>
              <w:t>,</w:t>
            </w:r>
            <w:r w:rsidRPr="007E7EA0">
              <w:rPr>
                <w:sz w:val="18"/>
                <w:szCs w:val="18"/>
              </w:rPr>
              <w:t>097</w:t>
            </w:r>
          </w:p>
        </w:tc>
        <w:tc>
          <w:tcPr>
            <w:tcW w:w="1530" w:type="dxa"/>
          </w:tcPr>
          <w:p w14:paraId="03E48BDA" w14:textId="77777777" w:rsidR="00072D8E" w:rsidRPr="007E7EA0" w:rsidRDefault="00072D8E" w:rsidP="00051D0D">
            <w:pPr>
              <w:spacing w:after="0"/>
              <w:jc w:val="right"/>
              <w:rPr>
                <w:sz w:val="18"/>
                <w:szCs w:val="18"/>
              </w:rPr>
            </w:pPr>
            <w:r w:rsidRPr="007E7EA0">
              <w:rPr>
                <w:sz w:val="18"/>
                <w:szCs w:val="18"/>
              </w:rPr>
              <w:t>15</w:t>
            </w:r>
            <w:r>
              <w:rPr>
                <w:sz w:val="18"/>
                <w:szCs w:val="18"/>
              </w:rPr>
              <w:t>,</w:t>
            </w:r>
            <w:r w:rsidRPr="007E7EA0">
              <w:rPr>
                <w:sz w:val="18"/>
                <w:szCs w:val="18"/>
              </w:rPr>
              <w:t>097</w:t>
            </w:r>
          </w:p>
        </w:tc>
        <w:tc>
          <w:tcPr>
            <w:tcW w:w="1170" w:type="dxa"/>
          </w:tcPr>
          <w:p w14:paraId="71D5D2BB" w14:textId="4784DF7D" w:rsidR="00072D8E" w:rsidRPr="000C46C0" w:rsidRDefault="00072D8E" w:rsidP="00051D0D">
            <w:pPr>
              <w:spacing w:after="0"/>
              <w:jc w:val="right"/>
            </w:pPr>
          </w:p>
        </w:tc>
        <w:tc>
          <w:tcPr>
            <w:tcW w:w="1080" w:type="dxa"/>
          </w:tcPr>
          <w:p w14:paraId="3302340A" w14:textId="4F7EA00B" w:rsidR="00072D8E" w:rsidRPr="007E7EA0" w:rsidRDefault="00072D8E" w:rsidP="00051D0D">
            <w:pPr>
              <w:spacing w:after="0"/>
              <w:jc w:val="right"/>
              <w:rPr>
                <w:sz w:val="18"/>
                <w:szCs w:val="18"/>
              </w:rPr>
            </w:pPr>
          </w:p>
        </w:tc>
      </w:tr>
      <w:tr w:rsidR="00072D8E" w:rsidRPr="007E7EA0" w14:paraId="2594BA51" w14:textId="77777777" w:rsidTr="00F467B7">
        <w:tc>
          <w:tcPr>
            <w:tcW w:w="1854" w:type="dxa"/>
          </w:tcPr>
          <w:p w14:paraId="07C7325C" w14:textId="77777777" w:rsidR="00072D8E" w:rsidRPr="00BF0170" w:rsidRDefault="00072D8E" w:rsidP="00051D0D">
            <w:pPr>
              <w:spacing w:after="0"/>
              <w:jc w:val="left"/>
              <w:rPr>
                <w:sz w:val="18"/>
                <w:szCs w:val="18"/>
              </w:rPr>
            </w:pPr>
            <w:r w:rsidRPr="00BF0170">
              <w:rPr>
                <w:sz w:val="18"/>
                <w:szCs w:val="18"/>
              </w:rPr>
              <w:t>Cabadbaran Watershed Forest Reserve</w:t>
            </w:r>
          </w:p>
        </w:tc>
        <w:tc>
          <w:tcPr>
            <w:tcW w:w="1038" w:type="dxa"/>
          </w:tcPr>
          <w:p w14:paraId="7FE3A865" w14:textId="77777777" w:rsidR="00072D8E" w:rsidRPr="007E7EA0" w:rsidRDefault="00072D8E" w:rsidP="00051D0D">
            <w:pPr>
              <w:spacing w:after="0"/>
              <w:rPr>
                <w:sz w:val="18"/>
                <w:szCs w:val="18"/>
              </w:rPr>
            </w:pPr>
            <w:r w:rsidRPr="007E7EA0">
              <w:rPr>
                <w:sz w:val="18"/>
                <w:szCs w:val="18"/>
              </w:rPr>
              <w:t>306541</w:t>
            </w:r>
          </w:p>
        </w:tc>
        <w:tc>
          <w:tcPr>
            <w:tcW w:w="973" w:type="dxa"/>
          </w:tcPr>
          <w:p w14:paraId="5BC014A3" w14:textId="77777777" w:rsidR="00072D8E" w:rsidRPr="007E7EA0" w:rsidRDefault="00072D8E" w:rsidP="00051D0D">
            <w:pPr>
              <w:spacing w:after="0"/>
              <w:rPr>
                <w:sz w:val="18"/>
                <w:szCs w:val="18"/>
              </w:rPr>
            </w:pPr>
            <w:r w:rsidRPr="007E7EA0">
              <w:rPr>
                <w:sz w:val="18"/>
                <w:szCs w:val="18"/>
              </w:rPr>
              <w:t>VI</w:t>
            </w:r>
          </w:p>
        </w:tc>
        <w:tc>
          <w:tcPr>
            <w:tcW w:w="1103" w:type="dxa"/>
          </w:tcPr>
          <w:p w14:paraId="72E4AB6C" w14:textId="3CDF4CBE" w:rsidR="00072D8E" w:rsidRPr="007E7EA0" w:rsidRDefault="00072D8E" w:rsidP="00051D0D">
            <w:pPr>
              <w:spacing w:after="0"/>
              <w:jc w:val="right"/>
              <w:rPr>
                <w:rFonts w:asciiTheme="majorHAnsi" w:eastAsia="Times New Roman" w:hAnsiTheme="majorHAnsi"/>
                <w:color w:val="000000"/>
                <w:sz w:val="18"/>
                <w:szCs w:val="18"/>
              </w:rPr>
            </w:pPr>
            <w:r w:rsidRPr="007E7EA0">
              <w:rPr>
                <w:sz w:val="18"/>
                <w:szCs w:val="18"/>
              </w:rPr>
              <w:t>15,776</w:t>
            </w:r>
          </w:p>
        </w:tc>
        <w:tc>
          <w:tcPr>
            <w:tcW w:w="1530" w:type="dxa"/>
          </w:tcPr>
          <w:p w14:paraId="499131E4" w14:textId="77777777" w:rsidR="00072D8E" w:rsidRPr="007E7EA0" w:rsidRDefault="00072D8E" w:rsidP="00051D0D">
            <w:pPr>
              <w:spacing w:after="0"/>
              <w:jc w:val="right"/>
              <w:rPr>
                <w:sz w:val="18"/>
                <w:szCs w:val="18"/>
              </w:rPr>
            </w:pPr>
            <w:r w:rsidRPr="007E7EA0">
              <w:rPr>
                <w:sz w:val="18"/>
                <w:szCs w:val="18"/>
              </w:rPr>
              <w:t>15,776</w:t>
            </w:r>
          </w:p>
        </w:tc>
        <w:tc>
          <w:tcPr>
            <w:tcW w:w="1170" w:type="dxa"/>
          </w:tcPr>
          <w:p w14:paraId="6233C1C8" w14:textId="47CE9379" w:rsidR="00072D8E" w:rsidRPr="000C46C0" w:rsidRDefault="00072D8E" w:rsidP="00051D0D">
            <w:pPr>
              <w:spacing w:after="0"/>
              <w:jc w:val="right"/>
            </w:pPr>
          </w:p>
        </w:tc>
        <w:tc>
          <w:tcPr>
            <w:tcW w:w="1080" w:type="dxa"/>
          </w:tcPr>
          <w:p w14:paraId="769DFA35" w14:textId="5AFC5BC0" w:rsidR="00072D8E" w:rsidRPr="007E7EA0" w:rsidRDefault="00072D8E" w:rsidP="00051D0D">
            <w:pPr>
              <w:spacing w:after="0"/>
              <w:jc w:val="right"/>
              <w:rPr>
                <w:sz w:val="18"/>
                <w:szCs w:val="18"/>
              </w:rPr>
            </w:pPr>
          </w:p>
        </w:tc>
      </w:tr>
      <w:tr w:rsidR="00072D8E" w:rsidRPr="007E7EA0" w14:paraId="62FB9298" w14:textId="77777777" w:rsidTr="00F467B7">
        <w:tc>
          <w:tcPr>
            <w:tcW w:w="1854" w:type="dxa"/>
          </w:tcPr>
          <w:p w14:paraId="55BC8107" w14:textId="77777777" w:rsidR="00072D8E" w:rsidRPr="00BF0170" w:rsidRDefault="00072D8E" w:rsidP="00051D0D">
            <w:pPr>
              <w:spacing w:after="0"/>
              <w:jc w:val="left"/>
              <w:rPr>
                <w:sz w:val="18"/>
                <w:szCs w:val="18"/>
              </w:rPr>
            </w:pPr>
            <w:r w:rsidRPr="00BF0170">
              <w:rPr>
                <w:sz w:val="18"/>
                <w:szCs w:val="18"/>
              </w:rPr>
              <w:t>Mainit Hot Spring Protected Landscape</w:t>
            </w:r>
          </w:p>
        </w:tc>
        <w:tc>
          <w:tcPr>
            <w:tcW w:w="1038" w:type="dxa"/>
          </w:tcPr>
          <w:p w14:paraId="3BAECDF3" w14:textId="77777777" w:rsidR="00072D8E" w:rsidRPr="007E7EA0" w:rsidRDefault="00072D8E" w:rsidP="00051D0D">
            <w:pPr>
              <w:spacing w:after="0"/>
              <w:rPr>
                <w:sz w:val="18"/>
                <w:szCs w:val="18"/>
              </w:rPr>
            </w:pPr>
            <w:r w:rsidRPr="007E7EA0">
              <w:rPr>
                <w:sz w:val="18"/>
                <w:szCs w:val="18"/>
              </w:rPr>
              <w:t>7232</w:t>
            </w:r>
          </w:p>
        </w:tc>
        <w:tc>
          <w:tcPr>
            <w:tcW w:w="973" w:type="dxa"/>
          </w:tcPr>
          <w:p w14:paraId="3C1FA60A" w14:textId="77777777" w:rsidR="00072D8E" w:rsidRPr="007E7EA0" w:rsidRDefault="00072D8E" w:rsidP="00051D0D">
            <w:pPr>
              <w:spacing w:after="0"/>
              <w:rPr>
                <w:sz w:val="18"/>
                <w:szCs w:val="18"/>
              </w:rPr>
            </w:pPr>
            <w:r w:rsidRPr="007E7EA0">
              <w:rPr>
                <w:sz w:val="18"/>
                <w:szCs w:val="18"/>
              </w:rPr>
              <w:t>V</w:t>
            </w:r>
          </w:p>
        </w:tc>
        <w:tc>
          <w:tcPr>
            <w:tcW w:w="1103" w:type="dxa"/>
          </w:tcPr>
          <w:p w14:paraId="2531A168" w14:textId="5D8FE7BE" w:rsidR="00072D8E" w:rsidRPr="007E7EA0" w:rsidRDefault="00072D8E" w:rsidP="00051D0D">
            <w:pPr>
              <w:spacing w:after="0"/>
              <w:jc w:val="right"/>
              <w:rPr>
                <w:rFonts w:asciiTheme="majorHAnsi" w:eastAsia="Times New Roman" w:hAnsiTheme="majorHAnsi"/>
                <w:color w:val="000000"/>
                <w:sz w:val="18"/>
                <w:szCs w:val="18"/>
              </w:rPr>
            </w:pPr>
            <w:r w:rsidRPr="007E7EA0">
              <w:rPr>
                <w:sz w:val="18"/>
                <w:szCs w:val="18"/>
              </w:rPr>
              <w:t>8,098</w:t>
            </w:r>
          </w:p>
        </w:tc>
        <w:tc>
          <w:tcPr>
            <w:tcW w:w="1530" w:type="dxa"/>
          </w:tcPr>
          <w:p w14:paraId="7C09C91A" w14:textId="77777777" w:rsidR="00072D8E" w:rsidRPr="007E7EA0" w:rsidRDefault="00072D8E" w:rsidP="00051D0D">
            <w:pPr>
              <w:spacing w:after="0"/>
              <w:jc w:val="right"/>
              <w:rPr>
                <w:sz w:val="18"/>
                <w:szCs w:val="18"/>
              </w:rPr>
            </w:pPr>
            <w:r w:rsidRPr="007E7EA0">
              <w:rPr>
                <w:sz w:val="18"/>
                <w:szCs w:val="18"/>
              </w:rPr>
              <w:t>8,098</w:t>
            </w:r>
          </w:p>
        </w:tc>
        <w:tc>
          <w:tcPr>
            <w:tcW w:w="1170" w:type="dxa"/>
          </w:tcPr>
          <w:p w14:paraId="1E74DEBD" w14:textId="1E58C9F1" w:rsidR="00072D8E" w:rsidRPr="000C46C0" w:rsidRDefault="00072D8E" w:rsidP="00051D0D">
            <w:pPr>
              <w:spacing w:after="0"/>
              <w:jc w:val="right"/>
            </w:pPr>
          </w:p>
        </w:tc>
        <w:tc>
          <w:tcPr>
            <w:tcW w:w="1080" w:type="dxa"/>
          </w:tcPr>
          <w:p w14:paraId="0491A88B" w14:textId="4F47D953" w:rsidR="00072D8E" w:rsidRPr="007E7EA0" w:rsidRDefault="00072D8E" w:rsidP="00051D0D">
            <w:pPr>
              <w:spacing w:after="0"/>
              <w:jc w:val="right"/>
              <w:rPr>
                <w:sz w:val="18"/>
                <w:szCs w:val="18"/>
              </w:rPr>
            </w:pPr>
          </w:p>
        </w:tc>
      </w:tr>
      <w:tr w:rsidR="00072D8E" w:rsidRPr="007E7EA0" w14:paraId="78FED2F1" w14:textId="77777777" w:rsidTr="00F467B7">
        <w:tc>
          <w:tcPr>
            <w:tcW w:w="1854" w:type="dxa"/>
          </w:tcPr>
          <w:p w14:paraId="6833B09A" w14:textId="77777777" w:rsidR="00072D8E" w:rsidRPr="00BF0170" w:rsidRDefault="00072D8E" w:rsidP="00051D0D">
            <w:pPr>
              <w:spacing w:after="0"/>
              <w:jc w:val="left"/>
              <w:rPr>
                <w:sz w:val="18"/>
                <w:szCs w:val="18"/>
              </w:rPr>
            </w:pPr>
            <w:r w:rsidRPr="00BF0170">
              <w:rPr>
                <w:sz w:val="18"/>
                <w:szCs w:val="18"/>
              </w:rPr>
              <w:t>Mati Protected Landscape</w:t>
            </w:r>
          </w:p>
        </w:tc>
        <w:tc>
          <w:tcPr>
            <w:tcW w:w="1038" w:type="dxa"/>
          </w:tcPr>
          <w:p w14:paraId="220AE68E" w14:textId="77777777" w:rsidR="00072D8E" w:rsidRPr="007E7EA0" w:rsidRDefault="00072D8E" w:rsidP="00051D0D">
            <w:pPr>
              <w:spacing w:after="0"/>
              <w:rPr>
                <w:sz w:val="18"/>
                <w:szCs w:val="18"/>
              </w:rPr>
            </w:pPr>
            <w:r w:rsidRPr="007E7EA0">
              <w:rPr>
                <w:sz w:val="18"/>
                <w:szCs w:val="18"/>
              </w:rPr>
              <w:t>306531</w:t>
            </w:r>
          </w:p>
        </w:tc>
        <w:tc>
          <w:tcPr>
            <w:tcW w:w="973" w:type="dxa"/>
          </w:tcPr>
          <w:p w14:paraId="173B8A90" w14:textId="77777777" w:rsidR="00072D8E" w:rsidRPr="007E7EA0" w:rsidRDefault="00072D8E" w:rsidP="00051D0D">
            <w:pPr>
              <w:spacing w:after="0"/>
              <w:rPr>
                <w:sz w:val="18"/>
                <w:szCs w:val="18"/>
              </w:rPr>
            </w:pPr>
            <w:r w:rsidRPr="007E7EA0">
              <w:rPr>
                <w:sz w:val="18"/>
                <w:szCs w:val="18"/>
              </w:rPr>
              <w:t>V</w:t>
            </w:r>
          </w:p>
        </w:tc>
        <w:tc>
          <w:tcPr>
            <w:tcW w:w="1103" w:type="dxa"/>
          </w:tcPr>
          <w:p w14:paraId="623F79E5" w14:textId="74BA523D" w:rsidR="00072D8E" w:rsidRPr="007E7EA0" w:rsidRDefault="00072D8E" w:rsidP="00051D0D">
            <w:pPr>
              <w:spacing w:after="0"/>
              <w:jc w:val="right"/>
              <w:rPr>
                <w:rFonts w:asciiTheme="majorHAnsi" w:eastAsia="Times New Roman" w:hAnsiTheme="majorHAnsi"/>
                <w:color w:val="000000"/>
                <w:sz w:val="18"/>
                <w:szCs w:val="18"/>
              </w:rPr>
            </w:pPr>
            <w:r w:rsidRPr="007E7EA0">
              <w:rPr>
                <w:sz w:val="18"/>
                <w:szCs w:val="18"/>
              </w:rPr>
              <w:t>1</w:t>
            </w:r>
            <w:r>
              <w:rPr>
                <w:sz w:val="18"/>
                <w:szCs w:val="18"/>
              </w:rPr>
              <w:t>,</w:t>
            </w:r>
            <w:r w:rsidRPr="007E7EA0">
              <w:rPr>
                <w:sz w:val="18"/>
                <w:szCs w:val="18"/>
              </w:rPr>
              <w:t>067</w:t>
            </w:r>
          </w:p>
        </w:tc>
        <w:tc>
          <w:tcPr>
            <w:tcW w:w="1530" w:type="dxa"/>
          </w:tcPr>
          <w:p w14:paraId="38344040" w14:textId="77777777" w:rsidR="00072D8E" w:rsidRPr="007E7EA0" w:rsidRDefault="00072D8E" w:rsidP="00051D0D">
            <w:pPr>
              <w:spacing w:after="0"/>
              <w:jc w:val="right"/>
              <w:rPr>
                <w:sz w:val="18"/>
                <w:szCs w:val="18"/>
              </w:rPr>
            </w:pPr>
            <w:r w:rsidRPr="007E7EA0">
              <w:rPr>
                <w:sz w:val="18"/>
                <w:szCs w:val="18"/>
              </w:rPr>
              <w:t>1</w:t>
            </w:r>
            <w:r>
              <w:rPr>
                <w:sz w:val="18"/>
                <w:szCs w:val="18"/>
              </w:rPr>
              <w:t>,</w:t>
            </w:r>
            <w:r w:rsidRPr="007E7EA0">
              <w:rPr>
                <w:sz w:val="18"/>
                <w:szCs w:val="18"/>
              </w:rPr>
              <w:t>067</w:t>
            </w:r>
          </w:p>
        </w:tc>
        <w:tc>
          <w:tcPr>
            <w:tcW w:w="1170" w:type="dxa"/>
          </w:tcPr>
          <w:p w14:paraId="4791ACF8" w14:textId="12691687" w:rsidR="00072D8E" w:rsidRPr="000C46C0" w:rsidRDefault="00072D8E" w:rsidP="00051D0D">
            <w:pPr>
              <w:spacing w:after="0"/>
              <w:jc w:val="right"/>
            </w:pPr>
          </w:p>
        </w:tc>
        <w:tc>
          <w:tcPr>
            <w:tcW w:w="1080" w:type="dxa"/>
          </w:tcPr>
          <w:p w14:paraId="3AA57824" w14:textId="6491F68F" w:rsidR="00072D8E" w:rsidRPr="007E7EA0" w:rsidRDefault="00072D8E" w:rsidP="00051D0D">
            <w:pPr>
              <w:spacing w:after="0"/>
              <w:jc w:val="right"/>
              <w:rPr>
                <w:sz w:val="18"/>
                <w:szCs w:val="18"/>
              </w:rPr>
            </w:pPr>
          </w:p>
        </w:tc>
      </w:tr>
      <w:tr w:rsidR="00072D8E" w:rsidRPr="007E7EA0" w14:paraId="28326317" w14:textId="77777777" w:rsidTr="00F467B7">
        <w:tc>
          <w:tcPr>
            <w:tcW w:w="1854" w:type="dxa"/>
          </w:tcPr>
          <w:p w14:paraId="62EF6DE5" w14:textId="77777777" w:rsidR="00072D8E" w:rsidRPr="00BF0170" w:rsidRDefault="00072D8E" w:rsidP="00051D0D">
            <w:pPr>
              <w:spacing w:after="0"/>
              <w:jc w:val="left"/>
              <w:rPr>
                <w:sz w:val="18"/>
                <w:szCs w:val="18"/>
              </w:rPr>
            </w:pPr>
            <w:r w:rsidRPr="00BF0170">
              <w:rPr>
                <w:sz w:val="18"/>
                <w:szCs w:val="18"/>
              </w:rPr>
              <w:t>Mount Hamiguitan Range Wildlife Sanctuary</w:t>
            </w:r>
          </w:p>
        </w:tc>
        <w:tc>
          <w:tcPr>
            <w:tcW w:w="1038" w:type="dxa"/>
          </w:tcPr>
          <w:p w14:paraId="1657DE42" w14:textId="77777777" w:rsidR="00072D8E" w:rsidRPr="007E7EA0" w:rsidRDefault="00072D8E" w:rsidP="00051D0D">
            <w:pPr>
              <w:spacing w:after="0"/>
              <w:rPr>
                <w:sz w:val="18"/>
                <w:szCs w:val="18"/>
              </w:rPr>
            </w:pPr>
            <w:r w:rsidRPr="007E7EA0">
              <w:rPr>
                <w:sz w:val="18"/>
                <w:szCs w:val="18"/>
              </w:rPr>
              <w:t>555583083</w:t>
            </w:r>
          </w:p>
        </w:tc>
        <w:tc>
          <w:tcPr>
            <w:tcW w:w="973" w:type="dxa"/>
          </w:tcPr>
          <w:p w14:paraId="43F64B50" w14:textId="77777777" w:rsidR="00072D8E" w:rsidRPr="007E7EA0" w:rsidRDefault="00072D8E" w:rsidP="00051D0D">
            <w:pPr>
              <w:spacing w:after="0"/>
              <w:rPr>
                <w:sz w:val="18"/>
                <w:szCs w:val="18"/>
              </w:rPr>
            </w:pPr>
            <w:r w:rsidRPr="007E7EA0">
              <w:rPr>
                <w:sz w:val="18"/>
                <w:szCs w:val="18"/>
              </w:rPr>
              <w:t>IV</w:t>
            </w:r>
          </w:p>
        </w:tc>
        <w:tc>
          <w:tcPr>
            <w:tcW w:w="1103" w:type="dxa"/>
          </w:tcPr>
          <w:p w14:paraId="5AB424E3" w14:textId="2AF1F5C8" w:rsidR="00072D8E" w:rsidRPr="007E7EA0" w:rsidRDefault="00072D8E" w:rsidP="00051D0D">
            <w:pPr>
              <w:spacing w:after="0"/>
              <w:jc w:val="right"/>
              <w:rPr>
                <w:rFonts w:asciiTheme="majorHAnsi" w:eastAsia="Times New Roman" w:hAnsiTheme="majorHAnsi"/>
                <w:color w:val="000000"/>
                <w:sz w:val="18"/>
                <w:szCs w:val="18"/>
              </w:rPr>
            </w:pPr>
            <w:r w:rsidRPr="007E7EA0">
              <w:rPr>
                <w:sz w:val="18"/>
                <w:szCs w:val="18"/>
              </w:rPr>
              <w:t>15</w:t>
            </w:r>
            <w:r>
              <w:rPr>
                <w:sz w:val="18"/>
                <w:szCs w:val="18"/>
              </w:rPr>
              <w:t>,</w:t>
            </w:r>
            <w:r w:rsidRPr="007E7EA0">
              <w:rPr>
                <w:sz w:val="18"/>
                <w:szCs w:val="18"/>
              </w:rPr>
              <w:t>830</w:t>
            </w:r>
          </w:p>
        </w:tc>
        <w:tc>
          <w:tcPr>
            <w:tcW w:w="1530" w:type="dxa"/>
          </w:tcPr>
          <w:p w14:paraId="4BF7F6B9" w14:textId="77777777" w:rsidR="00072D8E" w:rsidRPr="007E7EA0" w:rsidRDefault="00072D8E" w:rsidP="00051D0D">
            <w:pPr>
              <w:spacing w:after="0"/>
              <w:jc w:val="right"/>
              <w:rPr>
                <w:sz w:val="18"/>
                <w:szCs w:val="18"/>
              </w:rPr>
            </w:pPr>
            <w:r w:rsidRPr="007E7EA0">
              <w:rPr>
                <w:sz w:val="18"/>
                <w:szCs w:val="18"/>
              </w:rPr>
              <w:t>15</w:t>
            </w:r>
            <w:r>
              <w:rPr>
                <w:sz w:val="18"/>
                <w:szCs w:val="18"/>
              </w:rPr>
              <w:t>,</w:t>
            </w:r>
            <w:r w:rsidRPr="007E7EA0">
              <w:rPr>
                <w:sz w:val="18"/>
                <w:szCs w:val="18"/>
              </w:rPr>
              <w:t>830</w:t>
            </w:r>
          </w:p>
        </w:tc>
        <w:tc>
          <w:tcPr>
            <w:tcW w:w="1170" w:type="dxa"/>
          </w:tcPr>
          <w:p w14:paraId="02C10462" w14:textId="4EACAAA8" w:rsidR="00072D8E" w:rsidRPr="000C46C0" w:rsidRDefault="00072D8E" w:rsidP="00051D0D">
            <w:pPr>
              <w:spacing w:after="0"/>
              <w:jc w:val="right"/>
            </w:pPr>
          </w:p>
        </w:tc>
        <w:tc>
          <w:tcPr>
            <w:tcW w:w="1080" w:type="dxa"/>
          </w:tcPr>
          <w:p w14:paraId="41D1C9AA" w14:textId="511BDFA6" w:rsidR="00072D8E" w:rsidRPr="007E7EA0" w:rsidRDefault="00072D8E" w:rsidP="00051D0D">
            <w:pPr>
              <w:spacing w:after="0"/>
              <w:jc w:val="right"/>
              <w:rPr>
                <w:sz w:val="18"/>
                <w:szCs w:val="18"/>
              </w:rPr>
            </w:pPr>
          </w:p>
        </w:tc>
      </w:tr>
      <w:tr w:rsidR="00072D8E" w:rsidRPr="007E7EA0" w14:paraId="3E6E4AE3" w14:textId="77777777" w:rsidTr="00F467B7">
        <w:tc>
          <w:tcPr>
            <w:tcW w:w="1854" w:type="dxa"/>
          </w:tcPr>
          <w:p w14:paraId="30103C27" w14:textId="77777777" w:rsidR="00072D8E" w:rsidRPr="00BF0170" w:rsidRDefault="00072D8E" w:rsidP="00051D0D">
            <w:pPr>
              <w:spacing w:after="0"/>
              <w:jc w:val="left"/>
              <w:rPr>
                <w:sz w:val="18"/>
                <w:szCs w:val="18"/>
              </w:rPr>
            </w:pPr>
            <w:r w:rsidRPr="00BF0170">
              <w:rPr>
                <w:sz w:val="18"/>
                <w:szCs w:val="18"/>
              </w:rPr>
              <w:t>Surigao Watershed Forest Reserve</w:t>
            </w:r>
          </w:p>
        </w:tc>
        <w:tc>
          <w:tcPr>
            <w:tcW w:w="1038" w:type="dxa"/>
          </w:tcPr>
          <w:p w14:paraId="79E072FD" w14:textId="77777777" w:rsidR="00072D8E" w:rsidRPr="007E7EA0" w:rsidRDefault="00072D8E" w:rsidP="00051D0D">
            <w:pPr>
              <w:spacing w:after="0"/>
              <w:rPr>
                <w:sz w:val="18"/>
                <w:szCs w:val="18"/>
              </w:rPr>
            </w:pPr>
            <w:r w:rsidRPr="007E7EA0">
              <w:rPr>
                <w:sz w:val="18"/>
                <w:szCs w:val="18"/>
              </w:rPr>
              <w:t>306539</w:t>
            </w:r>
          </w:p>
        </w:tc>
        <w:tc>
          <w:tcPr>
            <w:tcW w:w="973" w:type="dxa"/>
          </w:tcPr>
          <w:p w14:paraId="32A85769" w14:textId="77777777" w:rsidR="00072D8E" w:rsidRPr="007E7EA0" w:rsidRDefault="00072D8E" w:rsidP="00051D0D">
            <w:pPr>
              <w:spacing w:after="0"/>
              <w:rPr>
                <w:sz w:val="18"/>
                <w:szCs w:val="18"/>
              </w:rPr>
            </w:pPr>
            <w:r w:rsidRPr="007E7EA0">
              <w:rPr>
                <w:sz w:val="18"/>
                <w:szCs w:val="18"/>
              </w:rPr>
              <w:t>V</w:t>
            </w:r>
          </w:p>
        </w:tc>
        <w:tc>
          <w:tcPr>
            <w:tcW w:w="1103" w:type="dxa"/>
          </w:tcPr>
          <w:p w14:paraId="7F2E2897" w14:textId="1F6ECACE" w:rsidR="00072D8E" w:rsidRPr="007E7EA0" w:rsidRDefault="00072D8E" w:rsidP="00051D0D">
            <w:pPr>
              <w:spacing w:after="0"/>
              <w:jc w:val="right"/>
              <w:rPr>
                <w:rFonts w:asciiTheme="majorHAnsi" w:eastAsia="Times New Roman" w:hAnsiTheme="majorHAnsi"/>
                <w:color w:val="000000"/>
                <w:sz w:val="18"/>
                <w:szCs w:val="18"/>
              </w:rPr>
            </w:pPr>
            <w:r w:rsidRPr="007E7EA0">
              <w:rPr>
                <w:sz w:val="18"/>
                <w:szCs w:val="18"/>
              </w:rPr>
              <w:t>967</w:t>
            </w:r>
          </w:p>
        </w:tc>
        <w:tc>
          <w:tcPr>
            <w:tcW w:w="1530" w:type="dxa"/>
          </w:tcPr>
          <w:p w14:paraId="28D813B4" w14:textId="77777777" w:rsidR="00072D8E" w:rsidRPr="007E7EA0" w:rsidRDefault="00072D8E" w:rsidP="00051D0D">
            <w:pPr>
              <w:spacing w:after="0"/>
              <w:jc w:val="right"/>
              <w:rPr>
                <w:sz w:val="18"/>
                <w:szCs w:val="18"/>
              </w:rPr>
            </w:pPr>
            <w:r w:rsidRPr="007E7EA0">
              <w:rPr>
                <w:sz w:val="18"/>
                <w:szCs w:val="18"/>
              </w:rPr>
              <w:t>967</w:t>
            </w:r>
          </w:p>
        </w:tc>
        <w:tc>
          <w:tcPr>
            <w:tcW w:w="1170" w:type="dxa"/>
          </w:tcPr>
          <w:p w14:paraId="0478BB22" w14:textId="355FBD5F" w:rsidR="00072D8E" w:rsidRPr="000C46C0" w:rsidRDefault="00072D8E" w:rsidP="00051D0D">
            <w:pPr>
              <w:spacing w:after="0"/>
              <w:jc w:val="right"/>
            </w:pPr>
          </w:p>
        </w:tc>
        <w:tc>
          <w:tcPr>
            <w:tcW w:w="1080" w:type="dxa"/>
          </w:tcPr>
          <w:p w14:paraId="26AFB98E" w14:textId="34F0A5BA" w:rsidR="00072D8E" w:rsidRPr="007E7EA0" w:rsidRDefault="00072D8E" w:rsidP="00051D0D">
            <w:pPr>
              <w:spacing w:after="0"/>
              <w:jc w:val="right"/>
              <w:rPr>
                <w:sz w:val="18"/>
                <w:szCs w:val="18"/>
              </w:rPr>
            </w:pPr>
          </w:p>
        </w:tc>
      </w:tr>
      <w:tr w:rsidR="00072D8E" w:rsidRPr="007E7EA0" w14:paraId="7F7083C5" w14:textId="77777777" w:rsidTr="00F467B7">
        <w:tc>
          <w:tcPr>
            <w:tcW w:w="1854" w:type="dxa"/>
          </w:tcPr>
          <w:p w14:paraId="6EBC5A6E" w14:textId="74C18F99" w:rsidR="00072D8E" w:rsidRPr="00BF0170" w:rsidRDefault="00072D8E" w:rsidP="00051D0D">
            <w:pPr>
              <w:spacing w:after="0"/>
              <w:jc w:val="left"/>
              <w:rPr>
                <w:sz w:val="18"/>
                <w:szCs w:val="18"/>
              </w:rPr>
            </w:pPr>
            <w:r>
              <w:rPr>
                <w:sz w:val="18"/>
                <w:szCs w:val="18"/>
              </w:rPr>
              <w:t>Expansion of existing PAs above</w:t>
            </w:r>
          </w:p>
        </w:tc>
        <w:tc>
          <w:tcPr>
            <w:tcW w:w="1038" w:type="dxa"/>
          </w:tcPr>
          <w:p w14:paraId="4AE6295E" w14:textId="77777777" w:rsidR="00072D8E" w:rsidRPr="007E7EA0" w:rsidRDefault="00072D8E" w:rsidP="00051D0D">
            <w:pPr>
              <w:spacing w:after="0"/>
              <w:rPr>
                <w:sz w:val="18"/>
                <w:szCs w:val="18"/>
              </w:rPr>
            </w:pPr>
          </w:p>
        </w:tc>
        <w:tc>
          <w:tcPr>
            <w:tcW w:w="973" w:type="dxa"/>
          </w:tcPr>
          <w:p w14:paraId="7ACDDB47" w14:textId="77777777" w:rsidR="00072D8E" w:rsidRPr="007E7EA0" w:rsidRDefault="00072D8E" w:rsidP="00051D0D">
            <w:pPr>
              <w:spacing w:after="0"/>
              <w:rPr>
                <w:sz w:val="18"/>
                <w:szCs w:val="18"/>
              </w:rPr>
            </w:pPr>
          </w:p>
        </w:tc>
        <w:tc>
          <w:tcPr>
            <w:tcW w:w="1103" w:type="dxa"/>
          </w:tcPr>
          <w:p w14:paraId="466234B8" w14:textId="67BF85F3" w:rsidR="00072D8E" w:rsidRPr="007E7EA0" w:rsidRDefault="00072D8E" w:rsidP="00051D0D">
            <w:pPr>
              <w:spacing w:after="0"/>
              <w:jc w:val="right"/>
              <w:rPr>
                <w:rFonts w:asciiTheme="majorHAnsi" w:eastAsia="Times New Roman" w:hAnsiTheme="majorHAnsi"/>
                <w:color w:val="000000"/>
                <w:sz w:val="18"/>
                <w:szCs w:val="18"/>
              </w:rPr>
            </w:pPr>
            <w:r>
              <w:rPr>
                <w:rFonts w:asciiTheme="majorHAnsi" w:eastAsia="Times New Roman" w:hAnsiTheme="majorHAnsi"/>
                <w:color w:val="000000"/>
                <w:sz w:val="18"/>
                <w:szCs w:val="18"/>
              </w:rPr>
              <w:t>65,000</w:t>
            </w:r>
          </w:p>
        </w:tc>
        <w:tc>
          <w:tcPr>
            <w:tcW w:w="1530" w:type="dxa"/>
          </w:tcPr>
          <w:p w14:paraId="408D4F7C" w14:textId="78670FCF" w:rsidR="00072D8E" w:rsidRPr="007E7EA0" w:rsidRDefault="00072D8E" w:rsidP="00051D0D">
            <w:pPr>
              <w:spacing w:after="0"/>
              <w:jc w:val="right"/>
              <w:rPr>
                <w:sz w:val="18"/>
                <w:szCs w:val="18"/>
              </w:rPr>
            </w:pPr>
            <w:r>
              <w:rPr>
                <w:sz w:val="18"/>
                <w:szCs w:val="18"/>
              </w:rPr>
              <w:t>65,000</w:t>
            </w:r>
          </w:p>
        </w:tc>
        <w:tc>
          <w:tcPr>
            <w:tcW w:w="1170" w:type="dxa"/>
          </w:tcPr>
          <w:p w14:paraId="082F1D52" w14:textId="1964E0A3" w:rsidR="00072D8E" w:rsidRPr="000C46C0" w:rsidRDefault="00072D8E" w:rsidP="00051D0D">
            <w:pPr>
              <w:spacing w:after="0"/>
            </w:pPr>
          </w:p>
        </w:tc>
        <w:tc>
          <w:tcPr>
            <w:tcW w:w="1080" w:type="dxa"/>
          </w:tcPr>
          <w:p w14:paraId="12847B07" w14:textId="0F129D9A" w:rsidR="00072D8E" w:rsidRPr="007E7EA0" w:rsidRDefault="00072D8E" w:rsidP="00051D0D">
            <w:pPr>
              <w:spacing w:after="0"/>
              <w:jc w:val="right"/>
              <w:rPr>
                <w:sz w:val="18"/>
                <w:szCs w:val="18"/>
              </w:rPr>
            </w:pPr>
          </w:p>
        </w:tc>
      </w:tr>
      <w:tr w:rsidR="00072D8E" w:rsidRPr="007E7EA0" w14:paraId="22F7711B" w14:textId="77777777" w:rsidTr="00360EE2">
        <w:tc>
          <w:tcPr>
            <w:tcW w:w="3865" w:type="dxa"/>
            <w:gridSpan w:val="3"/>
          </w:tcPr>
          <w:p w14:paraId="283BB930" w14:textId="77777777" w:rsidR="00072D8E" w:rsidRPr="007E7EA0" w:rsidRDefault="00072D8E" w:rsidP="00051D0D">
            <w:pPr>
              <w:spacing w:after="0"/>
              <w:rPr>
                <w:sz w:val="18"/>
                <w:szCs w:val="18"/>
              </w:rPr>
            </w:pPr>
            <w:r>
              <w:rPr>
                <w:sz w:val="18"/>
                <w:szCs w:val="18"/>
              </w:rPr>
              <w:t>TOTAL</w:t>
            </w:r>
          </w:p>
        </w:tc>
        <w:tc>
          <w:tcPr>
            <w:tcW w:w="1103" w:type="dxa"/>
          </w:tcPr>
          <w:p w14:paraId="163C2E4C" w14:textId="77777777" w:rsidR="00072D8E" w:rsidRPr="00B12C1B" w:rsidRDefault="00072D8E" w:rsidP="00051D0D">
            <w:pPr>
              <w:spacing w:after="0"/>
              <w:jc w:val="right"/>
              <w:rPr>
                <w:rFonts w:asciiTheme="majorHAnsi" w:eastAsia="Times New Roman" w:hAnsiTheme="majorHAnsi"/>
                <w:color w:val="000000"/>
                <w:sz w:val="18"/>
                <w:szCs w:val="18"/>
              </w:rPr>
            </w:pPr>
            <w:r w:rsidRPr="00B12C1B">
              <w:rPr>
                <w:rFonts w:asciiTheme="majorHAnsi" w:eastAsia="Times New Roman" w:hAnsiTheme="majorHAnsi"/>
                <w:color w:val="000000"/>
                <w:sz w:val="18"/>
                <w:szCs w:val="18"/>
              </w:rPr>
              <w:t>300,000</w:t>
            </w:r>
          </w:p>
        </w:tc>
        <w:tc>
          <w:tcPr>
            <w:tcW w:w="1530" w:type="dxa"/>
          </w:tcPr>
          <w:p w14:paraId="1DC8D481" w14:textId="4FAB3DA2" w:rsidR="00072D8E" w:rsidRPr="00B12C1B" w:rsidRDefault="00072D8E" w:rsidP="00051D0D">
            <w:pPr>
              <w:spacing w:after="0"/>
              <w:jc w:val="right"/>
              <w:rPr>
                <w:sz w:val="18"/>
                <w:szCs w:val="18"/>
              </w:rPr>
            </w:pPr>
            <w:r>
              <w:rPr>
                <w:sz w:val="18"/>
                <w:szCs w:val="18"/>
              </w:rPr>
              <w:t>300,000</w:t>
            </w:r>
          </w:p>
        </w:tc>
        <w:tc>
          <w:tcPr>
            <w:tcW w:w="1170" w:type="dxa"/>
          </w:tcPr>
          <w:p w14:paraId="3C8D29DC" w14:textId="26DB0315" w:rsidR="00072D8E" w:rsidRPr="00B12C1B" w:rsidRDefault="00072D8E" w:rsidP="00051D0D">
            <w:pPr>
              <w:spacing w:after="0"/>
              <w:jc w:val="right"/>
              <w:rPr>
                <w:sz w:val="18"/>
                <w:szCs w:val="18"/>
              </w:rPr>
            </w:pPr>
          </w:p>
        </w:tc>
        <w:tc>
          <w:tcPr>
            <w:tcW w:w="1080" w:type="dxa"/>
          </w:tcPr>
          <w:p w14:paraId="0E8BC454" w14:textId="3B120BFB" w:rsidR="00072D8E" w:rsidRPr="00B12C1B" w:rsidRDefault="00072D8E" w:rsidP="00051D0D">
            <w:pPr>
              <w:spacing w:after="0"/>
              <w:jc w:val="right"/>
              <w:rPr>
                <w:sz w:val="18"/>
                <w:szCs w:val="18"/>
              </w:rPr>
            </w:pPr>
          </w:p>
        </w:tc>
      </w:tr>
    </w:tbl>
    <w:p w14:paraId="615DDA1C" w14:textId="77777777" w:rsidR="007E7EA0" w:rsidRDefault="007E7EA0" w:rsidP="007E7EA0">
      <w:pPr>
        <w:rPr>
          <w:rFonts w:asciiTheme="majorHAnsi" w:eastAsia="Times New Roman" w:hAnsiTheme="majorHAnsi"/>
          <w:color w:val="000000"/>
          <w:sz w:val="18"/>
          <w:szCs w:val="18"/>
        </w:rPr>
      </w:pPr>
    </w:p>
    <w:p w14:paraId="26E084FB" w14:textId="77777777" w:rsidR="00051D0D" w:rsidRDefault="00051D0D" w:rsidP="007E7EA0">
      <w:pPr>
        <w:rPr>
          <w:rFonts w:asciiTheme="majorHAnsi" w:eastAsia="Times New Roman" w:hAnsiTheme="majorHAnsi"/>
          <w:color w:val="000000"/>
          <w:sz w:val="18"/>
          <w:szCs w:val="18"/>
        </w:rPr>
      </w:pPr>
    </w:p>
    <w:p w14:paraId="0E5A4A6F" w14:textId="77777777" w:rsidR="00051D0D" w:rsidRDefault="00051D0D" w:rsidP="007E7EA0">
      <w:pPr>
        <w:rPr>
          <w:rFonts w:asciiTheme="majorHAnsi" w:eastAsia="Times New Roman" w:hAnsiTheme="majorHAnsi"/>
          <w:color w:val="000000"/>
          <w:sz w:val="18"/>
          <w:szCs w:val="18"/>
        </w:rPr>
      </w:pPr>
    </w:p>
    <w:p w14:paraId="38E62F1C" w14:textId="77777777" w:rsidR="00051D0D" w:rsidRPr="007E7EA0" w:rsidRDefault="00051D0D" w:rsidP="007E7EA0">
      <w:pPr>
        <w:rPr>
          <w:rFonts w:asciiTheme="majorHAnsi" w:eastAsia="Times New Roman" w:hAnsiTheme="majorHAnsi"/>
          <w:color w:val="000000"/>
          <w:sz w:val="18"/>
          <w:szCs w:val="18"/>
        </w:rPr>
      </w:pPr>
    </w:p>
    <w:tbl>
      <w:tblPr>
        <w:tblStyle w:val="TableGrid"/>
        <w:tblW w:w="0" w:type="auto"/>
        <w:tblLook w:val="04A0" w:firstRow="1" w:lastRow="0" w:firstColumn="1" w:lastColumn="0" w:noHBand="0" w:noVBand="1"/>
      </w:tblPr>
      <w:tblGrid>
        <w:gridCol w:w="1963"/>
        <w:gridCol w:w="2174"/>
        <w:gridCol w:w="2107"/>
        <w:gridCol w:w="2107"/>
      </w:tblGrid>
      <w:tr w:rsidR="007E7EA0" w:rsidRPr="007E7EA0" w14:paraId="5696B68B" w14:textId="77777777" w:rsidTr="007E7EA0">
        <w:tc>
          <w:tcPr>
            <w:tcW w:w="1963" w:type="dxa"/>
            <w:shd w:val="clear" w:color="auto" w:fill="EAF1DD" w:themeFill="accent3" w:themeFillTint="33"/>
          </w:tcPr>
          <w:p w14:paraId="68853EAF" w14:textId="77777777" w:rsidR="007E7EA0" w:rsidRPr="00051D0D" w:rsidRDefault="007E7EA0" w:rsidP="00051D0D">
            <w:pPr>
              <w:spacing w:after="0"/>
              <w:jc w:val="left"/>
              <w:rPr>
                <w:rFonts w:asciiTheme="majorHAnsi" w:eastAsia="Times New Roman" w:hAnsiTheme="majorHAnsi"/>
                <w:b/>
                <w:color w:val="000000"/>
                <w:sz w:val="18"/>
                <w:szCs w:val="18"/>
              </w:rPr>
            </w:pPr>
            <w:r w:rsidRPr="00051D0D">
              <w:rPr>
                <w:rFonts w:asciiTheme="majorHAnsi" w:eastAsia="Times New Roman" w:hAnsiTheme="majorHAnsi"/>
                <w:b/>
                <w:color w:val="000000"/>
                <w:sz w:val="18"/>
                <w:szCs w:val="18"/>
              </w:rPr>
              <w:t>Name of Protected Area</w:t>
            </w:r>
          </w:p>
        </w:tc>
        <w:tc>
          <w:tcPr>
            <w:tcW w:w="2174" w:type="dxa"/>
            <w:shd w:val="clear" w:color="auto" w:fill="EAF1DD" w:themeFill="accent3" w:themeFillTint="33"/>
          </w:tcPr>
          <w:p w14:paraId="5AC2A999" w14:textId="77777777" w:rsidR="007E7EA0" w:rsidRPr="00051D0D" w:rsidRDefault="007E7EA0" w:rsidP="00051D0D">
            <w:pPr>
              <w:spacing w:after="0"/>
              <w:jc w:val="left"/>
              <w:rPr>
                <w:rFonts w:asciiTheme="majorHAnsi" w:eastAsia="Times New Roman" w:hAnsiTheme="majorHAnsi"/>
                <w:b/>
                <w:color w:val="000000"/>
                <w:sz w:val="18"/>
                <w:szCs w:val="18"/>
              </w:rPr>
            </w:pPr>
            <w:r w:rsidRPr="00051D0D">
              <w:rPr>
                <w:rFonts w:asciiTheme="majorHAnsi" w:eastAsia="Times New Roman" w:hAnsiTheme="majorHAnsi"/>
                <w:b/>
                <w:color w:val="000000"/>
                <w:sz w:val="18"/>
                <w:szCs w:val="18"/>
              </w:rPr>
              <w:t>METT Score at CEO Endorsement</w:t>
            </w:r>
          </w:p>
        </w:tc>
        <w:tc>
          <w:tcPr>
            <w:tcW w:w="2107" w:type="dxa"/>
            <w:shd w:val="clear" w:color="auto" w:fill="EAF1DD" w:themeFill="accent3" w:themeFillTint="33"/>
          </w:tcPr>
          <w:p w14:paraId="78F12D3E" w14:textId="77777777" w:rsidR="007E7EA0" w:rsidRPr="00051D0D" w:rsidRDefault="007E7EA0" w:rsidP="00051D0D">
            <w:pPr>
              <w:spacing w:after="0"/>
              <w:jc w:val="left"/>
              <w:rPr>
                <w:rFonts w:asciiTheme="majorHAnsi" w:eastAsia="Times New Roman" w:hAnsiTheme="majorHAnsi"/>
                <w:b/>
                <w:color w:val="000000"/>
                <w:sz w:val="18"/>
                <w:szCs w:val="18"/>
              </w:rPr>
            </w:pPr>
            <w:r w:rsidRPr="00051D0D">
              <w:rPr>
                <w:rFonts w:asciiTheme="majorHAnsi" w:eastAsia="Times New Roman" w:hAnsiTheme="majorHAnsi"/>
                <w:b/>
                <w:color w:val="000000"/>
                <w:sz w:val="18"/>
                <w:szCs w:val="18"/>
              </w:rPr>
              <w:t>METT Score at MTR</w:t>
            </w:r>
          </w:p>
        </w:tc>
        <w:tc>
          <w:tcPr>
            <w:tcW w:w="2107" w:type="dxa"/>
            <w:shd w:val="clear" w:color="auto" w:fill="EAF1DD" w:themeFill="accent3" w:themeFillTint="33"/>
          </w:tcPr>
          <w:p w14:paraId="57619B7C" w14:textId="77777777" w:rsidR="007E7EA0" w:rsidRPr="00051D0D" w:rsidRDefault="007E7EA0" w:rsidP="00051D0D">
            <w:pPr>
              <w:spacing w:after="0"/>
              <w:jc w:val="left"/>
              <w:rPr>
                <w:rFonts w:asciiTheme="majorHAnsi" w:eastAsia="Times New Roman" w:hAnsiTheme="majorHAnsi"/>
                <w:b/>
                <w:color w:val="000000"/>
                <w:sz w:val="18"/>
                <w:szCs w:val="18"/>
              </w:rPr>
            </w:pPr>
            <w:r w:rsidRPr="00051D0D">
              <w:rPr>
                <w:rFonts w:asciiTheme="majorHAnsi" w:eastAsia="Times New Roman" w:hAnsiTheme="majorHAnsi"/>
                <w:b/>
                <w:color w:val="000000"/>
                <w:sz w:val="18"/>
                <w:szCs w:val="18"/>
              </w:rPr>
              <w:t>METT Score at TE</w:t>
            </w:r>
          </w:p>
        </w:tc>
      </w:tr>
      <w:tr w:rsidR="003D1E18" w:rsidRPr="007E7EA0" w14:paraId="24C74CB8" w14:textId="77777777" w:rsidTr="007E7EA0">
        <w:tc>
          <w:tcPr>
            <w:tcW w:w="1963" w:type="dxa"/>
          </w:tcPr>
          <w:p w14:paraId="6EE5CBCF" w14:textId="77777777" w:rsidR="003D1E18" w:rsidRPr="00051D0D" w:rsidRDefault="003D1E18" w:rsidP="00051D0D">
            <w:pPr>
              <w:spacing w:after="0"/>
              <w:jc w:val="left"/>
              <w:rPr>
                <w:sz w:val="18"/>
                <w:szCs w:val="18"/>
              </w:rPr>
            </w:pPr>
            <w:r w:rsidRPr="00051D0D">
              <w:rPr>
                <w:sz w:val="18"/>
                <w:szCs w:val="18"/>
              </w:rPr>
              <w:t>Mts. Iglit-Baco Natural Park</w:t>
            </w:r>
          </w:p>
        </w:tc>
        <w:tc>
          <w:tcPr>
            <w:tcW w:w="2174" w:type="dxa"/>
          </w:tcPr>
          <w:p w14:paraId="00C8B1D3" w14:textId="77777777" w:rsidR="003D1E18" w:rsidRPr="00051D0D" w:rsidRDefault="003D1E18" w:rsidP="00051D0D">
            <w:pPr>
              <w:spacing w:after="0"/>
              <w:rPr>
                <w:sz w:val="18"/>
                <w:szCs w:val="18"/>
              </w:rPr>
            </w:pPr>
            <w:r w:rsidRPr="00051D0D">
              <w:rPr>
                <w:sz w:val="18"/>
                <w:szCs w:val="18"/>
              </w:rPr>
              <w:t>67</w:t>
            </w:r>
          </w:p>
        </w:tc>
        <w:tc>
          <w:tcPr>
            <w:tcW w:w="2107" w:type="dxa"/>
          </w:tcPr>
          <w:p w14:paraId="2E5A953D" w14:textId="77777777" w:rsidR="003D1E18" w:rsidRPr="00051D0D" w:rsidRDefault="003D1E18" w:rsidP="00051D0D">
            <w:pPr>
              <w:spacing w:after="0"/>
              <w:rPr>
                <w:sz w:val="18"/>
                <w:szCs w:val="18"/>
              </w:rPr>
            </w:pPr>
            <w:r w:rsidRPr="00051D0D">
              <w:rPr>
                <w:sz w:val="18"/>
                <w:szCs w:val="18"/>
              </w:rPr>
              <w:t>77</w:t>
            </w:r>
          </w:p>
        </w:tc>
        <w:tc>
          <w:tcPr>
            <w:tcW w:w="2107" w:type="dxa"/>
          </w:tcPr>
          <w:p w14:paraId="641C17BB" w14:textId="77777777" w:rsidR="003D1E18" w:rsidRPr="00051D0D" w:rsidRDefault="003D1E18" w:rsidP="00051D0D">
            <w:pPr>
              <w:spacing w:after="0"/>
              <w:rPr>
                <w:sz w:val="18"/>
                <w:szCs w:val="18"/>
              </w:rPr>
            </w:pPr>
            <w:r w:rsidRPr="00051D0D">
              <w:rPr>
                <w:sz w:val="18"/>
                <w:szCs w:val="18"/>
              </w:rPr>
              <w:t>87</w:t>
            </w:r>
          </w:p>
        </w:tc>
      </w:tr>
      <w:tr w:rsidR="003D1E18" w:rsidRPr="007E7EA0" w14:paraId="3086CA2A" w14:textId="77777777" w:rsidTr="007E7EA0">
        <w:tc>
          <w:tcPr>
            <w:tcW w:w="1963" w:type="dxa"/>
          </w:tcPr>
          <w:p w14:paraId="0CD700AB" w14:textId="77777777" w:rsidR="003D1E18" w:rsidRPr="00051D0D" w:rsidRDefault="003D1E18" w:rsidP="00051D0D">
            <w:pPr>
              <w:spacing w:after="0"/>
              <w:jc w:val="left"/>
              <w:rPr>
                <w:sz w:val="18"/>
                <w:szCs w:val="18"/>
              </w:rPr>
            </w:pPr>
            <w:r w:rsidRPr="00051D0D">
              <w:rPr>
                <w:sz w:val="18"/>
                <w:szCs w:val="18"/>
              </w:rPr>
              <w:t>Mount Calavite Wildlife Sanctuary</w:t>
            </w:r>
          </w:p>
        </w:tc>
        <w:tc>
          <w:tcPr>
            <w:tcW w:w="2174" w:type="dxa"/>
          </w:tcPr>
          <w:p w14:paraId="2F416116" w14:textId="2342ED7F" w:rsidR="003D1E18" w:rsidRPr="00051D0D" w:rsidRDefault="004E64EA" w:rsidP="00051D0D">
            <w:pPr>
              <w:spacing w:after="0"/>
              <w:rPr>
                <w:sz w:val="18"/>
                <w:szCs w:val="18"/>
              </w:rPr>
            </w:pPr>
            <w:r>
              <w:rPr>
                <w:sz w:val="18"/>
                <w:szCs w:val="18"/>
              </w:rPr>
              <w:t>67</w:t>
            </w:r>
          </w:p>
        </w:tc>
        <w:tc>
          <w:tcPr>
            <w:tcW w:w="2107" w:type="dxa"/>
          </w:tcPr>
          <w:p w14:paraId="7A364EF9" w14:textId="1921877E" w:rsidR="003D1E18" w:rsidRPr="00051D0D" w:rsidRDefault="004E64EA" w:rsidP="00051D0D">
            <w:pPr>
              <w:spacing w:after="0"/>
              <w:rPr>
                <w:sz w:val="18"/>
                <w:szCs w:val="18"/>
              </w:rPr>
            </w:pPr>
            <w:r>
              <w:rPr>
                <w:sz w:val="18"/>
                <w:szCs w:val="18"/>
              </w:rPr>
              <w:t>76</w:t>
            </w:r>
          </w:p>
        </w:tc>
        <w:tc>
          <w:tcPr>
            <w:tcW w:w="2107" w:type="dxa"/>
          </w:tcPr>
          <w:p w14:paraId="10809953" w14:textId="467B41AE" w:rsidR="003D1E18" w:rsidRPr="00051D0D" w:rsidRDefault="004E64EA" w:rsidP="00051D0D">
            <w:pPr>
              <w:spacing w:after="0"/>
              <w:rPr>
                <w:sz w:val="18"/>
                <w:szCs w:val="18"/>
              </w:rPr>
            </w:pPr>
            <w:r>
              <w:rPr>
                <w:sz w:val="18"/>
                <w:szCs w:val="18"/>
              </w:rPr>
              <w:t>87</w:t>
            </w:r>
          </w:p>
        </w:tc>
      </w:tr>
      <w:tr w:rsidR="003D1E18" w:rsidRPr="007E7EA0" w14:paraId="4592462A" w14:textId="77777777" w:rsidTr="007E7EA0">
        <w:tc>
          <w:tcPr>
            <w:tcW w:w="1963" w:type="dxa"/>
          </w:tcPr>
          <w:p w14:paraId="3E066BE6" w14:textId="77777777" w:rsidR="003D1E18" w:rsidRPr="00051D0D" w:rsidRDefault="003D1E18" w:rsidP="00051D0D">
            <w:pPr>
              <w:spacing w:after="0"/>
              <w:jc w:val="left"/>
              <w:rPr>
                <w:sz w:val="18"/>
                <w:szCs w:val="18"/>
              </w:rPr>
            </w:pPr>
            <w:r w:rsidRPr="00051D0D">
              <w:rPr>
                <w:sz w:val="18"/>
                <w:szCs w:val="18"/>
              </w:rPr>
              <w:t>Agusan Marsh Wildlife Santuary</w:t>
            </w:r>
          </w:p>
        </w:tc>
        <w:tc>
          <w:tcPr>
            <w:tcW w:w="2174" w:type="dxa"/>
          </w:tcPr>
          <w:p w14:paraId="17662AB4" w14:textId="1A67B4E1" w:rsidR="003D1E18" w:rsidRPr="00051D0D" w:rsidRDefault="004E64EA" w:rsidP="00051D0D">
            <w:pPr>
              <w:spacing w:after="0"/>
              <w:rPr>
                <w:sz w:val="18"/>
                <w:szCs w:val="18"/>
              </w:rPr>
            </w:pPr>
            <w:r>
              <w:rPr>
                <w:sz w:val="18"/>
                <w:szCs w:val="18"/>
              </w:rPr>
              <w:t>55</w:t>
            </w:r>
          </w:p>
        </w:tc>
        <w:tc>
          <w:tcPr>
            <w:tcW w:w="2107" w:type="dxa"/>
          </w:tcPr>
          <w:p w14:paraId="4580EE31" w14:textId="72F83966" w:rsidR="003D1E18" w:rsidRPr="00051D0D" w:rsidRDefault="004E64EA" w:rsidP="004E64EA">
            <w:pPr>
              <w:spacing w:after="0"/>
              <w:rPr>
                <w:sz w:val="18"/>
                <w:szCs w:val="18"/>
              </w:rPr>
            </w:pPr>
            <w:r>
              <w:rPr>
                <w:sz w:val="18"/>
                <w:szCs w:val="18"/>
              </w:rPr>
              <w:t>67</w:t>
            </w:r>
          </w:p>
        </w:tc>
        <w:tc>
          <w:tcPr>
            <w:tcW w:w="2107" w:type="dxa"/>
          </w:tcPr>
          <w:p w14:paraId="7E3EAD7B" w14:textId="16B0776D" w:rsidR="003D1E18" w:rsidRPr="00051D0D" w:rsidRDefault="004E64EA" w:rsidP="00051D0D">
            <w:pPr>
              <w:spacing w:after="0"/>
              <w:rPr>
                <w:sz w:val="18"/>
                <w:szCs w:val="18"/>
              </w:rPr>
            </w:pPr>
            <w:r>
              <w:rPr>
                <w:sz w:val="18"/>
                <w:szCs w:val="18"/>
              </w:rPr>
              <w:t>75</w:t>
            </w:r>
          </w:p>
        </w:tc>
      </w:tr>
      <w:tr w:rsidR="003D1E18" w:rsidRPr="007E7EA0" w14:paraId="30AD334F" w14:textId="77777777" w:rsidTr="007E7EA0">
        <w:tc>
          <w:tcPr>
            <w:tcW w:w="1963" w:type="dxa"/>
          </w:tcPr>
          <w:p w14:paraId="179A841D" w14:textId="77777777" w:rsidR="003D1E18" w:rsidRPr="00051D0D" w:rsidRDefault="003D1E18" w:rsidP="00051D0D">
            <w:pPr>
              <w:spacing w:after="0"/>
              <w:jc w:val="left"/>
              <w:rPr>
                <w:sz w:val="18"/>
                <w:szCs w:val="18"/>
              </w:rPr>
            </w:pPr>
            <w:r w:rsidRPr="00051D0D">
              <w:rPr>
                <w:sz w:val="18"/>
                <w:szCs w:val="18"/>
              </w:rPr>
              <w:t>Alamio, Buyaan, Carac-an, Panikian Rivers and Sipangpang Falls Watershed Forest Reserve</w:t>
            </w:r>
          </w:p>
        </w:tc>
        <w:tc>
          <w:tcPr>
            <w:tcW w:w="2174" w:type="dxa"/>
          </w:tcPr>
          <w:p w14:paraId="1DCB119F" w14:textId="77777777" w:rsidR="003D1E18" w:rsidRPr="00051D0D" w:rsidRDefault="003D1E18" w:rsidP="00051D0D">
            <w:pPr>
              <w:spacing w:after="0"/>
              <w:rPr>
                <w:sz w:val="18"/>
                <w:szCs w:val="18"/>
              </w:rPr>
            </w:pPr>
            <w:r w:rsidRPr="00051D0D">
              <w:rPr>
                <w:sz w:val="18"/>
                <w:szCs w:val="18"/>
              </w:rPr>
              <w:t>15</w:t>
            </w:r>
          </w:p>
        </w:tc>
        <w:tc>
          <w:tcPr>
            <w:tcW w:w="2107" w:type="dxa"/>
          </w:tcPr>
          <w:p w14:paraId="126FC660" w14:textId="31F9C0A8" w:rsidR="003D1E18" w:rsidRPr="00051D0D" w:rsidRDefault="004E64EA" w:rsidP="00051D0D">
            <w:pPr>
              <w:spacing w:after="0"/>
              <w:rPr>
                <w:sz w:val="18"/>
                <w:szCs w:val="18"/>
              </w:rPr>
            </w:pPr>
            <w:r>
              <w:rPr>
                <w:sz w:val="18"/>
                <w:szCs w:val="18"/>
              </w:rPr>
              <w:t>39</w:t>
            </w:r>
          </w:p>
        </w:tc>
        <w:tc>
          <w:tcPr>
            <w:tcW w:w="2107" w:type="dxa"/>
          </w:tcPr>
          <w:p w14:paraId="6519FA88" w14:textId="22079A28" w:rsidR="003D1E18" w:rsidRPr="00051D0D" w:rsidRDefault="004E64EA" w:rsidP="004E64EA">
            <w:pPr>
              <w:spacing w:after="0"/>
              <w:rPr>
                <w:sz w:val="18"/>
                <w:szCs w:val="18"/>
              </w:rPr>
            </w:pPr>
            <w:r>
              <w:rPr>
                <w:sz w:val="18"/>
                <w:szCs w:val="18"/>
              </w:rPr>
              <w:t>56</w:t>
            </w:r>
          </w:p>
        </w:tc>
      </w:tr>
      <w:tr w:rsidR="003D1E18" w:rsidRPr="007E7EA0" w14:paraId="1C50AAB2" w14:textId="77777777" w:rsidTr="007E7EA0">
        <w:tc>
          <w:tcPr>
            <w:tcW w:w="1963" w:type="dxa"/>
          </w:tcPr>
          <w:p w14:paraId="7F9639DC" w14:textId="77777777" w:rsidR="003D1E18" w:rsidRPr="00051D0D" w:rsidRDefault="003D1E18" w:rsidP="00051D0D">
            <w:pPr>
              <w:spacing w:after="0"/>
              <w:jc w:val="left"/>
              <w:rPr>
                <w:sz w:val="18"/>
                <w:szCs w:val="18"/>
              </w:rPr>
            </w:pPr>
            <w:r w:rsidRPr="00051D0D">
              <w:rPr>
                <w:sz w:val="18"/>
                <w:szCs w:val="18"/>
              </w:rPr>
              <w:t>Aliwagwag Protected Landscape</w:t>
            </w:r>
          </w:p>
        </w:tc>
        <w:tc>
          <w:tcPr>
            <w:tcW w:w="2174" w:type="dxa"/>
          </w:tcPr>
          <w:p w14:paraId="413696CC" w14:textId="7594891E" w:rsidR="003D1E18" w:rsidRPr="00051D0D" w:rsidRDefault="004E64EA" w:rsidP="00051D0D">
            <w:pPr>
              <w:spacing w:after="0"/>
              <w:rPr>
                <w:sz w:val="18"/>
                <w:szCs w:val="18"/>
              </w:rPr>
            </w:pPr>
            <w:r>
              <w:rPr>
                <w:sz w:val="18"/>
                <w:szCs w:val="18"/>
              </w:rPr>
              <w:t>26</w:t>
            </w:r>
          </w:p>
        </w:tc>
        <w:tc>
          <w:tcPr>
            <w:tcW w:w="2107" w:type="dxa"/>
          </w:tcPr>
          <w:p w14:paraId="6643DCE9" w14:textId="7C894CE1" w:rsidR="003D1E18" w:rsidRPr="00051D0D" w:rsidRDefault="004E64EA" w:rsidP="00051D0D">
            <w:pPr>
              <w:spacing w:after="0"/>
              <w:rPr>
                <w:sz w:val="18"/>
                <w:szCs w:val="18"/>
              </w:rPr>
            </w:pPr>
            <w:r>
              <w:rPr>
                <w:sz w:val="18"/>
                <w:szCs w:val="18"/>
              </w:rPr>
              <w:t>56</w:t>
            </w:r>
          </w:p>
        </w:tc>
        <w:tc>
          <w:tcPr>
            <w:tcW w:w="2107" w:type="dxa"/>
          </w:tcPr>
          <w:p w14:paraId="547EB773" w14:textId="7281BBBC" w:rsidR="003D1E18" w:rsidRPr="00051D0D" w:rsidRDefault="003D1E18" w:rsidP="004E64EA">
            <w:pPr>
              <w:spacing w:after="0"/>
              <w:rPr>
                <w:sz w:val="18"/>
                <w:szCs w:val="18"/>
              </w:rPr>
            </w:pPr>
            <w:r w:rsidRPr="00051D0D">
              <w:rPr>
                <w:sz w:val="18"/>
                <w:szCs w:val="18"/>
              </w:rPr>
              <w:t>7</w:t>
            </w:r>
            <w:r w:rsidR="004E64EA">
              <w:rPr>
                <w:sz w:val="18"/>
                <w:szCs w:val="18"/>
              </w:rPr>
              <w:t>2</w:t>
            </w:r>
          </w:p>
        </w:tc>
      </w:tr>
      <w:tr w:rsidR="003D1E18" w:rsidRPr="007E7EA0" w14:paraId="128CD2B9" w14:textId="77777777" w:rsidTr="007E7EA0">
        <w:tc>
          <w:tcPr>
            <w:tcW w:w="1963" w:type="dxa"/>
          </w:tcPr>
          <w:p w14:paraId="5DB12210" w14:textId="77777777" w:rsidR="003D1E18" w:rsidRPr="00051D0D" w:rsidRDefault="003D1E18" w:rsidP="00051D0D">
            <w:pPr>
              <w:spacing w:after="0"/>
              <w:jc w:val="left"/>
              <w:rPr>
                <w:sz w:val="18"/>
                <w:szCs w:val="18"/>
              </w:rPr>
            </w:pPr>
            <w:r w:rsidRPr="00051D0D">
              <w:rPr>
                <w:sz w:val="18"/>
                <w:szCs w:val="18"/>
              </w:rPr>
              <w:t>Andanan River Watershed Forest Reserve</w:t>
            </w:r>
          </w:p>
        </w:tc>
        <w:tc>
          <w:tcPr>
            <w:tcW w:w="2174" w:type="dxa"/>
          </w:tcPr>
          <w:p w14:paraId="6F74B0E0" w14:textId="77777777" w:rsidR="003D1E18" w:rsidRPr="00051D0D" w:rsidRDefault="003D1E18" w:rsidP="00051D0D">
            <w:pPr>
              <w:spacing w:after="0"/>
              <w:rPr>
                <w:sz w:val="18"/>
                <w:szCs w:val="18"/>
              </w:rPr>
            </w:pPr>
            <w:r w:rsidRPr="00051D0D">
              <w:rPr>
                <w:sz w:val="18"/>
                <w:szCs w:val="18"/>
              </w:rPr>
              <w:t>30</w:t>
            </w:r>
          </w:p>
        </w:tc>
        <w:tc>
          <w:tcPr>
            <w:tcW w:w="2107" w:type="dxa"/>
          </w:tcPr>
          <w:p w14:paraId="6AB2853F" w14:textId="422B0282" w:rsidR="003D1E18" w:rsidRPr="00051D0D" w:rsidRDefault="004E64EA" w:rsidP="00051D0D">
            <w:pPr>
              <w:spacing w:after="0"/>
              <w:rPr>
                <w:sz w:val="18"/>
                <w:szCs w:val="18"/>
              </w:rPr>
            </w:pPr>
            <w:r>
              <w:rPr>
                <w:sz w:val="18"/>
                <w:szCs w:val="18"/>
              </w:rPr>
              <w:t>58</w:t>
            </w:r>
          </w:p>
        </w:tc>
        <w:tc>
          <w:tcPr>
            <w:tcW w:w="2107" w:type="dxa"/>
          </w:tcPr>
          <w:p w14:paraId="5DAEB619" w14:textId="5F9D373E" w:rsidR="003D1E18" w:rsidRPr="00051D0D" w:rsidRDefault="004E64EA" w:rsidP="00051D0D">
            <w:pPr>
              <w:spacing w:after="0"/>
              <w:rPr>
                <w:sz w:val="18"/>
                <w:szCs w:val="18"/>
              </w:rPr>
            </w:pPr>
            <w:r>
              <w:rPr>
                <w:sz w:val="18"/>
                <w:szCs w:val="18"/>
              </w:rPr>
              <w:t>65</w:t>
            </w:r>
          </w:p>
        </w:tc>
      </w:tr>
      <w:tr w:rsidR="003D1E18" w:rsidRPr="007E7EA0" w14:paraId="0C9193C8" w14:textId="77777777" w:rsidTr="007E7EA0">
        <w:tc>
          <w:tcPr>
            <w:tcW w:w="1963" w:type="dxa"/>
          </w:tcPr>
          <w:p w14:paraId="3F7CBD6D" w14:textId="77777777" w:rsidR="003D1E18" w:rsidRPr="00051D0D" w:rsidRDefault="003D1E18" w:rsidP="00051D0D">
            <w:pPr>
              <w:spacing w:after="0"/>
              <w:jc w:val="left"/>
              <w:rPr>
                <w:sz w:val="18"/>
                <w:szCs w:val="18"/>
              </w:rPr>
            </w:pPr>
            <w:r w:rsidRPr="00051D0D">
              <w:rPr>
                <w:sz w:val="18"/>
                <w:szCs w:val="18"/>
              </w:rPr>
              <w:t>Cabadbaran Watershed Forest Reserve</w:t>
            </w:r>
          </w:p>
        </w:tc>
        <w:tc>
          <w:tcPr>
            <w:tcW w:w="2174" w:type="dxa"/>
          </w:tcPr>
          <w:p w14:paraId="2F7BDD9C" w14:textId="375B959D" w:rsidR="003D1E18" w:rsidRPr="00051D0D" w:rsidRDefault="004E64EA" w:rsidP="00051D0D">
            <w:pPr>
              <w:spacing w:after="0"/>
              <w:rPr>
                <w:sz w:val="18"/>
                <w:szCs w:val="18"/>
              </w:rPr>
            </w:pPr>
            <w:r>
              <w:rPr>
                <w:sz w:val="18"/>
                <w:szCs w:val="18"/>
              </w:rPr>
              <w:t>20</w:t>
            </w:r>
          </w:p>
        </w:tc>
        <w:tc>
          <w:tcPr>
            <w:tcW w:w="2107" w:type="dxa"/>
          </w:tcPr>
          <w:p w14:paraId="3DF16970" w14:textId="75C7640B" w:rsidR="003D1E18" w:rsidRPr="00051D0D" w:rsidRDefault="004E64EA" w:rsidP="004E64EA">
            <w:pPr>
              <w:spacing w:after="0"/>
              <w:rPr>
                <w:sz w:val="18"/>
                <w:szCs w:val="18"/>
              </w:rPr>
            </w:pPr>
            <w:r>
              <w:rPr>
                <w:sz w:val="18"/>
                <w:szCs w:val="18"/>
              </w:rPr>
              <w:t>46</w:t>
            </w:r>
          </w:p>
        </w:tc>
        <w:tc>
          <w:tcPr>
            <w:tcW w:w="2107" w:type="dxa"/>
          </w:tcPr>
          <w:p w14:paraId="7166B744" w14:textId="6C041C5D" w:rsidR="003D1E18" w:rsidRPr="00051D0D" w:rsidRDefault="004E64EA" w:rsidP="00051D0D">
            <w:pPr>
              <w:spacing w:after="0"/>
              <w:rPr>
                <w:sz w:val="18"/>
                <w:szCs w:val="18"/>
              </w:rPr>
            </w:pPr>
            <w:r>
              <w:rPr>
                <w:sz w:val="18"/>
                <w:szCs w:val="18"/>
              </w:rPr>
              <w:t>65</w:t>
            </w:r>
          </w:p>
        </w:tc>
      </w:tr>
      <w:tr w:rsidR="003D1E18" w:rsidRPr="007E7EA0" w14:paraId="30272A48" w14:textId="77777777" w:rsidTr="007E7EA0">
        <w:tc>
          <w:tcPr>
            <w:tcW w:w="1963" w:type="dxa"/>
          </w:tcPr>
          <w:p w14:paraId="47DF1EAC" w14:textId="77777777" w:rsidR="003D1E18" w:rsidRPr="00051D0D" w:rsidRDefault="003D1E18" w:rsidP="00051D0D">
            <w:pPr>
              <w:spacing w:after="0"/>
              <w:jc w:val="left"/>
              <w:rPr>
                <w:sz w:val="18"/>
                <w:szCs w:val="18"/>
              </w:rPr>
            </w:pPr>
            <w:r w:rsidRPr="00051D0D">
              <w:rPr>
                <w:sz w:val="18"/>
                <w:szCs w:val="18"/>
              </w:rPr>
              <w:t>Mainit Hot Spring Protected Landscape</w:t>
            </w:r>
          </w:p>
        </w:tc>
        <w:tc>
          <w:tcPr>
            <w:tcW w:w="2174" w:type="dxa"/>
          </w:tcPr>
          <w:p w14:paraId="55A87D1B" w14:textId="77777777" w:rsidR="003D1E18" w:rsidRPr="00051D0D" w:rsidRDefault="003D1E18" w:rsidP="00051D0D">
            <w:pPr>
              <w:spacing w:after="0"/>
              <w:rPr>
                <w:sz w:val="18"/>
                <w:szCs w:val="18"/>
              </w:rPr>
            </w:pPr>
            <w:r w:rsidRPr="00051D0D">
              <w:rPr>
                <w:sz w:val="18"/>
                <w:szCs w:val="18"/>
              </w:rPr>
              <w:t>42</w:t>
            </w:r>
          </w:p>
        </w:tc>
        <w:tc>
          <w:tcPr>
            <w:tcW w:w="2107" w:type="dxa"/>
          </w:tcPr>
          <w:p w14:paraId="3BD45FBB" w14:textId="47CD4B78" w:rsidR="003D1E18" w:rsidRPr="00051D0D" w:rsidRDefault="004E64EA" w:rsidP="00051D0D">
            <w:pPr>
              <w:spacing w:after="0"/>
              <w:rPr>
                <w:sz w:val="18"/>
                <w:szCs w:val="18"/>
              </w:rPr>
            </w:pPr>
            <w:r>
              <w:rPr>
                <w:sz w:val="18"/>
                <w:szCs w:val="18"/>
              </w:rPr>
              <w:t>61</w:t>
            </w:r>
          </w:p>
        </w:tc>
        <w:tc>
          <w:tcPr>
            <w:tcW w:w="2107" w:type="dxa"/>
          </w:tcPr>
          <w:p w14:paraId="5D696A7D" w14:textId="2D8F9F5A" w:rsidR="003D1E18" w:rsidRPr="00051D0D" w:rsidRDefault="004E64EA" w:rsidP="00051D0D">
            <w:pPr>
              <w:spacing w:after="0"/>
              <w:rPr>
                <w:sz w:val="18"/>
                <w:szCs w:val="18"/>
              </w:rPr>
            </w:pPr>
            <w:r>
              <w:rPr>
                <w:sz w:val="18"/>
                <w:szCs w:val="18"/>
              </w:rPr>
              <w:t>71</w:t>
            </w:r>
          </w:p>
        </w:tc>
      </w:tr>
      <w:tr w:rsidR="003D1E18" w:rsidRPr="007E7EA0" w14:paraId="0995F47F" w14:textId="77777777" w:rsidTr="007E7EA0">
        <w:tc>
          <w:tcPr>
            <w:tcW w:w="1963" w:type="dxa"/>
          </w:tcPr>
          <w:p w14:paraId="698DE312" w14:textId="77777777" w:rsidR="003D1E18" w:rsidRPr="00051D0D" w:rsidRDefault="003D1E18" w:rsidP="00051D0D">
            <w:pPr>
              <w:spacing w:after="0"/>
              <w:jc w:val="left"/>
              <w:rPr>
                <w:sz w:val="18"/>
                <w:szCs w:val="18"/>
              </w:rPr>
            </w:pPr>
            <w:r w:rsidRPr="00051D0D">
              <w:rPr>
                <w:sz w:val="18"/>
                <w:szCs w:val="18"/>
              </w:rPr>
              <w:t>Mati Protected Landscape</w:t>
            </w:r>
          </w:p>
        </w:tc>
        <w:tc>
          <w:tcPr>
            <w:tcW w:w="2174" w:type="dxa"/>
          </w:tcPr>
          <w:p w14:paraId="034D1E5B" w14:textId="77777777" w:rsidR="003D1E18" w:rsidRPr="00051D0D" w:rsidRDefault="003D1E18" w:rsidP="00051D0D">
            <w:pPr>
              <w:spacing w:after="0"/>
              <w:rPr>
                <w:sz w:val="18"/>
                <w:szCs w:val="18"/>
              </w:rPr>
            </w:pPr>
            <w:r w:rsidRPr="00051D0D">
              <w:rPr>
                <w:sz w:val="18"/>
                <w:szCs w:val="18"/>
              </w:rPr>
              <w:t>20</w:t>
            </w:r>
          </w:p>
        </w:tc>
        <w:tc>
          <w:tcPr>
            <w:tcW w:w="2107" w:type="dxa"/>
          </w:tcPr>
          <w:p w14:paraId="4092435A" w14:textId="6FEDA771" w:rsidR="003D1E18" w:rsidRPr="00051D0D" w:rsidRDefault="004E64EA" w:rsidP="00051D0D">
            <w:pPr>
              <w:spacing w:after="0"/>
              <w:rPr>
                <w:sz w:val="18"/>
                <w:szCs w:val="18"/>
              </w:rPr>
            </w:pPr>
            <w:r>
              <w:rPr>
                <w:sz w:val="18"/>
                <w:szCs w:val="18"/>
              </w:rPr>
              <w:t>46</w:t>
            </w:r>
          </w:p>
        </w:tc>
        <w:tc>
          <w:tcPr>
            <w:tcW w:w="2107" w:type="dxa"/>
          </w:tcPr>
          <w:p w14:paraId="462EB9AD" w14:textId="47EE98DC" w:rsidR="003D1E18" w:rsidRPr="00051D0D" w:rsidRDefault="004E64EA" w:rsidP="00051D0D">
            <w:pPr>
              <w:spacing w:after="0"/>
              <w:rPr>
                <w:sz w:val="18"/>
                <w:szCs w:val="18"/>
              </w:rPr>
            </w:pPr>
            <w:r>
              <w:rPr>
                <w:sz w:val="18"/>
                <w:szCs w:val="18"/>
              </w:rPr>
              <w:t>66</w:t>
            </w:r>
          </w:p>
        </w:tc>
      </w:tr>
      <w:tr w:rsidR="003D1E18" w:rsidRPr="007E7EA0" w14:paraId="7D521FEC" w14:textId="77777777" w:rsidTr="007E7EA0">
        <w:tc>
          <w:tcPr>
            <w:tcW w:w="1963" w:type="dxa"/>
          </w:tcPr>
          <w:p w14:paraId="58D16D06" w14:textId="77777777" w:rsidR="003D1E18" w:rsidRPr="00051D0D" w:rsidRDefault="003D1E18" w:rsidP="00051D0D">
            <w:pPr>
              <w:spacing w:after="0"/>
              <w:jc w:val="left"/>
              <w:rPr>
                <w:sz w:val="18"/>
                <w:szCs w:val="18"/>
              </w:rPr>
            </w:pPr>
            <w:r w:rsidRPr="00051D0D">
              <w:rPr>
                <w:sz w:val="18"/>
                <w:szCs w:val="18"/>
              </w:rPr>
              <w:t>Mount Hamiguitan Range Wildlife Sanctuary</w:t>
            </w:r>
          </w:p>
        </w:tc>
        <w:tc>
          <w:tcPr>
            <w:tcW w:w="2174" w:type="dxa"/>
          </w:tcPr>
          <w:p w14:paraId="7550648E" w14:textId="77777777" w:rsidR="003D1E18" w:rsidRPr="00051D0D" w:rsidRDefault="003D1E18" w:rsidP="00051D0D">
            <w:pPr>
              <w:spacing w:after="0"/>
              <w:rPr>
                <w:sz w:val="18"/>
                <w:szCs w:val="18"/>
              </w:rPr>
            </w:pPr>
            <w:r w:rsidRPr="00051D0D">
              <w:rPr>
                <w:sz w:val="18"/>
                <w:szCs w:val="18"/>
              </w:rPr>
              <w:t>59</w:t>
            </w:r>
          </w:p>
        </w:tc>
        <w:tc>
          <w:tcPr>
            <w:tcW w:w="2107" w:type="dxa"/>
          </w:tcPr>
          <w:p w14:paraId="282E9293" w14:textId="77777777" w:rsidR="003D1E18" w:rsidRPr="00051D0D" w:rsidRDefault="003D1E18" w:rsidP="00051D0D">
            <w:pPr>
              <w:spacing w:after="0"/>
              <w:rPr>
                <w:sz w:val="18"/>
                <w:szCs w:val="18"/>
              </w:rPr>
            </w:pPr>
            <w:r w:rsidRPr="00051D0D">
              <w:rPr>
                <w:sz w:val="18"/>
                <w:szCs w:val="18"/>
              </w:rPr>
              <w:t>69</w:t>
            </w:r>
          </w:p>
        </w:tc>
        <w:tc>
          <w:tcPr>
            <w:tcW w:w="2107" w:type="dxa"/>
          </w:tcPr>
          <w:p w14:paraId="1DB9D5F7" w14:textId="77777777" w:rsidR="003D1E18" w:rsidRPr="00051D0D" w:rsidRDefault="003D1E18" w:rsidP="00051D0D">
            <w:pPr>
              <w:spacing w:after="0"/>
              <w:rPr>
                <w:sz w:val="18"/>
                <w:szCs w:val="18"/>
              </w:rPr>
            </w:pPr>
            <w:r w:rsidRPr="00051D0D">
              <w:rPr>
                <w:sz w:val="18"/>
                <w:szCs w:val="18"/>
              </w:rPr>
              <w:t>79</w:t>
            </w:r>
          </w:p>
        </w:tc>
      </w:tr>
      <w:tr w:rsidR="003D1E18" w:rsidRPr="007E7EA0" w14:paraId="399A85A3" w14:textId="77777777" w:rsidTr="007E7EA0">
        <w:tc>
          <w:tcPr>
            <w:tcW w:w="1963" w:type="dxa"/>
          </w:tcPr>
          <w:p w14:paraId="529F8D9B" w14:textId="77777777" w:rsidR="003D1E18" w:rsidRPr="00051D0D" w:rsidRDefault="003D1E18" w:rsidP="00051D0D">
            <w:pPr>
              <w:spacing w:after="0"/>
              <w:jc w:val="left"/>
              <w:rPr>
                <w:sz w:val="18"/>
                <w:szCs w:val="18"/>
              </w:rPr>
            </w:pPr>
            <w:r w:rsidRPr="00051D0D">
              <w:rPr>
                <w:sz w:val="18"/>
                <w:szCs w:val="18"/>
              </w:rPr>
              <w:t>Surigao Watershed Forest Reserve</w:t>
            </w:r>
          </w:p>
        </w:tc>
        <w:tc>
          <w:tcPr>
            <w:tcW w:w="2174" w:type="dxa"/>
          </w:tcPr>
          <w:p w14:paraId="4E084A4D" w14:textId="77777777" w:rsidR="003D1E18" w:rsidRPr="00051D0D" w:rsidRDefault="003D1E18" w:rsidP="00051D0D">
            <w:pPr>
              <w:spacing w:after="0"/>
              <w:rPr>
                <w:sz w:val="18"/>
                <w:szCs w:val="18"/>
              </w:rPr>
            </w:pPr>
            <w:r w:rsidRPr="00051D0D">
              <w:rPr>
                <w:sz w:val="18"/>
                <w:szCs w:val="18"/>
              </w:rPr>
              <w:t>17</w:t>
            </w:r>
          </w:p>
        </w:tc>
        <w:tc>
          <w:tcPr>
            <w:tcW w:w="2107" w:type="dxa"/>
          </w:tcPr>
          <w:p w14:paraId="2F174164" w14:textId="50F273CC" w:rsidR="003D1E18" w:rsidRPr="00051D0D" w:rsidRDefault="004E64EA" w:rsidP="00051D0D">
            <w:pPr>
              <w:spacing w:after="0"/>
              <w:rPr>
                <w:sz w:val="18"/>
                <w:szCs w:val="18"/>
              </w:rPr>
            </w:pPr>
            <w:r>
              <w:rPr>
                <w:sz w:val="18"/>
                <w:szCs w:val="18"/>
              </w:rPr>
              <w:t>56</w:t>
            </w:r>
          </w:p>
        </w:tc>
        <w:tc>
          <w:tcPr>
            <w:tcW w:w="2107" w:type="dxa"/>
          </w:tcPr>
          <w:p w14:paraId="2A3475DE" w14:textId="51AFC082" w:rsidR="003D1E18" w:rsidRPr="00051D0D" w:rsidRDefault="004E64EA" w:rsidP="00051D0D">
            <w:pPr>
              <w:spacing w:after="0"/>
              <w:rPr>
                <w:sz w:val="18"/>
                <w:szCs w:val="18"/>
              </w:rPr>
            </w:pPr>
            <w:r>
              <w:rPr>
                <w:sz w:val="18"/>
                <w:szCs w:val="18"/>
              </w:rPr>
              <w:t>66</w:t>
            </w:r>
          </w:p>
        </w:tc>
      </w:tr>
    </w:tbl>
    <w:p w14:paraId="0A595ABE" w14:textId="77777777" w:rsidR="007E7EA0" w:rsidRPr="007F6026" w:rsidRDefault="007E7EA0" w:rsidP="007E7EA0">
      <w:pPr>
        <w:pStyle w:val="Heading1"/>
        <w:numPr>
          <w:ilvl w:val="0"/>
          <w:numId w:val="0"/>
        </w:numPr>
        <w:ind w:left="720" w:hanging="720"/>
        <w:rPr>
          <w:rFonts w:asciiTheme="majorHAnsi" w:eastAsia="Times New Roman" w:hAnsiTheme="majorHAnsi"/>
          <w:b w:val="0"/>
          <w:sz w:val="20"/>
        </w:rPr>
      </w:pPr>
      <w:r w:rsidRPr="007F6026">
        <w:rPr>
          <w:rFonts w:asciiTheme="majorHAnsi" w:eastAsia="Times New Roman" w:hAnsiTheme="majorHAnsi"/>
          <w:sz w:val="20"/>
        </w:rPr>
        <w:t>Core Indicator 3: Area of land restored (hectares)</w:t>
      </w:r>
    </w:p>
    <w:tbl>
      <w:tblPr>
        <w:tblStyle w:val="TableGrid"/>
        <w:tblW w:w="0" w:type="auto"/>
        <w:tblLook w:val="04A0" w:firstRow="1" w:lastRow="0" w:firstColumn="1" w:lastColumn="0" w:noHBand="0" w:noVBand="1"/>
      </w:tblPr>
      <w:tblGrid>
        <w:gridCol w:w="2304"/>
        <w:gridCol w:w="2304"/>
        <w:gridCol w:w="2304"/>
        <w:gridCol w:w="2304"/>
      </w:tblGrid>
      <w:tr w:rsidR="007E7EA0" w:rsidRPr="007E7EA0" w14:paraId="6636CB30" w14:textId="77777777" w:rsidTr="007E7EA0">
        <w:tc>
          <w:tcPr>
            <w:tcW w:w="2304" w:type="dxa"/>
            <w:shd w:val="clear" w:color="auto" w:fill="EAF1DD" w:themeFill="accent3" w:themeFillTint="33"/>
          </w:tcPr>
          <w:p w14:paraId="20FAEB17" w14:textId="77777777" w:rsidR="007E7EA0" w:rsidRPr="007E7EA0" w:rsidRDefault="007E7EA0" w:rsidP="007E7EA0">
            <w:pPr>
              <w:jc w:val="left"/>
              <w:rPr>
                <w:rFonts w:asciiTheme="majorHAnsi" w:eastAsia="Times New Roman" w:hAnsiTheme="majorHAnsi"/>
                <w:b/>
                <w:color w:val="000000"/>
                <w:sz w:val="18"/>
                <w:szCs w:val="18"/>
              </w:rPr>
            </w:pPr>
            <w:r w:rsidRPr="007E7EA0">
              <w:rPr>
                <w:rFonts w:asciiTheme="majorHAnsi" w:eastAsia="Times New Roman" w:hAnsiTheme="majorHAnsi"/>
                <w:b/>
                <w:color w:val="000000"/>
                <w:sz w:val="18"/>
                <w:szCs w:val="18"/>
              </w:rPr>
              <w:t>Ha (expected at PIF)</w:t>
            </w:r>
          </w:p>
        </w:tc>
        <w:tc>
          <w:tcPr>
            <w:tcW w:w="2304" w:type="dxa"/>
            <w:shd w:val="clear" w:color="auto" w:fill="EAF1DD" w:themeFill="accent3" w:themeFillTint="33"/>
          </w:tcPr>
          <w:p w14:paraId="55199072" w14:textId="77777777" w:rsidR="007E7EA0" w:rsidRPr="007E7EA0" w:rsidRDefault="007E7EA0" w:rsidP="007E7EA0">
            <w:pPr>
              <w:jc w:val="left"/>
              <w:rPr>
                <w:rFonts w:asciiTheme="majorHAnsi" w:eastAsia="Times New Roman" w:hAnsiTheme="majorHAnsi"/>
                <w:b/>
                <w:color w:val="000000"/>
                <w:sz w:val="18"/>
                <w:szCs w:val="18"/>
              </w:rPr>
            </w:pPr>
            <w:r w:rsidRPr="007E7EA0">
              <w:rPr>
                <w:rFonts w:asciiTheme="majorHAnsi" w:eastAsia="Times New Roman" w:hAnsiTheme="majorHAnsi"/>
                <w:b/>
                <w:color w:val="000000"/>
                <w:sz w:val="18"/>
                <w:szCs w:val="18"/>
              </w:rPr>
              <w:t>Ha (expected at CEO Endorsement)</w:t>
            </w:r>
          </w:p>
        </w:tc>
        <w:tc>
          <w:tcPr>
            <w:tcW w:w="2304" w:type="dxa"/>
            <w:shd w:val="clear" w:color="auto" w:fill="EAF1DD" w:themeFill="accent3" w:themeFillTint="33"/>
          </w:tcPr>
          <w:p w14:paraId="50C73D01" w14:textId="77777777" w:rsidR="007E7EA0" w:rsidRPr="007E7EA0" w:rsidRDefault="007E7EA0" w:rsidP="007E7EA0">
            <w:pPr>
              <w:jc w:val="left"/>
              <w:rPr>
                <w:rFonts w:asciiTheme="majorHAnsi" w:eastAsia="Times New Roman" w:hAnsiTheme="majorHAnsi"/>
                <w:b/>
                <w:color w:val="000000"/>
                <w:sz w:val="18"/>
                <w:szCs w:val="18"/>
              </w:rPr>
            </w:pPr>
            <w:r w:rsidRPr="007E7EA0">
              <w:rPr>
                <w:rFonts w:asciiTheme="majorHAnsi" w:eastAsia="Times New Roman" w:hAnsiTheme="majorHAnsi"/>
                <w:b/>
                <w:color w:val="000000"/>
                <w:sz w:val="18"/>
                <w:szCs w:val="18"/>
              </w:rPr>
              <w:t>Ha (achieved at MTR)</w:t>
            </w:r>
          </w:p>
        </w:tc>
        <w:tc>
          <w:tcPr>
            <w:tcW w:w="2304" w:type="dxa"/>
            <w:shd w:val="clear" w:color="auto" w:fill="EAF1DD" w:themeFill="accent3" w:themeFillTint="33"/>
          </w:tcPr>
          <w:p w14:paraId="067C362B" w14:textId="77777777" w:rsidR="007E7EA0" w:rsidRPr="007E7EA0" w:rsidRDefault="007E7EA0" w:rsidP="007E7EA0">
            <w:pPr>
              <w:jc w:val="left"/>
              <w:rPr>
                <w:rFonts w:asciiTheme="majorHAnsi" w:eastAsia="Times New Roman" w:hAnsiTheme="majorHAnsi"/>
                <w:b/>
                <w:color w:val="000000"/>
                <w:sz w:val="18"/>
                <w:szCs w:val="18"/>
              </w:rPr>
            </w:pPr>
            <w:r w:rsidRPr="007E7EA0">
              <w:rPr>
                <w:rFonts w:asciiTheme="majorHAnsi" w:eastAsia="Times New Roman" w:hAnsiTheme="majorHAnsi"/>
                <w:b/>
                <w:color w:val="000000"/>
                <w:sz w:val="18"/>
                <w:szCs w:val="18"/>
              </w:rPr>
              <w:t>Ha (achieved at TE)</w:t>
            </w:r>
          </w:p>
        </w:tc>
      </w:tr>
      <w:tr w:rsidR="00072D8E" w:rsidRPr="007E7EA0" w14:paraId="3477291F" w14:textId="77777777" w:rsidTr="007E7EA0">
        <w:tc>
          <w:tcPr>
            <w:tcW w:w="2304" w:type="dxa"/>
          </w:tcPr>
          <w:p w14:paraId="5F1DD9C9" w14:textId="781F6F11" w:rsidR="00072D8E" w:rsidRPr="007E7EA0" w:rsidRDefault="00072D8E" w:rsidP="00B12C1B">
            <w:pPr>
              <w:jc w:val="right"/>
              <w:rPr>
                <w:rFonts w:asciiTheme="majorHAnsi" w:eastAsia="Times New Roman" w:hAnsiTheme="majorHAnsi"/>
                <w:color w:val="000000"/>
                <w:sz w:val="18"/>
                <w:szCs w:val="18"/>
              </w:rPr>
            </w:pPr>
            <w:r>
              <w:rPr>
                <w:rFonts w:asciiTheme="majorHAnsi" w:eastAsia="Times New Roman" w:hAnsiTheme="majorHAnsi"/>
                <w:color w:val="000000"/>
                <w:sz w:val="18"/>
                <w:szCs w:val="18"/>
              </w:rPr>
              <w:t>530,000</w:t>
            </w:r>
          </w:p>
        </w:tc>
        <w:tc>
          <w:tcPr>
            <w:tcW w:w="2304" w:type="dxa"/>
          </w:tcPr>
          <w:p w14:paraId="1738DCB2" w14:textId="1A9C7600" w:rsidR="00072D8E" w:rsidRPr="007E7EA0" w:rsidRDefault="00DB4A7D" w:rsidP="00B12C1B">
            <w:pPr>
              <w:jc w:val="right"/>
              <w:rPr>
                <w:rFonts w:asciiTheme="majorHAnsi" w:eastAsia="Times New Roman" w:hAnsiTheme="majorHAnsi"/>
                <w:color w:val="000000"/>
                <w:sz w:val="18"/>
                <w:szCs w:val="18"/>
              </w:rPr>
            </w:pPr>
            <w:r w:rsidRPr="00D2300D">
              <w:rPr>
                <w:rFonts w:asciiTheme="majorHAnsi" w:eastAsia="Times New Roman" w:hAnsiTheme="majorHAnsi"/>
                <w:color w:val="000000"/>
                <w:sz w:val="18"/>
                <w:szCs w:val="18"/>
              </w:rPr>
              <w:t>3</w:t>
            </w:r>
            <w:r w:rsidR="00072D8E" w:rsidRPr="00D2300D">
              <w:rPr>
                <w:rFonts w:asciiTheme="majorHAnsi" w:eastAsia="Times New Roman" w:hAnsiTheme="majorHAnsi"/>
                <w:color w:val="000000"/>
                <w:sz w:val="18"/>
                <w:szCs w:val="18"/>
              </w:rPr>
              <w:t>0,000</w:t>
            </w:r>
          </w:p>
        </w:tc>
        <w:tc>
          <w:tcPr>
            <w:tcW w:w="2304" w:type="dxa"/>
          </w:tcPr>
          <w:p w14:paraId="7B7768FC" w14:textId="7B3E4B45" w:rsidR="00072D8E" w:rsidRPr="007E7EA0" w:rsidRDefault="00072D8E" w:rsidP="00B12C1B">
            <w:pPr>
              <w:jc w:val="right"/>
              <w:rPr>
                <w:rFonts w:asciiTheme="majorHAnsi" w:eastAsia="Times New Roman" w:hAnsiTheme="majorHAnsi"/>
                <w:color w:val="000000"/>
                <w:sz w:val="18"/>
                <w:szCs w:val="18"/>
              </w:rPr>
            </w:pPr>
          </w:p>
        </w:tc>
        <w:tc>
          <w:tcPr>
            <w:tcW w:w="2304" w:type="dxa"/>
          </w:tcPr>
          <w:p w14:paraId="2F0380F6" w14:textId="1FDA8437" w:rsidR="00072D8E" w:rsidRPr="007E7EA0" w:rsidRDefault="00072D8E" w:rsidP="00B12C1B">
            <w:pPr>
              <w:jc w:val="right"/>
              <w:rPr>
                <w:rFonts w:asciiTheme="majorHAnsi" w:eastAsia="Times New Roman" w:hAnsiTheme="majorHAnsi"/>
                <w:color w:val="000000"/>
                <w:sz w:val="18"/>
                <w:szCs w:val="18"/>
              </w:rPr>
            </w:pPr>
          </w:p>
        </w:tc>
      </w:tr>
    </w:tbl>
    <w:p w14:paraId="4906430B" w14:textId="77777777" w:rsidR="007E7EA0" w:rsidRPr="007E7EA0" w:rsidRDefault="007E7EA0" w:rsidP="007E7EA0">
      <w:pPr>
        <w:rPr>
          <w:rFonts w:asciiTheme="majorHAnsi" w:eastAsia="Times New Roman" w:hAnsiTheme="majorHAnsi"/>
          <w:color w:val="000000"/>
          <w:sz w:val="18"/>
          <w:szCs w:val="18"/>
        </w:rPr>
      </w:pPr>
    </w:p>
    <w:p w14:paraId="1046D185" w14:textId="77777777" w:rsidR="007E7EA0" w:rsidRPr="007E7EA0" w:rsidRDefault="007E7EA0" w:rsidP="007E7EA0">
      <w:pPr>
        <w:rPr>
          <w:rFonts w:asciiTheme="majorHAnsi" w:eastAsia="Times New Roman" w:hAnsiTheme="majorHAnsi"/>
          <w:b/>
          <w:color w:val="000000"/>
          <w:sz w:val="18"/>
          <w:szCs w:val="18"/>
        </w:rPr>
      </w:pPr>
      <w:r w:rsidRPr="007E7EA0">
        <w:rPr>
          <w:rFonts w:asciiTheme="majorHAnsi" w:eastAsia="Times New Roman" w:hAnsiTheme="majorHAnsi"/>
          <w:b/>
          <w:color w:val="000000"/>
          <w:sz w:val="18"/>
          <w:szCs w:val="18"/>
        </w:rPr>
        <w:t>3.1 Area of degraded agricultural lands restored</w:t>
      </w:r>
    </w:p>
    <w:tbl>
      <w:tblPr>
        <w:tblStyle w:val="TableGrid"/>
        <w:tblW w:w="0" w:type="auto"/>
        <w:tblLook w:val="04A0" w:firstRow="1" w:lastRow="0" w:firstColumn="1" w:lastColumn="0" w:noHBand="0" w:noVBand="1"/>
      </w:tblPr>
      <w:tblGrid>
        <w:gridCol w:w="2304"/>
        <w:gridCol w:w="2304"/>
        <w:gridCol w:w="2304"/>
        <w:gridCol w:w="2304"/>
      </w:tblGrid>
      <w:tr w:rsidR="007E7EA0" w:rsidRPr="007E7EA0" w14:paraId="3BCD72C4" w14:textId="77777777" w:rsidTr="007E7EA0">
        <w:tc>
          <w:tcPr>
            <w:tcW w:w="2304" w:type="dxa"/>
            <w:shd w:val="clear" w:color="auto" w:fill="EAF1DD" w:themeFill="accent3" w:themeFillTint="33"/>
          </w:tcPr>
          <w:p w14:paraId="07E08A9A" w14:textId="77777777" w:rsidR="007E7EA0" w:rsidRPr="007E7EA0" w:rsidRDefault="007E7EA0" w:rsidP="007E7EA0">
            <w:pPr>
              <w:jc w:val="left"/>
              <w:rPr>
                <w:rFonts w:asciiTheme="majorHAnsi" w:eastAsia="Times New Roman" w:hAnsiTheme="majorHAnsi"/>
                <w:b/>
                <w:color w:val="000000"/>
                <w:sz w:val="18"/>
                <w:szCs w:val="18"/>
              </w:rPr>
            </w:pPr>
            <w:r w:rsidRPr="007E7EA0">
              <w:rPr>
                <w:rFonts w:asciiTheme="majorHAnsi" w:eastAsia="Times New Roman" w:hAnsiTheme="majorHAnsi"/>
                <w:b/>
                <w:color w:val="000000"/>
                <w:sz w:val="18"/>
                <w:szCs w:val="18"/>
              </w:rPr>
              <w:t>Ha (expected at PIF)</w:t>
            </w:r>
          </w:p>
        </w:tc>
        <w:tc>
          <w:tcPr>
            <w:tcW w:w="2304" w:type="dxa"/>
            <w:shd w:val="clear" w:color="auto" w:fill="EAF1DD" w:themeFill="accent3" w:themeFillTint="33"/>
          </w:tcPr>
          <w:p w14:paraId="4C31DAA9" w14:textId="77777777" w:rsidR="007E7EA0" w:rsidRPr="007E7EA0" w:rsidRDefault="007E7EA0" w:rsidP="007E7EA0">
            <w:pPr>
              <w:jc w:val="left"/>
              <w:rPr>
                <w:rFonts w:asciiTheme="majorHAnsi" w:eastAsia="Times New Roman" w:hAnsiTheme="majorHAnsi"/>
                <w:b/>
                <w:color w:val="000000"/>
                <w:sz w:val="18"/>
                <w:szCs w:val="18"/>
              </w:rPr>
            </w:pPr>
            <w:r w:rsidRPr="007E7EA0">
              <w:rPr>
                <w:rFonts w:asciiTheme="majorHAnsi" w:eastAsia="Times New Roman" w:hAnsiTheme="majorHAnsi"/>
                <w:b/>
                <w:color w:val="000000"/>
                <w:sz w:val="18"/>
                <w:szCs w:val="18"/>
              </w:rPr>
              <w:t>Ha (expected at CEO Endorsement)</w:t>
            </w:r>
          </w:p>
        </w:tc>
        <w:tc>
          <w:tcPr>
            <w:tcW w:w="2304" w:type="dxa"/>
            <w:shd w:val="clear" w:color="auto" w:fill="EAF1DD" w:themeFill="accent3" w:themeFillTint="33"/>
          </w:tcPr>
          <w:p w14:paraId="2F9E5F62" w14:textId="77777777" w:rsidR="007E7EA0" w:rsidRPr="007E7EA0" w:rsidRDefault="007E7EA0" w:rsidP="007E7EA0">
            <w:pPr>
              <w:jc w:val="left"/>
              <w:rPr>
                <w:rFonts w:asciiTheme="majorHAnsi" w:eastAsia="Times New Roman" w:hAnsiTheme="majorHAnsi"/>
                <w:b/>
                <w:color w:val="000000"/>
                <w:sz w:val="18"/>
                <w:szCs w:val="18"/>
              </w:rPr>
            </w:pPr>
            <w:r w:rsidRPr="007E7EA0">
              <w:rPr>
                <w:rFonts w:asciiTheme="majorHAnsi" w:eastAsia="Times New Roman" w:hAnsiTheme="majorHAnsi"/>
                <w:b/>
                <w:color w:val="000000"/>
                <w:sz w:val="18"/>
                <w:szCs w:val="18"/>
              </w:rPr>
              <w:t>Ha (achieved at MTR)</w:t>
            </w:r>
          </w:p>
        </w:tc>
        <w:tc>
          <w:tcPr>
            <w:tcW w:w="2304" w:type="dxa"/>
            <w:shd w:val="clear" w:color="auto" w:fill="EAF1DD" w:themeFill="accent3" w:themeFillTint="33"/>
          </w:tcPr>
          <w:p w14:paraId="69BE1235" w14:textId="77777777" w:rsidR="007E7EA0" w:rsidRPr="007E7EA0" w:rsidRDefault="007E7EA0" w:rsidP="007E7EA0">
            <w:pPr>
              <w:jc w:val="left"/>
              <w:rPr>
                <w:rFonts w:asciiTheme="majorHAnsi" w:eastAsia="Times New Roman" w:hAnsiTheme="majorHAnsi"/>
                <w:b/>
                <w:color w:val="000000"/>
                <w:sz w:val="18"/>
                <w:szCs w:val="18"/>
              </w:rPr>
            </w:pPr>
            <w:r w:rsidRPr="007E7EA0">
              <w:rPr>
                <w:rFonts w:asciiTheme="majorHAnsi" w:eastAsia="Times New Roman" w:hAnsiTheme="majorHAnsi"/>
                <w:b/>
                <w:color w:val="000000"/>
                <w:sz w:val="18"/>
                <w:szCs w:val="18"/>
              </w:rPr>
              <w:t>Ha (achieved at TE)</w:t>
            </w:r>
          </w:p>
        </w:tc>
      </w:tr>
      <w:tr w:rsidR="00072D8E" w:rsidRPr="007E7EA0" w14:paraId="7170DB2C" w14:textId="77777777" w:rsidTr="007E7EA0">
        <w:tc>
          <w:tcPr>
            <w:tcW w:w="2304" w:type="dxa"/>
          </w:tcPr>
          <w:p w14:paraId="53B8982D" w14:textId="21E2F5F3" w:rsidR="00072D8E" w:rsidRPr="007E7EA0" w:rsidRDefault="00072D8E" w:rsidP="00B12C1B">
            <w:pPr>
              <w:jc w:val="right"/>
              <w:rPr>
                <w:rFonts w:asciiTheme="majorHAnsi" w:eastAsia="Times New Roman" w:hAnsiTheme="majorHAnsi"/>
                <w:color w:val="000000"/>
                <w:sz w:val="18"/>
                <w:szCs w:val="18"/>
              </w:rPr>
            </w:pPr>
            <w:r>
              <w:rPr>
                <w:rFonts w:asciiTheme="majorHAnsi" w:eastAsia="Times New Roman" w:hAnsiTheme="majorHAnsi"/>
                <w:color w:val="000000"/>
                <w:sz w:val="18"/>
                <w:szCs w:val="18"/>
              </w:rPr>
              <w:t>300,000</w:t>
            </w:r>
          </w:p>
        </w:tc>
        <w:tc>
          <w:tcPr>
            <w:tcW w:w="2304" w:type="dxa"/>
          </w:tcPr>
          <w:p w14:paraId="6BB2E16B" w14:textId="097C09F1" w:rsidR="00072D8E" w:rsidRPr="007E7EA0" w:rsidRDefault="0071691C" w:rsidP="00B12C1B">
            <w:pPr>
              <w:jc w:val="right"/>
              <w:rPr>
                <w:rFonts w:asciiTheme="majorHAnsi" w:eastAsia="Times New Roman" w:hAnsiTheme="majorHAnsi"/>
                <w:color w:val="000000"/>
                <w:sz w:val="18"/>
                <w:szCs w:val="18"/>
              </w:rPr>
            </w:pPr>
            <w:r>
              <w:rPr>
                <w:rFonts w:asciiTheme="majorHAnsi" w:eastAsia="Times New Roman" w:hAnsiTheme="majorHAnsi"/>
                <w:color w:val="000000"/>
                <w:sz w:val="18"/>
                <w:szCs w:val="18"/>
              </w:rPr>
              <w:t>15</w:t>
            </w:r>
            <w:r w:rsidR="00072D8E">
              <w:rPr>
                <w:rFonts w:asciiTheme="majorHAnsi" w:eastAsia="Times New Roman" w:hAnsiTheme="majorHAnsi"/>
                <w:color w:val="000000"/>
                <w:sz w:val="18"/>
                <w:szCs w:val="18"/>
              </w:rPr>
              <w:t>,000</w:t>
            </w:r>
          </w:p>
        </w:tc>
        <w:tc>
          <w:tcPr>
            <w:tcW w:w="2304" w:type="dxa"/>
          </w:tcPr>
          <w:p w14:paraId="487EB55D" w14:textId="6DF6712B" w:rsidR="00072D8E" w:rsidRPr="007E7EA0" w:rsidRDefault="00072D8E" w:rsidP="00B12C1B">
            <w:pPr>
              <w:jc w:val="right"/>
              <w:rPr>
                <w:rFonts w:asciiTheme="majorHAnsi" w:eastAsia="Times New Roman" w:hAnsiTheme="majorHAnsi"/>
                <w:color w:val="000000"/>
                <w:sz w:val="18"/>
                <w:szCs w:val="18"/>
              </w:rPr>
            </w:pPr>
          </w:p>
        </w:tc>
        <w:tc>
          <w:tcPr>
            <w:tcW w:w="2304" w:type="dxa"/>
          </w:tcPr>
          <w:p w14:paraId="4000956A" w14:textId="22606593" w:rsidR="00072D8E" w:rsidRPr="007E7EA0" w:rsidRDefault="00072D8E" w:rsidP="00B12C1B">
            <w:pPr>
              <w:jc w:val="right"/>
              <w:rPr>
                <w:rFonts w:asciiTheme="majorHAnsi" w:eastAsia="Times New Roman" w:hAnsiTheme="majorHAnsi"/>
                <w:color w:val="000000"/>
                <w:sz w:val="18"/>
                <w:szCs w:val="18"/>
              </w:rPr>
            </w:pPr>
          </w:p>
        </w:tc>
      </w:tr>
    </w:tbl>
    <w:p w14:paraId="119514C2" w14:textId="77777777" w:rsidR="007E7EA0" w:rsidRPr="007E7EA0" w:rsidRDefault="007E7EA0" w:rsidP="007E7EA0">
      <w:pPr>
        <w:rPr>
          <w:rFonts w:asciiTheme="majorHAnsi" w:eastAsia="Times New Roman" w:hAnsiTheme="majorHAnsi"/>
          <w:color w:val="000000"/>
          <w:sz w:val="18"/>
          <w:szCs w:val="18"/>
        </w:rPr>
      </w:pPr>
    </w:p>
    <w:p w14:paraId="1F4A0E00" w14:textId="77777777" w:rsidR="007E7EA0" w:rsidRPr="007E7EA0" w:rsidRDefault="007E7EA0" w:rsidP="007E7EA0">
      <w:pPr>
        <w:rPr>
          <w:rFonts w:asciiTheme="majorHAnsi" w:eastAsia="Times New Roman" w:hAnsiTheme="majorHAnsi"/>
          <w:b/>
          <w:color w:val="000000"/>
          <w:sz w:val="18"/>
          <w:szCs w:val="18"/>
        </w:rPr>
      </w:pPr>
      <w:r w:rsidRPr="007E7EA0">
        <w:rPr>
          <w:rFonts w:asciiTheme="majorHAnsi" w:eastAsia="Times New Roman" w:hAnsiTheme="majorHAnsi"/>
          <w:b/>
          <w:color w:val="000000"/>
          <w:sz w:val="18"/>
          <w:szCs w:val="18"/>
        </w:rPr>
        <w:t>3.2 Area of forest and forest land restored</w:t>
      </w:r>
    </w:p>
    <w:tbl>
      <w:tblPr>
        <w:tblStyle w:val="TableGrid"/>
        <w:tblW w:w="0" w:type="auto"/>
        <w:tblLook w:val="04A0" w:firstRow="1" w:lastRow="0" w:firstColumn="1" w:lastColumn="0" w:noHBand="0" w:noVBand="1"/>
      </w:tblPr>
      <w:tblGrid>
        <w:gridCol w:w="2304"/>
        <w:gridCol w:w="2304"/>
        <w:gridCol w:w="2304"/>
        <w:gridCol w:w="2304"/>
      </w:tblGrid>
      <w:tr w:rsidR="007E7EA0" w:rsidRPr="007E7EA0" w14:paraId="1FE6E2BC" w14:textId="77777777" w:rsidTr="007E7EA0">
        <w:tc>
          <w:tcPr>
            <w:tcW w:w="2304" w:type="dxa"/>
            <w:shd w:val="clear" w:color="auto" w:fill="EAF1DD" w:themeFill="accent3" w:themeFillTint="33"/>
          </w:tcPr>
          <w:p w14:paraId="7707E053" w14:textId="77777777" w:rsidR="007E7EA0" w:rsidRPr="007E7EA0" w:rsidRDefault="007E7EA0" w:rsidP="007E7EA0">
            <w:pPr>
              <w:jc w:val="left"/>
              <w:rPr>
                <w:rFonts w:asciiTheme="majorHAnsi" w:eastAsia="Times New Roman" w:hAnsiTheme="majorHAnsi"/>
                <w:b/>
                <w:color w:val="000000"/>
                <w:sz w:val="18"/>
                <w:szCs w:val="18"/>
              </w:rPr>
            </w:pPr>
            <w:r w:rsidRPr="007E7EA0">
              <w:rPr>
                <w:rFonts w:asciiTheme="majorHAnsi" w:eastAsia="Times New Roman" w:hAnsiTheme="majorHAnsi"/>
                <w:b/>
                <w:color w:val="000000"/>
                <w:sz w:val="18"/>
                <w:szCs w:val="18"/>
              </w:rPr>
              <w:t>Ha (expected at PIF)</w:t>
            </w:r>
          </w:p>
        </w:tc>
        <w:tc>
          <w:tcPr>
            <w:tcW w:w="2304" w:type="dxa"/>
            <w:shd w:val="clear" w:color="auto" w:fill="EAF1DD" w:themeFill="accent3" w:themeFillTint="33"/>
          </w:tcPr>
          <w:p w14:paraId="0435D78D" w14:textId="77777777" w:rsidR="007E7EA0" w:rsidRPr="007E7EA0" w:rsidRDefault="007E7EA0" w:rsidP="007E7EA0">
            <w:pPr>
              <w:jc w:val="left"/>
              <w:rPr>
                <w:rFonts w:asciiTheme="majorHAnsi" w:eastAsia="Times New Roman" w:hAnsiTheme="majorHAnsi"/>
                <w:b/>
                <w:color w:val="000000"/>
                <w:sz w:val="18"/>
                <w:szCs w:val="18"/>
              </w:rPr>
            </w:pPr>
            <w:r w:rsidRPr="007E7EA0">
              <w:rPr>
                <w:rFonts w:asciiTheme="majorHAnsi" w:eastAsia="Times New Roman" w:hAnsiTheme="majorHAnsi"/>
                <w:b/>
                <w:color w:val="000000"/>
                <w:sz w:val="18"/>
                <w:szCs w:val="18"/>
              </w:rPr>
              <w:t>Ha (expected at CEO Endorsement)</w:t>
            </w:r>
          </w:p>
        </w:tc>
        <w:tc>
          <w:tcPr>
            <w:tcW w:w="2304" w:type="dxa"/>
            <w:shd w:val="clear" w:color="auto" w:fill="EAF1DD" w:themeFill="accent3" w:themeFillTint="33"/>
          </w:tcPr>
          <w:p w14:paraId="209AF864" w14:textId="77777777" w:rsidR="007E7EA0" w:rsidRPr="007E7EA0" w:rsidRDefault="007E7EA0" w:rsidP="007E7EA0">
            <w:pPr>
              <w:jc w:val="left"/>
              <w:rPr>
                <w:rFonts w:asciiTheme="majorHAnsi" w:eastAsia="Times New Roman" w:hAnsiTheme="majorHAnsi"/>
                <w:b/>
                <w:color w:val="000000"/>
                <w:sz w:val="18"/>
                <w:szCs w:val="18"/>
              </w:rPr>
            </w:pPr>
            <w:r w:rsidRPr="007E7EA0">
              <w:rPr>
                <w:rFonts w:asciiTheme="majorHAnsi" w:eastAsia="Times New Roman" w:hAnsiTheme="majorHAnsi"/>
                <w:b/>
                <w:color w:val="000000"/>
                <w:sz w:val="18"/>
                <w:szCs w:val="18"/>
              </w:rPr>
              <w:t>Ha (achieved at MTR)</w:t>
            </w:r>
          </w:p>
        </w:tc>
        <w:tc>
          <w:tcPr>
            <w:tcW w:w="2304" w:type="dxa"/>
            <w:shd w:val="clear" w:color="auto" w:fill="EAF1DD" w:themeFill="accent3" w:themeFillTint="33"/>
          </w:tcPr>
          <w:p w14:paraId="7437E8B2" w14:textId="77777777" w:rsidR="007E7EA0" w:rsidRPr="007E7EA0" w:rsidRDefault="007E7EA0" w:rsidP="007E7EA0">
            <w:pPr>
              <w:jc w:val="left"/>
              <w:rPr>
                <w:rFonts w:asciiTheme="majorHAnsi" w:eastAsia="Times New Roman" w:hAnsiTheme="majorHAnsi"/>
                <w:b/>
                <w:color w:val="000000"/>
                <w:sz w:val="18"/>
                <w:szCs w:val="18"/>
              </w:rPr>
            </w:pPr>
            <w:r w:rsidRPr="007E7EA0">
              <w:rPr>
                <w:rFonts w:asciiTheme="majorHAnsi" w:eastAsia="Times New Roman" w:hAnsiTheme="majorHAnsi"/>
                <w:b/>
                <w:color w:val="000000"/>
                <w:sz w:val="18"/>
                <w:szCs w:val="18"/>
              </w:rPr>
              <w:t>Ha (achieved at TE)</w:t>
            </w:r>
          </w:p>
        </w:tc>
      </w:tr>
      <w:tr w:rsidR="00072D8E" w:rsidRPr="007E7EA0" w14:paraId="64D946B0" w14:textId="77777777" w:rsidTr="007E7EA0">
        <w:tc>
          <w:tcPr>
            <w:tcW w:w="2304" w:type="dxa"/>
          </w:tcPr>
          <w:p w14:paraId="779519B0" w14:textId="2C3579FD" w:rsidR="00072D8E" w:rsidRPr="007E7EA0" w:rsidRDefault="00072D8E" w:rsidP="00B12C1B">
            <w:pPr>
              <w:jc w:val="right"/>
              <w:rPr>
                <w:rFonts w:asciiTheme="majorHAnsi" w:eastAsia="Times New Roman" w:hAnsiTheme="majorHAnsi"/>
                <w:color w:val="000000"/>
                <w:sz w:val="18"/>
                <w:szCs w:val="18"/>
              </w:rPr>
            </w:pPr>
            <w:r w:rsidRPr="002F4ECC">
              <w:rPr>
                <w:rFonts w:asciiTheme="majorHAnsi" w:eastAsia="Times New Roman" w:hAnsiTheme="majorHAnsi"/>
                <w:color w:val="000000"/>
                <w:sz w:val="18"/>
                <w:szCs w:val="18"/>
              </w:rPr>
              <w:t>200,000</w:t>
            </w:r>
          </w:p>
        </w:tc>
        <w:tc>
          <w:tcPr>
            <w:tcW w:w="2304" w:type="dxa"/>
          </w:tcPr>
          <w:p w14:paraId="2E077B83" w14:textId="76961A4B" w:rsidR="00072D8E" w:rsidRPr="007E7EA0" w:rsidRDefault="00072D8E" w:rsidP="00B12C1B">
            <w:pPr>
              <w:jc w:val="right"/>
              <w:rPr>
                <w:rFonts w:asciiTheme="majorHAnsi" w:eastAsia="Times New Roman" w:hAnsiTheme="majorHAnsi"/>
                <w:color w:val="000000"/>
                <w:sz w:val="18"/>
                <w:szCs w:val="18"/>
              </w:rPr>
            </w:pPr>
            <w:r w:rsidRPr="002F4ECC">
              <w:rPr>
                <w:rFonts w:asciiTheme="majorHAnsi" w:eastAsia="Times New Roman" w:hAnsiTheme="majorHAnsi"/>
                <w:color w:val="000000"/>
                <w:sz w:val="18"/>
                <w:szCs w:val="18"/>
              </w:rPr>
              <w:t>15,000</w:t>
            </w:r>
          </w:p>
        </w:tc>
        <w:tc>
          <w:tcPr>
            <w:tcW w:w="2304" w:type="dxa"/>
          </w:tcPr>
          <w:p w14:paraId="701A0CC1" w14:textId="12E1ED9D" w:rsidR="00072D8E" w:rsidRPr="007E7EA0" w:rsidRDefault="00072D8E" w:rsidP="00B12C1B">
            <w:pPr>
              <w:jc w:val="right"/>
              <w:rPr>
                <w:rFonts w:asciiTheme="majorHAnsi" w:eastAsia="Times New Roman" w:hAnsiTheme="majorHAnsi"/>
                <w:color w:val="000000"/>
                <w:sz w:val="18"/>
                <w:szCs w:val="18"/>
              </w:rPr>
            </w:pPr>
          </w:p>
        </w:tc>
        <w:tc>
          <w:tcPr>
            <w:tcW w:w="2304" w:type="dxa"/>
          </w:tcPr>
          <w:p w14:paraId="326842D9" w14:textId="00656C9E" w:rsidR="00072D8E" w:rsidRPr="007E7EA0" w:rsidRDefault="00072D8E" w:rsidP="00B12C1B">
            <w:pPr>
              <w:jc w:val="right"/>
              <w:rPr>
                <w:rFonts w:asciiTheme="majorHAnsi" w:eastAsia="Times New Roman" w:hAnsiTheme="majorHAnsi"/>
                <w:color w:val="000000"/>
                <w:sz w:val="18"/>
                <w:szCs w:val="18"/>
              </w:rPr>
            </w:pPr>
          </w:p>
        </w:tc>
      </w:tr>
    </w:tbl>
    <w:p w14:paraId="1138CAB8" w14:textId="77777777" w:rsidR="00B12C1B" w:rsidRDefault="00B12C1B" w:rsidP="007E7EA0">
      <w:pPr>
        <w:rPr>
          <w:rFonts w:asciiTheme="majorHAnsi" w:eastAsia="Times New Roman" w:hAnsiTheme="majorHAnsi"/>
          <w:b/>
          <w:color w:val="000000"/>
          <w:sz w:val="18"/>
          <w:szCs w:val="18"/>
        </w:rPr>
      </w:pPr>
    </w:p>
    <w:p w14:paraId="0E1289B3" w14:textId="77777777" w:rsidR="00B12C1B" w:rsidRPr="007E7EA0" w:rsidRDefault="00B12C1B" w:rsidP="007E7EA0">
      <w:pPr>
        <w:rPr>
          <w:rFonts w:asciiTheme="majorHAnsi" w:eastAsia="Times New Roman" w:hAnsiTheme="majorHAnsi"/>
          <w:b/>
          <w:color w:val="000000"/>
          <w:sz w:val="18"/>
          <w:szCs w:val="18"/>
        </w:rPr>
      </w:pPr>
    </w:p>
    <w:p w14:paraId="1D42E22A" w14:textId="77777777" w:rsidR="007E7EA0" w:rsidRPr="007F6026" w:rsidRDefault="007E7EA0" w:rsidP="007E7EA0">
      <w:pPr>
        <w:pStyle w:val="Heading1"/>
        <w:numPr>
          <w:ilvl w:val="0"/>
          <w:numId w:val="0"/>
        </w:numPr>
        <w:ind w:left="720" w:hanging="720"/>
        <w:rPr>
          <w:rFonts w:asciiTheme="majorHAnsi" w:eastAsia="Times New Roman" w:hAnsiTheme="majorHAnsi"/>
          <w:b w:val="0"/>
          <w:sz w:val="20"/>
        </w:rPr>
      </w:pPr>
      <w:r w:rsidRPr="007F6026">
        <w:rPr>
          <w:rFonts w:asciiTheme="majorHAnsi" w:eastAsia="Times New Roman" w:hAnsiTheme="majorHAnsi"/>
          <w:sz w:val="20"/>
        </w:rPr>
        <w:t>Core Indicator 4: Area of landscapes under improved practices (hectares; excluding protected areas)</w:t>
      </w:r>
    </w:p>
    <w:tbl>
      <w:tblPr>
        <w:tblStyle w:val="TableGrid"/>
        <w:tblW w:w="0" w:type="auto"/>
        <w:tblLook w:val="04A0" w:firstRow="1" w:lastRow="0" w:firstColumn="1" w:lastColumn="0" w:noHBand="0" w:noVBand="1"/>
      </w:tblPr>
      <w:tblGrid>
        <w:gridCol w:w="2304"/>
        <w:gridCol w:w="2304"/>
        <w:gridCol w:w="2304"/>
        <w:gridCol w:w="2304"/>
      </w:tblGrid>
      <w:tr w:rsidR="007E7EA0" w:rsidRPr="007E7EA0" w14:paraId="3C104157" w14:textId="77777777" w:rsidTr="007E7EA0">
        <w:tc>
          <w:tcPr>
            <w:tcW w:w="2304" w:type="dxa"/>
            <w:shd w:val="clear" w:color="auto" w:fill="EAF1DD" w:themeFill="accent3" w:themeFillTint="33"/>
          </w:tcPr>
          <w:p w14:paraId="29EB265F" w14:textId="77777777" w:rsidR="007E7EA0" w:rsidRPr="007E7EA0" w:rsidRDefault="007E7EA0" w:rsidP="007E7EA0">
            <w:pPr>
              <w:jc w:val="left"/>
              <w:rPr>
                <w:rFonts w:asciiTheme="majorHAnsi" w:eastAsia="Times New Roman" w:hAnsiTheme="majorHAnsi"/>
                <w:b/>
                <w:color w:val="000000"/>
                <w:sz w:val="18"/>
                <w:szCs w:val="18"/>
              </w:rPr>
            </w:pPr>
            <w:r w:rsidRPr="007E7EA0">
              <w:rPr>
                <w:rFonts w:asciiTheme="majorHAnsi" w:eastAsia="Times New Roman" w:hAnsiTheme="majorHAnsi"/>
                <w:b/>
                <w:color w:val="000000"/>
                <w:sz w:val="18"/>
                <w:szCs w:val="18"/>
              </w:rPr>
              <w:t>Ha (expected at PIF)</w:t>
            </w:r>
          </w:p>
        </w:tc>
        <w:tc>
          <w:tcPr>
            <w:tcW w:w="2304" w:type="dxa"/>
            <w:shd w:val="clear" w:color="auto" w:fill="EAF1DD" w:themeFill="accent3" w:themeFillTint="33"/>
          </w:tcPr>
          <w:p w14:paraId="3D2BDE6F" w14:textId="77777777" w:rsidR="007E7EA0" w:rsidRPr="007E7EA0" w:rsidRDefault="007E7EA0" w:rsidP="007E7EA0">
            <w:pPr>
              <w:jc w:val="left"/>
              <w:rPr>
                <w:rFonts w:asciiTheme="majorHAnsi" w:eastAsia="Times New Roman" w:hAnsiTheme="majorHAnsi"/>
                <w:b/>
                <w:color w:val="000000"/>
                <w:sz w:val="18"/>
                <w:szCs w:val="18"/>
              </w:rPr>
            </w:pPr>
            <w:r w:rsidRPr="007E7EA0">
              <w:rPr>
                <w:rFonts w:asciiTheme="majorHAnsi" w:eastAsia="Times New Roman" w:hAnsiTheme="majorHAnsi"/>
                <w:b/>
                <w:color w:val="000000"/>
                <w:sz w:val="18"/>
                <w:szCs w:val="18"/>
              </w:rPr>
              <w:t>Ha (expected at CEO Endorsement)</w:t>
            </w:r>
          </w:p>
        </w:tc>
        <w:tc>
          <w:tcPr>
            <w:tcW w:w="2304" w:type="dxa"/>
            <w:shd w:val="clear" w:color="auto" w:fill="EAF1DD" w:themeFill="accent3" w:themeFillTint="33"/>
          </w:tcPr>
          <w:p w14:paraId="57010C95" w14:textId="77777777" w:rsidR="007E7EA0" w:rsidRPr="007E7EA0" w:rsidRDefault="007E7EA0" w:rsidP="007E7EA0">
            <w:pPr>
              <w:jc w:val="left"/>
              <w:rPr>
                <w:rFonts w:asciiTheme="majorHAnsi" w:eastAsia="Times New Roman" w:hAnsiTheme="majorHAnsi"/>
                <w:b/>
                <w:color w:val="000000"/>
                <w:sz w:val="18"/>
                <w:szCs w:val="18"/>
              </w:rPr>
            </w:pPr>
            <w:r w:rsidRPr="007E7EA0">
              <w:rPr>
                <w:rFonts w:asciiTheme="majorHAnsi" w:eastAsia="Times New Roman" w:hAnsiTheme="majorHAnsi"/>
                <w:b/>
                <w:color w:val="000000"/>
                <w:sz w:val="18"/>
                <w:szCs w:val="18"/>
              </w:rPr>
              <w:t>Ha (achieved at MTR)</w:t>
            </w:r>
          </w:p>
        </w:tc>
        <w:tc>
          <w:tcPr>
            <w:tcW w:w="2304" w:type="dxa"/>
            <w:shd w:val="clear" w:color="auto" w:fill="EAF1DD" w:themeFill="accent3" w:themeFillTint="33"/>
          </w:tcPr>
          <w:p w14:paraId="5E4C9C2D" w14:textId="77777777" w:rsidR="007E7EA0" w:rsidRPr="007E7EA0" w:rsidRDefault="007E7EA0" w:rsidP="007E7EA0">
            <w:pPr>
              <w:jc w:val="left"/>
              <w:rPr>
                <w:rFonts w:asciiTheme="majorHAnsi" w:eastAsia="Times New Roman" w:hAnsiTheme="majorHAnsi"/>
                <w:b/>
                <w:color w:val="000000"/>
                <w:sz w:val="18"/>
                <w:szCs w:val="18"/>
              </w:rPr>
            </w:pPr>
            <w:r w:rsidRPr="007E7EA0">
              <w:rPr>
                <w:rFonts w:asciiTheme="majorHAnsi" w:eastAsia="Times New Roman" w:hAnsiTheme="majorHAnsi"/>
                <w:b/>
                <w:color w:val="000000"/>
                <w:sz w:val="18"/>
                <w:szCs w:val="18"/>
              </w:rPr>
              <w:t>Ha (achieved at TE)</w:t>
            </w:r>
          </w:p>
        </w:tc>
      </w:tr>
      <w:tr w:rsidR="00072D8E" w:rsidRPr="007E7EA0" w14:paraId="33F626BD" w14:textId="77777777" w:rsidTr="007E7EA0">
        <w:tc>
          <w:tcPr>
            <w:tcW w:w="2304" w:type="dxa"/>
          </w:tcPr>
          <w:p w14:paraId="56A77C06" w14:textId="32350A06" w:rsidR="00072D8E" w:rsidRPr="007E7EA0" w:rsidRDefault="00072D8E" w:rsidP="00B12C1B">
            <w:pPr>
              <w:jc w:val="right"/>
              <w:rPr>
                <w:rFonts w:asciiTheme="majorHAnsi" w:eastAsia="Times New Roman" w:hAnsiTheme="majorHAnsi"/>
                <w:color w:val="000000"/>
                <w:sz w:val="18"/>
                <w:szCs w:val="18"/>
              </w:rPr>
            </w:pPr>
            <w:r>
              <w:rPr>
                <w:rFonts w:asciiTheme="majorHAnsi" w:eastAsia="Times New Roman" w:hAnsiTheme="majorHAnsi"/>
                <w:color w:val="000000"/>
                <w:sz w:val="18"/>
                <w:szCs w:val="18"/>
              </w:rPr>
              <w:t>200,000</w:t>
            </w:r>
          </w:p>
        </w:tc>
        <w:tc>
          <w:tcPr>
            <w:tcW w:w="2304" w:type="dxa"/>
          </w:tcPr>
          <w:p w14:paraId="724DCEB7" w14:textId="37CE4D31" w:rsidR="00072D8E" w:rsidRPr="007E7EA0" w:rsidRDefault="00072D8E" w:rsidP="00B12C1B">
            <w:pPr>
              <w:jc w:val="right"/>
              <w:rPr>
                <w:rFonts w:asciiTheme="majorHAnsi" w:eastAsia="Times New Roman" w:hAnsiTheme="majorHAnsi"/>
                <w:color w:val="000000"/>
                <w:sz w:val="18"/>
                <w:szCs w:val="18"/>
              </w:rPr>
            </w:pPr>
            <w:r>
              <w:rPr>
                <w:rFonts w:asciiTheme="majorHAnsi" w:eastAsia="Times New Roman" w:hAnsiTheme="majorHAnsi"/>
                <w:color w:val="000000"/>
                <w:sz w:val="18"/>
                <w:szCs w:val="18"/>
              </w:rPr>
              <w:t>200,000</w:t>
            </w:r>
          </w:p>
        </w:tc>
        <w:tc>
          <w:tcPr>
            <w:tcW w:w="2304" w:type="dxa"/>
          </w:tcPr>
          <w:p w14:paraId="2E0028D5" w14:textId="12191EDD" w:rsidR="00072D8E" w:rsidRPr="007E7EA0" w:rsidRDefault="00072D8E" w:rsidP="00B12C1B">
            <w:pPr>
              <w:jc w:val="right"/>
              <w:rPr>
                <w:rFonts w:asciiTheme="majorHAnsi" w:eastAsia="Times New Roman" w:hAnsiTheme="majorHAnsi"/>
                <w:color w:val="000000"/>
                <w:sz w:val="18"/>
                <w:szCs w:val="18"/>
              </w:rPr>
            </w:pPr>
          </w:p>
        </w:tc>
        <w:tc>
          <w:tcPr>
            <w:tcW w:w="2304" w:type="dxa"/>
          </w:tcPr>
          <w:p w14:paraId="572B5203" w14:textId="68C1B2BD" w:rsidR="00072D8E" w:rsidRPr="007E7EA0" w:rsidRDefault="00072D8E" w:rsidP="00B12C1B">
            <w:pPr>
              <w:jc w:val="right"/>
              <w:rPr>
                <w:rFonts w:asciiTheme="majorHAnsi" w:eastAsia="Times New Roman" w:hAnsiTheme="majorHAnsi"/>
                <w:color w:val="000000"/>
                <w:sz w:val="18"/>
                <w:szCs w:val="18"/>
              </w:rPr>
            </w:pPr>
          </w:p>
        </w:tc>
      </w:tr>
    </w:tbl>
    <w:p w14:paraId="76958AAB" w14:textId="77777777" w:rsidR="007E7EA0" w:rsidRPr="007E7EA0" w:rsidRDefault="007E7EA0" w:rsidP="007E7EA0">
      <w:pPr>
        <w:rPr>
          <w:rFonts w:asciiTheme="majorHAnsi" w:eastAsia="Times New Roman" w:hAnsiTheme="majorHAnsi"/>
          <w:b/>
          <w:bCs/>
          <w:color w:val="000000"/>
          <w:sz w:val="18"/>
          <w:szCs w:val="18"/>
        </w:rPr>
      </w:pPr>
    </w:p>
    <w:p w14:paraId="61F5B908" w14:textId="77777777" w:rsidR="007E7EA0" w:rsidRPr="007E7EA0" w:rsidRDefault="007E7EA0" w:rsidP="007E7EA0">
      <w:pPr>
        <w:rPr>
          <w:rFonts w:asciiTheme="majorHAnsi" w:eastAsia="Times New Roman" w:hAnsiTheme="majorHAnsi"/>
          <w:b/>
          <w:color w:val="000000"/>
          <w:sz w:val="18"/>
          <w:szCs w:val="18"/>
        </w:rPr>
      </w:pPr>
      <w:r w:rsidRPr="007E7EA0">
        <w:rPr>
          <w:rFonts w:asciiTheme="majorHAnsi" w:eastAsia="Times New Roman" w:hAnsiTheme="majorHAnsi"/>
          <w:b/>
          <w:color w:val="000000"/>
          <w:sz w:val="18"/>
          <w:szCs w:val="18"/>
        </w:rPr>
        <w:t>4.1 Area of landscapes under improved management to benefit biodiversity (qualitative assessment, noncertified)</w:t>
      </w:r>
    </w:p>
    <w:tbl>
      <w:tblPr>
        <w:tblStyle w:val="TableGrid"/>
        <w:tblW w:w="0" w:type="auto"/>
        <w:jc w:val="center"/>
        <w:tblLook w:val="04A0" w:firstRow="1" w:lastRow="0" w:firstColumn="1" w:lastColumn="0" w:noHBand="0" w:noVBand="1"/>
      </w:tblPr>
      <w:tblGrid>
        <w:gridCol w:w="1067"/>
        <w:gridCol w:w="1214"/>
        <w:gridCol w:w="1360"/>
        <w:gridCol w:w="1214"/>
        <w:gridCol w:w="1050"/>
        <w:gridCol w:w="1191"/>
        <w:gridCol w:w="1050"/>
        <w:gridCol w:w="1204"/>
      </w:tblGrid>
      <w:tr w:rsidR="007E7EA0" w:rsidRPr="007E7EA0" w14:paraId="3B365A0D" w14:textId="77777777" w:rsidTr="00072D8E">
        <w:trPr>
          <w:jc w:val="center"/>
        </w:trPr>
        <w:tc>
          <w:tcPr>
            <w:tcW w:w="1097" w:type="dxa"/>
            <w:shd w:val="clear" w:color="auto" w:fill="D6E3BC" w:themeFill="accent3" w:themeFillTint="66"/>
          </w:tcPr>
          <w:p w14:paraId="2AC84BF0" w14:textId="77777777" w:rsidR="007E7EA0" w:rsidRPr="007E7EA0" w:rsidRDefault="007E7EA0" w:rsidP="007E7EA0">
            <w:pPr>
              <w:rPr>
                <w:rFonts w:asciiTheme="majorHAnsi" w:eastAsia="Times New Roman" w:hAnsiTheme="majorHAnsi"/>
                <w:b/>
                <w:color w:val="000000"/>
                <w:sz w:val="18"/>
                <w:szCs w:val="18"/>
              </w:rPr>
            </w:pPr>
            <w:r w:rsidRPr="007E7EA0">
              <w:rPr>
                <w:rFonts w:asciiTheme="majorHAnsi" w:eastAsia="Times New Roman" w:hAnsiTheme="majorHAnsi"/>
                <w:color w:val="000000"/>
                <w:sz w:val="18"/>
                <w:szCs w:val="18"/>
              </w:rPr>
              <w:t> </w:t>
            </w:r>
            <w:r w:rsidRPr="007E7EA0">
              <w:rPr>
                <w:rFonts w:asciiTheme="majorHAnsi" w:eastAsia="Times New Roman" w:hAnsiTheme="majorHAnsi"/>
                <w:b/>
                <w:color w:val="000000"/>
                <w:sz w:val="18"/>
                <w:szCs w:val="18"/>
              </w:rPr>
              <w:t>Ha (expected at PIF)</w:t>
            </w:r>
          </w:p>
        </w:tc>
        <w:tc>
          <w:tcPr>
            <w:tcW w:w="1229" w:type="dxa"/>
            <w:shd w:val="clear" w:color="auto" w:fill="D6E3BC" w:themeFill="accent3" w:themeFillTint="66"/>
          </w:tcPr>
          <w:p w14:paraId="6115FC78" w14:textId="77777777" w:rsidR="007E7EA0" w:rsidRPr="007E7EA0" w:rsidRDefault="007E7EA0" w:rsidP="007E7EA0">
            <w:pPr>
              <w:rPr>
                <w:rFonts w:asciiTheme="majorHAnsi" w:eastAsia="Times New Roman" w:hAnsiTheme="majorHAnsi"/>
                <w:b/>
                <w:color w:val="000000"/>
                <w:sz w:val="18"/>
                <w:szCs w:val="18"/>
              </w:rPr>
            </w:pPr>
            <w:r w:rsidRPr="007E7EA0">
              <w:rPr>
                <w:rFonts w:asciiTheme="majorHAnsi" w:eastAsia="Times New Roman" w:hAnsiTheme="majorHAnsi"/>
                <w:b/>
                <w:color w:val="000000"/>
                <w:sz w:val="18"/>
                <w:szCs w:val="18"/>
              </w:rPr>
              <w:t>Qualitative description at PIF</w:t>
            </w:r>
          </w:p>
        </w:tc>
        <w:tc>
          <w:tcPr>
            <w:tcW w:w="1384" w:type="dxa"/>
            <w:shd w:val="clear" w:color="auto" w:fill="D6E3BC" w:themeFill="accent3" w:themeFillTint="66"/>
          </w:tcPr>
          <w:p w14:paraId="23836FF9" w14:textId="77777777" w:rsidR="007E7EA0" w:rsidRPr="007E7EA0" w:rsidRDefault="007E7EA0" w:rsidP="007E7EA0">
            <w:pPr>
              <w:rPr>
                <w:rFonts w:asciiTheme="majorHAnsi" w:eastAsia="Times New Roman" w:hAnsiTheme="majorHAnsi"/>
                <w:b/>
                <w:color w:val="000000"/>
                <w:sz w:val="18"/>
                <w:szCs w:val="18"/>
              </w:rPr>
            </w:pPr>
            <w:r w:rsidRPr="007E7EA0">
              <w:rPr>
                <w:rFonts w:asciiTheme="majorHAnsi" w:eastAsia="Times New Roman" w:hAnsiTheme="majorHAnsi"/>
                <w:b/>
                <w:color w:val="000000"/>
                <w:sz w:val="18"/>
                <w:szCs w:val="18"/>
              </w:rPr>
              <w:t>Ha (expected at CEO Endorsement)</w:t>
            </w:r>
          </w:p>
        </w:tc>
        <w:tc>
          <w:tcPr>
            <w:tcW w:w="1229" w:type="dxa"/>
            <w:shd w:val="clear" w:color="auto" w:fill="D6E3BC" w:themeFill="accent3" w:themeFillTint="66"/>
          </w:tcPr>
          <w:p w14:paraId="046B57E9" w14:textId="77777777" w:rsidR="007E7EA0" w:rsidRPr="007E7EA0" w:rsidRDefault="007E7EA0" w:rsidP="007E7EA0">
            <w:pPr>
              <w:rPr>
                <w:rFonts w:asciiTheme="majorHAnsi" w:eastAsia="Times New Roman" w:hAnsiTheme="majorHAnsi"/>
                <w:b/>
                <w:color w:val="000000"/>
                <w:sz w:val="18"/>
                <w:szCs w:val="18"/>
              </w:rPr>
            </w:pPr>
            <w:r w:rsidRPr="007E7EA0">
              <w:rPr>
                <w:rFonts w:asciiTheme="majorHAnsi" w:eastAsia="Times New Roman" w:hAnsiTheme="majorHAnsi"/>
                <w:b/>
                <w:color w:val="000000"/>
                <w:sz w:val="18"/>
                <w:szCs w:val="18"/>
              </w:rPr>
              <w:t>Qualitative description at CEO ER</w:t>
            </w:r>
          </w:p>
        </w:tc>
        <w:tc>
          <w:tcPr>
            <w:tcW w:w="1081" w:type="dxa"/>
            <w:shd w:val="clear" w:color="auto" w:fill="D6E3BC" w:themeFill="accent3" w:themeFillTint="66"/>
          </w:tcPr>
          <w:p w14:paraId="25183ED1" w14:textId="77777777" w:rsidR="007E7EA0" w:rsidRPr="007E7EA0" w:rsidRDefault="007E7EA0" w:rsidP="007E7EA0">
            <w:pPr>
              <w:rPr>
                <w:rFonts w:asciiTheme="majorHAnsi" w:eastAsia="Times New Roman" w:hAnsiTheme="majorHAnsi"/>
                <w:b/>
                <w:color w:val="000000"/>
                <w:sz w:val="18"/>
                <w:szCs w:val="18"/>
              </w:rPr>
            </w:pPr>
            <w:r w:rsidRPr="007E7EA0">
              <w:rPr>
                <w:rFonts w:asciiTheme="majorHAnsi" w:eastAsia="Times New Roman" w:hAnsiTheme="majorHAnsi"/>
                <w:b/>
                <w:color w:val="000000"/>
                <w:sz w:val="18"/>
                <w:szCs w:val="18"/>
              </w:rPr>
              <w:t>Ha (achieved at MTR)</w:t>
            </w:r>
          </w:p>
        </w:tc>
        <w:tc>
          <w:tcPr>
            <w:tcW w:w="1229" w:type="dxa"/>
            <w:shd w:val="clear" w:color="auto" w:fill="D6E3BC" w:themeFill="accent3" w:themeFillTint="66"/>
          </w:tcPr>
          <w:p w14:paraId="2E2EA21B" w14:textId="77777777" w:rsidR="007E7EA0" w:rsidRPr="007E7EA0" w:rsidRDefault="007E7EA0" w:rsidP="007E7EA0">
            <w:pPr>
              <w:rPr>
                <w:rFonts w:asciiTheme="majorHAnsi" w:eastAsia="Times New Roman" w:hAnsiTheme="majorHAnsi"/>
                <w:b/>
                <w:color w:val="000000"/>
                <w:sz w:val="18"/>
                <w:szCs w:val="18"/>
              </w:rPr>
            </w:pPr>
            <w:r w:rsidRPr="007E7EA0">
              <w:rPr>
                <w:rFonts w:asciiTheme="majorHAnsi" w:eastAsia="Times New Roman" w:hAnsiTheme="majorHAnsi"/>
                <w:b/>
                <w:color w:val="000000"/>
                <w:sz w:val="18"/>
                <w:szCs w:val="18"/>
              </w:rPr>
              <w:t>Qualitative description at MTR</w:t>
            </w:r>
          </w:p>
        </w:tc>
        <w:tc>
          <w:tcPr>
            <w:tcW w:w="1081" w:type="dxa"/>
            <w:shd w:val="clear" w:color="auto" w:fill="D6E3BC" w:themeFill="accent3" w:themeFillTint="66"/>
          </w:tcPr>
          <w:p w14:paraId="4E0DB8E7" w14:textId="77777777" w:rsidR="007E7EA0" w:rsidRPr="007E7EA0" w:rsidRDefault="007E7EA0" w:rsidP="007E7EA0">
            <w:pPr>
              <w:rPr>
                <w:rFonts w:asciiTheme="majorHAnsi" w:eastAsia="Times New Roman" w:hAnsiTheme="majorHAnsi"/>
                <w:b/>
                <w:color w:val="000000"/>
                <w:sz w:val="18"/>
                <w:szCs w:val="18"/>
              </w:rPr>
            </w:pPr>
            <w:r w:rsidRPr="007E7EA0">
              <w:rPr>
                <w:rFonts w:asciiTheme="majorHAnsi" w:eastAsia="Times New Roman" w:hAnsiTheme="majorHAnsi"/>
                <w:b/>
                <w:color w:val="000000"/>
                <w:sz w:val="18"/>
                <w:szCs w:val="18"/>
              </w:rPr>
              <w:t>Ha (achieved at TE)</w:t>
            </w:r>
          </w:p>
        </w:tc>
        <w:tc>
          <w:tcPr>
            <w:tcW w:w="1246" w:type="dxa"/>
            <w:shd w:val="clear" w:color="auto" w:fill="D6E3BC" w:themeFill="accent3" w:themeFillTint="66"/>
          </w:tcPr>
          <w:p w14:paraId="7F7B609D" w14:textId="77777777" w:rsidR="007E7EA0" w:rsidRPr="007E7EA0" w:rsidRDefault="007E7EA0" w:rsidP="007E7EA0">
            <w:pPr>
              <w:rPr>
                <w:rFonts w:asciiTheme="majorHAnsi" w:eastAsia="Times New Roman" w:hAnsiTheme="majorHAnsi"/>
                <w:b/>
                <w:color w:val="000000"/>
                <w:sz w:val="18"/>
                <w:szCs w:val="18"/>
              </w:rPr>
            </w:pPr>
            <w:r w:rsidRPr="007E7EA0">
              <w:rPr>
                <w:rFonts w:asciiTheme="majorHAnsi" w:eastAsia="Times New Roman" w:hAnsiTheme="majorHAnsi"/>
                <w:b/>
                <w:color w:val="000000"/>
                <w:sz w:val="18"/>
                <w:szCs w:val="18"/>
              </w:rPr>
              <w:t>Qualitative description at TE</w:t>
            </w:r>
          </w:p>
        </w:tc>
      </w:tr>
      <w:tr w:rsidR="00072D8E" w:rsidRPr="007E7EA0" w14:paraId="489A4796" w14:textId="77777777" w:rsidTr="00072D8E">
        <w:trPr>
          <w:trHeight w:val="1250"/>
          <w:jc w:val="center"/>
        </w:trPr>
        <w:tc>
          <w:tcPr>
            <w:tcW w:w="1097" w:type="dxa"/>
          </w:tcPr>
          <w:p w14:paraId="2F2977AB" w14:textId="61FBAA22" w:rsidR="00072D8E" w:rsidRPr="007E7EA0" w:rsidRDefault="00072D8E" w:rsidP="007E7EA0">
            <w:pPr>
              <w:rPr>
                <w:rFonts w:asciiTheme="majorHAnsi" w:eastAsia="Times New Roman" w:hAnsiTheme="majorHAnsi"/>
                <w:color w:val="000000"/>
                <w:sz w:val="18"/>
                <w:szCs w:val="18"/>
              </w:rPr>
            </w:pPr>
            <w:r>
              <w:rPr>
                <w:rFonts w:asciiTheme="majorHAnsi" w:eastAsia="Times New Roman" w:hAnsiTheme="majorHAnsi"/>
                <w:color w:val="000000"/>
                <w:sz w:val="18"/>
                <w:szCs w:val="18"/>
              </w:rPr>
              <w:t>200,000</w:t>
            </w:r>
          </w:p>
        </w:tc>
        <w:tc>
          <w:tcPr>
            <w:tcW w:w="1229" w:type="dxa"/>
          </w:tcPr>
          <w:p w14:paraId="64E0B7E1" w14:textId="49B4E31E" w:rsidR="00072D8E" w:rsidRPr="00B12C1B" w:rsidRDefault="00072D8E" w:rsidP="00B12C1B">
            <w:pPr>
              <w:jc w:val="left"/>
              <w:rPr>
                <w:rFonts w:asciiTheme="majorHAnsi" w:eastAsia="Times New Roman" w:hAnsiTheme="majorHAnsi"/>
                <w:color w:val="000000"/>
                <w:sz w:val="18"/>
                <w:szCs w:val="18"/>
              </w:rPr>
            </w:pPr>
            <w:r>
              <w:rPr>
                <w:rFonts w:cs="Calibri"/>
                <w:sz w:val="18"/>
                <w:szCs w:val="18"/>
              </w:rPr>
              <w:t xml:space="preserve">A </w:t>
            </w:r>
            <w:r w:rsidRPr="00B12C1B">
              <w:rPr>
                <w:rFonts w:cs="Calibri"/>
                <w:sz w:val="18"/>
                <w:szCs w:val="18"/>
              </w:rPr>
              <w:t>network of other effective area-based conservation measures (OECM)</w:t>
            </w:r>
            <w:r>
              <w:rPr>
                <w:rFonts w:cs="Calibri"/>
                <w:sz w:val="18"/>
                <w:szCs w:val="18"/>
              </w:rPr>
              <w:t xml:space="preserve"> </w:t>
            </w:r>
          </w:p>
        </w:tc>
        <w:tc>
          <w:tcPr>
            <w:tcW w:w="1384" w:type="dxa"/>
          </w:tcPr>
          <w:p w14:paraId="1BFB2DFF" w14:textId="3B79DEF3" w:rsidR="00072D8E" w:rsidRPr="007E7EA0" w:rsidRDefault="00072D8E" w:rsidP="007E7EA0">
            <w:pPr>
              <w:rPr>
                <w:rFonts w:asciiTheme="majorHAnsi" w:eastAsia="Times New Roman" w:hAnsiTheme="majorHAnsi"/>
                <w:color w:val="000000"/>
                <w:sz w:val="18"/>
                <w:szCs w:val="18"/>
              </w:rPr>
            </w:pPr>
            <w:r>
              <w:rPr>
                <w:rFonts w:asciiTheme="majorHAnsi" w:eastAsia="Times New Roman" w:hAnsiTheme="majorHAnsi"/>
                <w:color w:val="000000"/>
                <w:sz w:val="18"/>
                <w:szCs w:val="18"/>
              </w:rPr>
              <w:t>200,000</w:t>
            </w:r>
          </w:p>
        </w:tc>
        <w:tc>
          <w:tcPr>
            <w:tcW w:w="1229" w:type="dxa"/>
          </w:tcPr>
          <w:p w14:paraId="0E2061C3" w14:textId="6562DAE5" w:rsidR="00072D8E" w:rsidRPr="007E7EA0" w:rsidRDefault="00072D8E" w:rsidP="007E7EA0">
            <w:pPr>
              <w:rPr>
                <w:rFonts w:asciiTheme="majorHAnsi" w:eastAsia="Times New Roman" w:hAnsiTheme="majorHAnsi"/>
                <w:color w:val="000000"/>
                <w:sz w:val="18"/>
                <w:szCs w:val="18"/>
              </w:rPr>
            </w:pPr>
            <w:r>
              <w:rPr>
                <w:rFonts w:cs="Calibri"/>
                <w:sz w:val="18"/>
                <w:szCs w:val="18"/>
              </w:rPr>
              <w:t xml:space="preserve">A </w:t>
            </w:r>
            <w:r w:rsidRPr="00B12C1B">
              <w:rPr>
                <w:rFonts w:cs="Calibri"/>
                <w:sz w:val="18"/>
                <w:szCs w:val="18"/>
              </w:rPr>
              <w:t>network of other effective area-based conservation measures (OECM)</w:t>
            </w:r>
          </w:p>
        </w:tc>
        <w:tc>
          <w:tcPr>
            <w:tcW w:w="1081" w:type="dxa"/>
          </w:tcPr>
          <w:p w14:paraId="0B532C51" w14:textId="69F2EE2D" w:rsidR="00072D8E" w:rsidRPr="007E7EA0" w:rsidRDefault="00072D8E" w:rsidP="007E7EA0">
            <w:pPr>
              <w:rPr>
                <w:rFonts w:asciiTheme="majorHAnsi" w:eastAsia="Times New Roman" w:hAnsiTheme="majorHAnsi"/>
                <w:color w:val="000000"/>
                <w:sz w:val="18"/>
                <w:szCs w:val="18"/>
              </w:rPr>
            </w:pPr>
          </w:p>
        </w:tc>
        <w:tc>
          <w:tcPr>
            <w:tcW w:w="1229" w:type="dxa"/>
          </w:tcPr>
          <w:p w14:paraId="10D7D4EE" w14:textId="71ED2003" w:rsidR="00072D8E" w:rsidRPr="007E7EA0" w:rsidRDefault="00072D8E" w:rsidP="007E7EA0">
            <w:pPr>
              <w:rPr>
                <w:rFonts w:asciiTheme="majorHAnsi" w:eastAsia="Times New Roman" w:hAnsiTheme="majorHAnsi"/>
                <w:color w:val="000000"/>
                <w:sz w:val="18"/>
                <w:szCs w:val="18"/>
              </w:rPr>
            </w:pPr>
          </w:p>
        </w:tc>
        <w:tc>
          <w:tcPr>
            <w:tcW w:w="1081" w:type="dxa"/>
          </w:tcPr>
          <w:p w14:paraId="43105619" w14:textId="30F20B6D" w:rsidR="00072D8E" w:rsidRPr="007E7EA0" w:rsidRDefault="00072D8E" w:rsidP="007E7EA0">
            <w:pPr>
              <w:rPr>
                <w:rFonts w:asciiTheme="majorHAnsi" w:eastAsia="Times New Roman" w:hAnsiTheme="majorHAnsi"/>
                <w:color w:val="000000"/>
                <w:sz w:val="18"/>
                <w:szCs w:val="18"/>
              </w:rPr>
            </w:pPr>
          </w:p>
        </w:tc>
        <w:tc>
          <w:tcPr>
            <w:tcW w:w="1246" w:type="dxa"/>
          </w:tcPr>
          <w:p w14:paraId="64C3DA4A" w14:textId="50AD23A5" w:rsidR="00072D8E" w:rsidRPr="007E7EA0" w:rsidRDefault="00072D8E" w:rsidP="007E7EA0">
            <w:pPr>
              <w:rPr>
                <w:rFonts w:asciiTheme="majorHAnsi" w:eastAsia="Times New Roman" w:hAnsiTheme="majorHAnsi"/>
                <w:color w:val="000000"/>
                <w:sz w:val="18"/>
                <w:szCs w:val="18"/>
              </w:rPr>
            </w:pPr>
          </w:p>
        </w:tc>
      </w:tr>
    </w:tbl>
    <w:p w14:paraId="16D6E756" w14:textId="77777777" w:rsidR="007E7EA0" w:rsidRPr="007E7EA0" w:rsidRDefault="007E7EA0" w:rsidP="007E7EA0">
      <w:pPr>
        <w:rPr>
          <w:rFonts w:asciiTheme="majorHAnsi" w:eastAsia="Times New Roman" w:hAnsiTheme="majorHAnsi"/>
          <w:color w:val="000000"/>
          <w:sz w:val="18"/>
          <w:szCs w:val="18"/>
        </w:rPr>
      </w:pPr>
    </w:p>
    <w:p w14:paraId="4D7594F9" w14:textId="77777777" w:rsidR="007E7EA0" w:rsidRPr="007E7EA0" w:rsidRDefault="007E7EA0" w:rsidP="007E7EA0">
      <w:pPr>
        <w:rPr>
          <w:rFonts w:asciiTheme="majorHAnsi" w:eastAsia="Times New Roman" w:hAnsiTheme="majorHAnsi"/>
          <w:b/>
          <w:color w:val="000000"/>
          <w:sz w:val="18"/>
          <w:szCs w:val="18"/>
        </w:rPr>
      </w:pPr>
      <w:r w:rsidRPr="007E7EA0">
        <w:rPr>
          <w:rFonts w:asciiTheme="majorHAnsi" w:eastAsia="Times New Roman" w:hAnsiTheme="majorHAnsi"/>
          <w:b/>
          <w:color w:val="000000"/>
          <w:sz w:val="18"/>
          <w:szCs w:val="18"/>
        </w:rPr>
        <w:t>4.2 Area of landscapes that meet national or international third-party certification and that incorporates biodiversity considerations</w:t>
      </w:r>
    </w:p>
    <w:tbl>
      <w:tblPr>
        <w:tblStyle w:val="TableGrid"/>
        <w:tblW w:w="0" w:type="auto"/>
        <w:jc w:val="center"/>
        <w:tblLook w:val="04A0" w:firstRow="1" w:lastRow="0" w:firstColumn="1" w:lastColumn="0" w:noHBand="0" w:noVBand="1"/>
      </w:tblPr>
      <w:tblGrid>
        <w:gridCol w:w="1073"/>
        <w:gridCol w:w="1196"/>
        <w:gridCol w:w="1365"/>
        <w:gridCol w:w="1196"/>
        <w:gridCol w:w="1057"/>
        <w:gridCol w:w="1196"/>
        <w:gridCol w:w="1057"/>
        <w:gridCol w:w="1210"/>
      </w:tblGrid>
      <w:tr w:rsidR="007E7EA0" w:rsidRPr="007E7EA0" w14:paraId="42262A91" w14:textId="77777777" w:rsidTr="00FD50A8">
        <w:trPr>
          <w:jc w:val="center"/>
        </w:trPr>
        <w:tc>
          <w:tcPr>
            <w:tcW w:w="1918" w:type="dxa"/>
            <w:shd w:val="clear" w:color="auto" w:fill="D6E3BC" w:themeFill="accent3" w:themeFillTint="66"/>
          </w:tcPr>
          <w:p w14:paraId="32E10048" w14:textId="77777777" w:rsidR="007E7EA0" w:rsidRPr="007E7EA0" w:rsidRDefault="007E7EA0" w:rsidP="007E7EA0">
            <w:pPr>
              <w:rPr>
                <w:rFonts w:asciiTheme="majorHAnsi" w:eastAsia="Times New Roman" w:hAnsiTheme="majorHAnsi"/>
                <w:b/>
                <w:color w:val="000000"/>
                <w:sz w:val="18"/>
                <w:szCs w:val="18"/>
              </w:rPr>
            </w:pPr>
            <w:r w:rsidRPr="007E7EA0">
              <w:rPr>
                <w:rFonts w:asciiTheme="majorHAnsi" w:eastAsia="Times New Roman" w:hAnsiTheme="majorHAnsi"/>
                <w:color w:val="000000"/>
                <w:sz w:val="18"/>
                <w:szCs w:val="18"/>
              </w:rPr>
              <w:t> </w:t>
            </w:r>
            <w:r w:rsidRPr="007E7EA0">
              <w:rPr>
                <w:rFonts w:asciiTheme="majorHAnsi" w:eastAsia="Times New Roman" w:hAnsiTheme="majorHAnsi"/>
                <w:b/>
                <w:color w:val="000000"/>
                <w:sz w:val="18"/>
                <w:szCs w:val="18"/>
              </w:rPr>
              <w:t>Ha (expected at PIF)</w:t>
            </w:r>
          </w:p>
        </w:tc>
        <w:tc>
          <w:tcPr>
            <w:tcW w:w="1624" w:type="dxa"/>
            <w:shd w:val="clear" w:color="auto" w:fill="D6E3BC" w:themeFill="accent3" w:themeFillTint="66"/>
          </w:tcPr>
          <w:p w14:paraId="7CD48C3D" w14:textId="77777777" w:rsidR="007E7EA0" w:rsidRPr="007E7EA0" w:rsidRDefault="007E7EA0" w:rsidP="007E7EA0">
            <w:pPr>
              <w:jc w:val="center"/>
              <w:rPr>
                <w:rFonts w:asciiTheme="majorHAnsi" w:eastAsia="Times New Roman" w:hAnsiTheme="majorHAnsi"/>
                <w:b/>
                <w:color w:val="000000"/>
                <w:sz w:val="18"/>
                <w:szCs w:val="18"/>
              </w:rPr>
            </w:pPr>
            <w:r w:rsidRPr="007E7EA0">
              <w:rPr>
                <w:rFonts w:asciiTheme="majorHAnsi" w:eastAsia="Times New Roman" w:hAnsiTheme="majorHAnsi"/>
                <w:b/>
                <w:color w:val="000000"/>
                <w:sz w:val="18"/>
                <w:szCs w:val="18"/>
              </w:rPr>
              <w:t>Type of Certification at PIF</w:t>
            </w:r>
          </w:p>
        </w:tc>
        <w:tc>
          <w:tcPr>
            <w:tcW w:w="2044" w:type="dxa"/>
            <w:shd w:val="clear" w:color="auto" w:fill="D6E3BC" w:themeFill="accent3" w:themeFillTint="66"/>
          </w:tcPr>
          <w:p w14:paraId="0115084F" w14:textId="77777777" w:rsidR="007E7EA0" w:rsidRPr="007E7EA0" w:rsidRDefault="007E7EA0" w:rsidP="007E7EA0">
            <w:pPr>
              <w:jc w:val="center"/>
              <w:rPr>
                <w:rFonts w:asciiTheme="majorHAnsi" w:eastAsia="Times New Roman" w:hAnsiTheme="majorHAnsi"/>
                <w:b/>
                <w:color w:val="000000"/>
                <w:sz w:val="18"/>
                <w:szCs w:val="18"/>
              </w:rPr>
            </w:pPr>
            <w:r w:rsidRPr="007E7EA0">
              <w:rPr>
                <w:rFonts w:asciiTheme="majorHAnsi" w:eastAsia="Times New Roman" w:hAnsiTheme="majorHAnsi"/>
                <w:b/>
                <w:color w:val="000000"/>
                <w:sz w:val="18"/>
                <w:szCs w:val="18"/>
              </w:rPr>
              <w:t>Ha (expected at CEO Endorsement)</w:t>
            </w:r>
          </w:p>
        </w:tc>
        <w:tc>
          <w:tcPr>
            <w:tcW w:w="1623" w:type="dxa"/>
            <w:shd w:val="clear" w:color="auto" w:fill="D6E3BC" w:themeFill="accent3" w:themeFillTint="66"/>
          </w:tcPr>
          <w:p w14:paraId="1EEC73D3" w14:textId="77777777" w:rsidR="007E7EA0" w:rsidRPr="007E7EA0" w:rsidRDefault="007E7EA0" w:rsidP="007E7EA0">
            <w:pPr>
              <w:jc w:val="center"/>
              <w:rPr>
                <w:rFonts w:asciiTheme="majorHAnsi" w:eastAsia="Times New Roman" w:hAnsiTheme="majorHAnsi"/>
                <w:b/>
                <w:color w:val="000000"/>
                <w:sz w:val="18"/>
                <w:szCs w:val="18"/>
              </w:rPr>
            </w:pPr>
            <w:r w:rsidRPr="007E7EA0">
              <w:rPr>
                <w:rFonts w:asciiTheme="majorHAnsi" w:eastAsia="Times New Roman" w:hAnsiTheme="majorHAnsi"/>
                <w:b/>
                <w:color w:val="000000"/>
                <w:sz w:val="18"/>
                <w:szCs w:val="18"/>
              </w:rPr>
              <w:t>Type of Certification at CEO ER</w:t>
            </w:r>
          </w:p>
        </w:tc>
        <w:tc>
          <w:tcPr>
            <w:tcW w:w="1910" w:type="dxa"/>
            <w:shd w:val="clear" w:color="auto" w:fill="D6E3BC" w:themeFill="accent3" w:themeFillTint="66"/>
          </w:tcPr>
          <w:p w14:paraId="7024372C" w14:textId="77777777" w:rsidR="007E7EA0" w:rsidRPr="007E7EA0" w:rsidRDefault="007E7EA0" w:rsidP="007E7EA0">
            <w:pPr>
              <w:jc w:val="center"/>
              <w:rPr>
                <w:rFonts w:asciiTheme="majorHAnsi" w:eastAsia="Times New Roman" w:hAnsiTheme="majorHAnsi"/>
                <w:b/>
                <w:color w:val="000000"/>
                <w:sz w:val="18"/>
                <w:szCs w:val="18"/>
              </w:rPr>
            </w:pPr>
            <w:r w:rsidRPr="007E7EA0">
              <w:rPr>
                <w:rFonts w:asciiTheme="majorHAnsi" w:eastAsia="Times New Roman" w:hAnsiTheme="majorHAnsi"/>
                <w:b/>
                <w:color w:val="000000"/>
                <w:sz w:val="18"/>
                <w:szCs w:val="18"/>
              </w:rPr>
              <w:t>Ha (achieved at MTR)</w:t>
            </w:r>
          </w:p>
        </w:tc>
        <w:tc>
          <w:tcPr>
            <w:tcW w:w="1623" w:type="dxa"/>
            <w:shd w:val="clear" w:color="auto" w:fill="D6E3BC" w:themeFill="accent3" w:themeFillTint="66"/>
          </w:tcPr>
          <w:p w14:paraId="3865904E" w14:textId="77777777" w:rsidR="007E7EA0" w:rsidRPr="007E7EA0" w:rsidRDefault="007E7EA0" w:rsidP="007E7EA0">
            <w:pPr>
              <w:jc w:val="center"/>
              <w:rPr>
                <w:rFonts w:asciiTheme="majorHAnsi" w:eastAsia="Times New Roman" w:hAnsiTheme="majorHAnsi"/>
                <w:b/>
                <w:color w:val="000000"/>
                <w:sz w:val="18"/>
                <w:szCs w:val="18"/>
              </w:rPr>
            </w:pPr>
            <w:r w:rsidRPr="007E7EA0">
              <w:rPr>
                <w:rFonts w:asciiTheme="majorHAnsi" w:eastAsia="Times New Roman" w:hAnsiTheme="majorHAnsi"/>
                <w:b/>
                <w:color w:val="000000"/>
                <w:sz w:val="18"/>
                <w:szCs w:val="18"/>
              </w:rPr>
              <w:t>Type of Certification at MTR</w:t>
            </w:r>
          </w:p>
        </w:tc>
        <w:tc>
          <w:tcPr>
            <w:tcW w:w="1910" w:type="dxa"/>
            <w:shd w:val="clear" w:color="auto" w:fill="D6E3BC" w:themeFill="accent3" w:themeFillTint="66"/>
          </w:tcPr>
          <w:p w14:paraId="2B5DBF34" w14:textId="77777777" w:rsidR="007E7EA0" w:rsidRPr="007E7EA0" w:rsidRDefault="007E7EA0" w:rsidP="007E7EA0">
            <w:pPr>
              <w:jc w:val="center"/>
              <w:rPr>
                <w:rFonts w:asciiTheme="majorHAnsi" w:eastAsia="Times New Roman" w:hAnsiTheme="majorHAnsi"/>
                <w:b/>
                <w:color w:val="000000"/>
                <w:sz w:val="18"/>
                <w:szCs w:val="18"/>
              </w:rPr>
            </w:pPr>
            <w:r w:rsidRPr="007E7EA0">
              <w:rPr>
                <w:rFonts w:asciiTheme="majorHAnsi" w:eastAsia="Times New Roman" w:hAnsiTheme="majorHAnsi"/>
                <w:b/>
                <w:color w:val="000000"/>
                <w:sz w:val="18"/>
                <w:szCs w:val="18"/>
              </w:rPr>
              <w:t>Ha (achieved at TE)</w:t>
            </w:r>
          </w:p>
        </w:tc>
        <w:tc>
          <w:tcPr>
            <w:tcW w:w="1738" w:type="dxa"/>
            <w:shd w:val="clear" w:color="auto" w:fill="D6E3BC" w:themeFill="accent3" w:themeFillTint="66"/>
          </w:tcPr>
          <w:p w14:paraId="467CF094" w14:textId="77777777" w:rsidR="007E7EA0" w:rsidRPr="007E7EA0" w:rsidRDefault="007E7EA0" w:rsidP="007E7EA0">
            <w:pPr>
              <w:jc w:val="center"/>
              <w:rPr>
                <w:rFonts w:asciiTheme="majorHAnsi" w:eastAsia="Times New Roman" w:hAnsiTheme="majorHAnsi"/>
                <w:b/>
                <w:color w:val="000000"/>
                <w:sz w:val="18"/>
                <w:szCs w:val="18"/>
              </w:rPr>
            </w:pPr>
            <w:r w:rsidRPr="007E7EA0">
              <w:rPr>
                <w:rFonts w:asciiTheme="majorHAnsi" w:eastAsia="Times New Roman" w:hAnsiTheme="majorHAnsi"/>
                <w:b/>
                <w:color w:val="000000"/>
                <w:sz w:val="18"/>
                <w:szCs w:val="18"/>
              </w:rPr>
              <w:t>Type of Certification at TE</w:t>
            </w:r>
          </w:p>
        </w:tc>
      </w:tr>
      <w:tr w:rsidR="007E7EA0" w:rsidRPr="007E7EA0" w14:paraId="67554861" w14:textId="77777777" w:rsidTr="007E7EA0">
        <w:trPr>
          <w:jc w:val="center"/>
        </w:trPr>
        <w:tc>
          <w:tcPr>
            <w:tcW w:w="1918" w:type="dxa"/>
          </w:tcPr>
          <w:p w14:paraId="4D3BDD7C" w14:textId="1B08F555" w:rsidR="007E7EA0" w:rsidRPr="007E7EA0" w:rsidRDefault="00B12C1B" w:rsidP="007E7EA0">
            <w:pPr>
              <w:rPr>
                <w:rFonts w:asciiTheme="majorHAnsi" w:eastAsia="Times New Roman" w:hAnsiTheme="majorHAnsi"/>
                <w:color w:val="000000"/>
                <w:sz w:val="18"/>
                <w:szCs w:val="18"/>
              </w:rPr>
            </w:pPr>
            <w:r>
              <w:rPr>
                <w:rFonts w:asciiTheme="majorHAnsi" w:eastAsia="Times New Roman" w:hAnsiTheme="majorHAnsi"/>
                <w:color w:val="000000"/>
                <w:sz w:val="18"/>
                <w:szCs w:val="18"/>
              </w:rPr>
              <w:t>NA</w:t>
            </w:r>
          </w:p>
        </w:tc>
        <w:tc>
          <w:tcPr>
            <w:tcW w:w="1624" w:type="dxa"/>
          </w:tcPr>
          <w:p w14:paraId="0CACAB9A" w14:textId="77777777" w:rsidR="007E7EA0" w:rsidRPr="007E7EA0" w:rsidRDefault="007E7EA0" w:rsidP="007E7EA0">
            <w:pPr>
              <w:rPr>
                <w:rFonts w:asciiTheme="majorHAnsi" w:eastAsia="Times New Roman" w:hAnsiTheme="majorHAnsi"/>
                <w:color w:val="000000"/>
                <w:sz w:val="18"/>
                <w:szCs w:val="18"/>
              </w:rPr>
            </w:pPr>
          </w:p>
        </w:tc>
        <w:tc>
          <w:tcPr>
            <w:tcW w:w="2044" w:type="dxa"/>
          </w:tcPr>
          <w:p w14:paraId="573FE658" w14:textId="77777777" w:rsidR="007E7EA0" w:rsidRPr="007E7EA0" w:rsidRDefault="007E7EA0" w:rsidP="007E7EA0">
            <w:pPr>
              <w:rPr>
                <w:rFonts w:asciiTheme="majorHAnsi" w:eastAsia="Times New Roman" w:hAnsiTheme="majorHAnsi"/>
                <w:color w:val="000000"/>
                <w:sz w:val="18"/>
                <w:szCs w:val="18"/>
              </w:rPr>
            </w:pPr>
          </w:p>
        </w:tc>
        <w:tc>
          <w:tcPr>
            <w:tcW w:w="1623" w:type="dxa"/>
          </w:tcPr>
          <w:p w14:paraId="4974AF09" w14:textId="77777777" w:rsidR="007E7EA0" w:rsidRPr="007E7EA0" w:rsidRDefault="007E7EA0" w:rsidP="007E7EA0">
            <w:pPr>
              <w:rPr>
                <w:rFonts w:asciiTheme="majorHAnsi" w:eastAsia="Times New Roman" w:hAnsiTheme="majorHAnsi"/>
                <w:color w:val="000000"/>
                <w:sz w:val="18"/>
                <w:szCs w:val="18"/>
              </w:rPr>
            </w:pPr>
          </w:p>
        </w:tc>
        <w:tc>
          <w:tcPr>
            <w:tcW w:w="1910" w:type="dxa"/>
          </w:tcPr>
          <w:p w14:paraId="1C6BC9C8" w14:textId="77777777" w:rsidR="007E7EA0" w:rsidRPr="007E7EA0" w:rsidRDefault="007E7EA0" w:rsidP="007E7EA0">
            <w:pPr>
              <w:rPr>
                <w:rFonts w:asciiTheme="majorHAnsi" w:eastAsia="Times New Roman" w:hAnsiTheme="majorHAnsi"/>
                <w:color w:val="000000"/>
                <w:sz w:val="18"/>
                <w:szCs w:val="18"/>
              </w:rPr>
            </w:pPr>
          </w:p>
        </w:tc>
        <w:tc>
          <w:tcPr>
            <w:tcW w:w="1623" w:type="dxa"/>
          </w:tcPr>
          <w:p w14:paraId="6E28CB81" w14:textId="77777777" w:rsidR="007E7EA0" w:rsidRPr="007E7EA0" w:rsidRDefault="007E7EA0" w:rsidP="007E7EA0">
            <w:pPr>
              <w:rPr>
                <w:rFonts w:asciiTheme="majorHAnsi" w:eastAsia="Times New Roman" w:hAnsiTheme="majorHAnsi"/>
                <w:color w:val="000000"/>
                <w:sz w:val="18"/>
                <w:szCs w:val="18"/>
              </w:rPr>
            </w:pPr>
          </w:p>
        </w:tc>
        <w:tc>
          <w:tcPr>
            <w:tcW w:w="1910" w:type="dxa"/>
          </w:tcPr>
          <w:p w14:paraId="2E140981" w14:textId="77777777" w:rsidR="007E7EA0" w:rsidRPr="007E7EA0" w:rsidRDefault="007E7EA0" w:rsidP="007E7EA0">
            <w:pPr>
              <w:rPr>
                <w:rFonts w:asciiTheme="majorHAnsi" w:eastAsia="Times New Roman" w:hAnsiTheme="majorHAnsi"/>
                <w:color w:val="000000"/>
                <w:sz w:val="18"/>
                <w:szCs w:val="18"/>
              </w:rPr>
            </w:pPr>
          </w:p>
        </w:tc>
        <w:tc>
          <w:tcPr>
            <w:tcW w:w="1738" w:type="dxa"/>
          </w:tcPr>
          <w:p w14:paraId="51BD543B" w14:textId="77777777" w:rsidR="007E7EA0" w:rsidRPr="007E7EA0" w:rsidRDefault="007E7EA0" w:rsidP="007E7EA0">
            <w:pPr>
              <w:rPr>
                <w:rFonts w:asciiTheme="majorHAnsi" w:eastAsia="Times New Roman" w:hAnsiTheme="majorHAnsi"/>
                <w:color w:val="000000"/>
                <w:sz w:val="18"/>
                <w:szCs w:val="18"/>
              </w:rPr>
            </w:pPr>
          </w:p>
        </w:tc>
      </w:tr>
    </w:tbl>
    <w:p w14:paraId="556D88F4" w14:textId="77777777" w:rsidR="007E7EA0" w:rsidRPr="007E7EA0" w:rsidRDefault="007E7EA0" w:rsidP="007E7EA0">
      <w:pPr>
        <w:rPr>
          <w:rFonts w:asciiTheme="majorHAnsi" w:eastAsia="Times New Roman" w:hAnsiTheme="majorHAnsi"/>
          <w:color w:val="000000"/>
          <w:sz w:val="18"/>
          <w:szCs w:val="18"/>
        </w:rPr>
      </w:pPr>
    </w:p>
    <w:p w14:paraId="662BD9AC" w14:textId="77777777" w:rsidR="007E7EA0" w:rsidRPr="007E7EA0" w:rsidRDefault="007E7EA0" w:rsidP="007E7EA0">
      <w:pPr>
        <w:rPr>
          <w:rFonts w:asciiTheme="majorHAnsi" w:eastAsia="Times New Roman" w:hAnsiTheme="majorHAnsi"/>
          <w:b/>
          <w:color w:val="000000"/>
          <w:sz w:val="18"/>
          <w:szCs w:val="18"/>
        </w:rPr>
      </w:pPr>
      <w:r w:rsidRPr="007E7EA0">
        <w:rPr>
          <w:rFonts w:asciiTheme="majorHAnsi" w:eastAsia="Times New Roman" w:hAnsiTheme="majorHAnsi"/>
          <w:b/>
          <w:color w:val="000000"/>
          <w:sz w:val="18"/>
          <w:szCs w:val="18"/>
        </w:rPr>
        <w:t>4.3 Area of landscapes under sustainable land management in production systems</w:t>
      </w:r>
    </w:p>
    <w:tbl>
      <w:tblPr>
        <w:tblStyle w:val="TableGrid"/>
        <w:tblW w:w="0" w:type="auto"/>
        <w:jc w:val="center"/>
        <w:tblLook w:val="04A0" w:firstRow="1" w:lastRow="0" w:firstColumn="1" w:lastColumn="0" w:noHBand="0" w:noVBand="1"/>
      </w:tblPr>
      <w:tblGrid>
        <w:gridCol w:w="1021"/>
        <w:gridCol w:w="1247"/>
        <w:gridCol w:w="1324"/>
        <w:gridCol w:w="1247"/>
        <w:gridCol w:w="1005"/>
        <w:gridCol w:w="1247"/>
        <w:gridCol w:w="1005"/>
        <w:gridCol w:w="1254"/>
      </w:tblGrid>
      <w:tr w:rsidR="007E7EA0" w:rsidRPr="007E7EA0" w14:paraId="5372D05F" w14:textId="77777777" w:rsidTr="00FD50A8">
        <w:trPr>
          <w:jc w:val="center"/>
        </w:trPr>
        <w:tc>
          <w:tcPr>
            <w:tcW w:w="1918" w:type="dxa"/>
            <w:shd w:val="clear" w:color="auto" w:fill="D6E3BC" w:themeFill="accent3" w:themeFillTint="66"/>
          </w:tcPr>
          <w:p w14:paraId="3B4A7DF1" w14:textId="77777777" w:rsidR="007E7EA0" w:rsidRPr="007E7EA0" w:rsidRDefault="007E7EA0" w:rsidP="007E7EA0">
            <w:pPr>
              <w:jc w:val="center"/>
              <w:rPr>
                <w:rFonts w:asciiTheme="majorHAnsi" w:eastAsia="Times New Roman" w:hAnsiTheme="majorHAnsi"/>
                <w:b/>
                <w:color w:val="000000"/>
                <w:sz w:val="18"/>
                <w:szCs w:val="18"/>
              </w:rPr>
            </w:pPr>
            <w:r w:rsidRPr="007E7EA0">
              <w:rPr>
                <w:rFonts w:asciiTheme="majorHAnsi" w:eastAsia="Times New Roman" w:hAnsiTheme="majorHAnsi"/>
                <w:b/>
                <w:color w:val="000000"/>
                <w:sz w:val="18"/>
                <w:szCs w:val="18"/>
              </w:rPr>
              <w:t>Ha (expected at PIF)</w:t>
            </w:r>
          </w:p>
        </w:tc>
        <w:tc>
          <w:tcPr>
            <w:tcW w:w="1624" w:type="dxa"/>
            <w:shd w:val="clear" w:color="auto" w:fill="D6E3BC" w:themeFill="accent3" w:themeFillTint="66"/>
          </w:tcPr>
          <w:p w14:paraId="33CE53F4" w14:textId="77777777" w:rsidR="007E7EA0" w:rsidRPr="007E7EA0" w:rsidRDefault="007E7EA0" w:rsidP="007E7EA0">
            <w:pPr>
              <w:jc w:val="center"/>
              <w:rPr>
                <w:rFonts w:asciiTheme="majorHAnsi" w:eastAsia="Times New Roman" w:hAnsiTheme="majorHAnsi"/>
                <w:b/>
                <w:color w:val="000000"/>
                <w:sz w:val="18"/>
                <w:szCs w:val="18"/>
              </w:rPr>
            </w:pPr>
            <w:r w:rsidRPr="007E7EA0">
              <w:rPr>
                <w:rFonts w:asciiTheme="majorHAnsi" w:eastAsia="Times New Roman" w:hAnsiTheme="majorHAnsi"/>
                <w:b/>
                <w:color w:val="000000"/>
                <w:sz w:val="18"/>
                <w:szCs w:val="18"/>
              </w:rPr>
              <w:t>Description of Management Practices at PIF</w:t>
            </w:r>
          </w:p>
        </w:tc>
        <w:tc>
          <w:tcPr>
            <w:tcW w:w="2044" w:type="dxa"/>
            <w:shd w:val="clear" w:color="auto" w:fill="D6E3BC" w:themeFill="accent3" w:themeFillTint="66"/>
          </w:tcPr>
          <w:p w14:paraId="0D778379" w14:textId="77777777" w:rsidR="007E7EA0" w:rsidRPr="007E7EA0" w:rsidRDefault="007E7EA0" w:rsidP="007E7EA0">
            <w:pPr>
              <w:jc w:val="center"/>
              <w:rPr>
                <w:rFonts w:asciiTheme="majorHAnsi" w:eastAsia="Times New Roman" w:hAnsiTheme="majorHAnsi"/>
                <w:b/>
                <w:color w:val="000000"/>
                <w:sz w:val="18"/>
                <w:szCs w:val="18"/>
              </w:rPr>
            </w:pPr>
            <w:r w:rsidRPr="007E7EA0">
              <w:rPr>
                <w:rFonts w:asciiTheme="majorHAnsi" w:eastAsia="Times New Roman" w:hAnsiTheme="majorHAnsi"/>
                <w:b/>
                <w:color w:val="000000"/>
                <w:sz w:val="18"/>
                <w:szCs w:val="18"/>
              </w:rPr>
              <w:t>Ha (expected at CEO Endorsement)</w:t>
            </w:r>
          </w:p>
        </w:tc>
        <w:tc>
          <w:tcPr>
            <w:tcW w:w="1623" w:type="dxa"/>
            <w:shd w:val="clear" w:color="auto" w:fill="D6E3BC" w:themeFill="accent3" w:themeFillTint="66"/>
          </w:tcPr>
          <w:p w14:paraId="3CFB658A" w14:textId="77777777" w:rsidR="007E7EA0" w:rsidRPr="007E7EA0" w:rsidRDefault="007E7EA0" w:rsidP="007E7EA0">
            <w:pPr>
              <w:jc w:val="center"/>
              <w:rPr>
                <w:rFonts w:asciiTheme="majorHAnsi" w:eastAsia="Times New Roman" w:hAnsiTheme="majorHAnsi"/>
                <w:b/>
                <w:color w:val="000000"/>
                <w:sz w:val="18"/>
                <w:szCs w:val="18"/>
              </w:rPr>
            </w:pPr>
            <w:r w:rsidRPr="007E7EA0">
              <w:rPr>
                <w:rFonts w:asciiTheme="majorHAnsi" w:eastAsia="Times New Roman" w:hAnsiTheme="majorHAnsi"/>
                <w:b/>
                <w:color w:val="000000"/>
                <w:sz w:val="18"/>
                <w:szCs w:val="18"/>
              </w:rPr>
              <w:t>Description of Management Practices at CEO ER</w:t>
            </w:r>
          </w:p>
        </w:tc>
        <w:tc>
          <w:tcPr>
            <w:tcW w:w="1910" w:type="dxa"/>
            <w:shd w:val="clear" w:color="auto" w:fill="D6E3BC" w:themeFill="accent3" w:themeFillTint="66"/>
          </w:tcPr>
          <w:p w14:paraId="13733BE6" w14:textId="77777777" w:rsidR="007E7EA0" w:rsidRPr="007E7EA0" w:rsidRDefault="007E7EA0" w:rsidP="007E7EA0">
            <w:pPr>
              <w:jc w:val="center"/>
              <w:rPr>
                <w:rFonts w:asciiTheme="majorHAnsi" w:eastAsia="Times New Roman" w:hAnsiTheme="majorHAnsi"/>
                <w:b/>
                <w:color w:val="000000"/>
                <w:sz w:val="18"/>
                <w:szCs w:val="18"/>
              </w:rPr>
            </w:pPr>
            <w:r w:rsidRPr="007E7EA0">
              <w:rPr>
                <w:rFonts w:asciiTheme="majorHAnsi" w:eastAsia="Times New Roman" w:hAnsiTheme="majorHAnsi"/>
                <w:b/>
                <w:color w:val="000000"/>
                <w:sz w:val="18"/>
                <w:szCs w:val="18"/>
              </w:rPr>
              <w:t>Ha (achieved at MTR)</w:t>
            </w:r>
          </w:p>
        </w:tc>
        <w:tc>
          <w:tcPr>
            <w:tcW w:w="1623" w:type="dxa"/>
            <w:shd w:val="clear" w:color="auto" w:fill="D6E3BC" w:themeFill="accent3" w:themeFillTint="66"/>
          </w:tcPr>
          <w:p w14:paraId="46CD9516" w14:textId="77777777" w:rsidR="007E7EA0" w:rsidRPr="007E7EA0" w:rsidRDefault="007E7EA0" w:rsidP="007E7EA0">
            <w:pPr>
              <w:jc w:val="center"/>
              <w:rPr>
                <w:rFonts w:asciiTheme="majorHAnsi" w:eastAsia="Times New Roman" w:hAnsiTheme="majorHAnsi"/>
                <w:b/>
                <w:color w:val="000000"/>
                <w:sz w:val="18"/>
                <w:szCs w:val="18"/>
              </w:rPr>
            </w:pPr>
            <w:r w:rsidRPr="007E7EA0">
              <w:rPr>
                <w:rFonts w:asciiTheme="majorHAnsi" w:eastAsia="Times New Roman" w:hAnsiTheme="majorHAnsi"/>
                <w:b/>
                <w:color w:val="000000"/>
                <w:sz w:val="18"/>
                <w:szCs w:val="18"/>
              </w:rPr>
              <w:t>Description of Management Practices at MTR</w:t>
            </w:r>
          </w:p>
        </w:tc>
        <w:tc>
          <w:tcPr>
            <w:tcW w:w="1910" w:type="dxa"/>
            <w:shd w:val="clear" w:color="auto" w:fill="D6E3BC" w:themeFill="accent3" w:themeFillTint="66"/>
          </w:tcPr>
          <w:p w14:paraId="57DD3F1D" w14:textId="77777777" w:rsidR="007E7EA0" w:rsidRPr="007E7EA0" w:rsidRDefault="007E7EA0" w:rsidP="007E7EA0">
            <w:pPr>
              <w:jc w:val="center"/>
              <w:rPr>
                <w:rFonts w:asciiTheme="majorHAnsi" w:eastAsia="Times New Roman" w:hAnsiTheme="majorHAnsi"/>
                <w:b/>
                <w:color w:val="000000"/>
                <w:sz w:val="18"/>
                <w:szCs w:val="18"/>
              </w:rPr>
            </w:pPr>
            <w:r w:rsidRPr="007E7EA0">
              <w:rPr>
                <w:rFonts w:asciiTheme="majorHAnsi" w:eastAsia="Times New Roman" w:hAnsiTheme="majorHAnsi"/>
                <w:b/>
                <w:color w:val="000000"/>
                <w:sz w:val="18"/>
                <w:szCs w:val="18"/>
              </w:rPr>
              <w:t>Ha (achieved at TE)</w:t>
            </w:r>
          </w:p>
        </w:tc>
        <w:tc>
          <w:tcPr>
            <w:tcW w:w="1738" w:type="dxa"/>
            <w:shd w:val="clear" w:color="auto" w:fill="D6E3BC" w:themeFill="accent3" w:themeFillTint="66"/>
          </w:tcPr>
          <w:p w14:paraId="5DCB185F" w14:textId="77777777" w:rsidR="007E7EA0" w:rsidRPr="007E7EA0" w:rsidRDefault="007E7EA0" w:rsidP="007E7EA0">
            <w:pPr>
              <w:jc w:val="center"/>
              <w:rPr>
                <w:rFonts w:asciiTheme="majorHAnsi" w:eastAsia="Times New Roman" w:hAnsiTheme="majorHAnsi"/>
                <w:b/>
                <w:color w:val="000000"/>
                <w:sz w:val="18"/>
                <w:szCs w:val="18"/>
              </w:rPr>
            </w:pPr>
            <w:r w:rsidRPr="007E7EA0">
              <w:rPr>
                <w:rFonts w:asciiTheme="majorHAnsi" w:eastAsia="Times New Roman" w:hAnsiTheme="majorHAnsi"/>
                <w:b/>
                <w:color w:val="000000"/>
                <w:sz w:val="18"/>
                <w:szCs w:val="18"/>
              </w:rPr>
              <w:t>Description of Management Practices at TE</w:t>
            </w:r>
          </w:p>
        </w:tc>
      </w:tr>
      <w:tr w:rsidR="007E7EA0" w:rsidRPr="007E7EA0" w14:paraId="53A55A5D" w14:textId="77777777" w:rsidTr="007E7EA0">
        <w:trPr>
          <w:jc w:val="center"/>
        </w:trPr>
        <w:tc>
          <w:tcPr>
            <w:tcW w:w="1918" w:type="dxa"/>
          </w:tcPr>
          <w:p w14:paraId="76B0C0DF" w14:textId="41B882BD" w:rsidR="007E7EA0" w:rsidRPr="007E7EA0" w:rsidRDefault="00B12C1B" w:rsidP="007E7EA0">
            <w:pPr>
              <w:rPr>
                <w:rFonts w:asciiTheme="majorHAnsi" w:eastAsia="Times New Roman" w:hAnsiTheme="majorHAnsi"/>
                <w:color w:val="000000"/>
                <w:sz w:val="18"/>
                <w:szCs w:val="18"/>
              </w:rPr>
            </w:pPr>
            <w:r>
              <w:rPr>
                <w:rFonts w:asciiTheme="majorHAnsi" w:eastAsia="Times New Roman" w:hAnsiTheme="majorHAnsi"/>
                <w:color w:val="000000"/>
                <w:sz w:val="18"/>
                <w:szCs w:val="18"/>
              </w:rPr>
              <w:t>NA</w:t>
            </w:r>
          </w:p>
        </w:tc>
        <w:tc>
          <w:tcPr>
            <w:tcW w:w="1624" w:type="dxa"/>
          </w:tcPr>
          <w:p w14:paraId="75E42E95" w14:textId="77777777" w:rsidR="007E7EA0" w:rsidRPr="007E7EA0" w:rsidRDefault="007E7EA0" w:rsidP="007E7EA0">
            <w:pPr>
              <w:rPr>
                <w:rFonts w:asciiTheme="majorHAnsi" w:eastAsia="Times New Roman" w:hAnsiTheme="majorHAnsi"/>
                <w:color w:val="000000"/>
                <w:sz w:val="18"/>
                <w:szCs w:val="18"/>
              </w:rPr>
            </w:pPr>
          </w:p>
        </w:tc>
        <w:tc>
          <w:tcPr>
            <w:tcW w:w="2044" w:type="dxa"/>
          </w:tcPr>
          <w:p w14:paraId="4DDC08D5" w14:textId="77777777" w:rsidR="007E7EA0" w:rsidRPr="007E7EA0" w:rsidRDefault="007E7EA0" w:rsidP="007E7EA0">
            <w:pPr>
              <w:rPr>
                <w:rFonts w:asciiTheme="majorHAnsi" w:eastAsia="Times New Roman" w:hAnsiTheme="majorHAnsi"/>
                <w:color w:val="000000"/>
                <w:sz w:val="18"/>
                <w:szCs w:val="18"/>
              </w:rPr>
            </w:pPr>
          </w:p>
        </w:tc>
        <w:tc>
          <w:tcPr>
            <w:tcW w:w="1623" w:type="dxa"/>
          </w:tcPr>
          <w:p w14:paraId="0D4BB337" w14:textId="77777777" w:rsidR="007E7EA0" w:rsidRPr="007E7EA0" w:rsidRDefault="007E7EA0" w:rsidP="007E7EA0">
            <w:pPr>
              <w:rPr>
                <w:rFonts w:asciiTheme="majorHAnsi" w:eastAsia="Times New Roman" w:hAnsiTheme="majorHAnsi"/>
                <w:color w:val="000000"/>
                <w:sz w:val="18"/>
                <w:szCs w:val="18"/>
              </w:rPr>
            </w:pPr>
          </w:p>
        </w:tc>
        <w:tc>
          <w:tcPr>
            <w:tcW w:w="1910" w:type="dxa"/>
          </w:tcPr>
          <w:p w14:paraId="2C2704AC" w14:textId="77777777" w:rsidR="007E7EA0" w:rsidRPr="007E7EA0" w:rsidRDefault="007E7EA0" w:rsidP="007E7EA0">
            <w:pPr>
              <w:rPr>
                <w:rFonts w:asciiTheme="majorHAnsi" w:eastAsia="Times New Roman" w:hAnsiTheme="majorHAnsi"/>
                <w:color w:val="000000"/>
                <w:sz w:val="18"/>
                <w:szCs w:val="18"/>
              </w:rPr>
            </w:pPr>
          </w:p>
        </w:tc>
        <w:tc>
          <w:tcPr>
            <w:tcW w:w="1623" w:type="dxa"/>
          </w:tcPr>
          <w:p w14:paraId="6FEAFD18" w14:textId="77777777" w:rsidR="007E7EA0" w:rsidRPr="007E7EA0" w:rsidRDefault="007E7EA0" w:rsidP="007E7EA0">
            <w:pPr>
              <w:rPr>
                <w:rFonts w:asciiTheme="majorHAnsi" w:eastAsia="Times New Roman" w:hAnsiTheme="majorHAnsi"/>
                <w:color w:val="000000"/>
                <w:sz w:val="18"/>
                <w:szCs w:val="18"/>
              </w:rPr>
            </w:pPr>
          </w:p>
        </w:tc>
        <w:tc>
          <w:tcPr>
            <w:tcW w:w="1910" w:type="dxa"/>
          </w:tcPr>
          <w:p w14:paraId="24FC6DEB" w14:textId="77777777" w:rsidR="007E7EA0" w:rsidRPr="007E7EA0" w:rsidRDefault="007E7EA0" w:rsidP="007E7EA0">
            <w:pPr>
              <w:rPr>
                <w:rFonts w:asciiTheme="majorHAnsi" w:eastAsia="Times New Roman" w:hAnsiTheme="majorHAnsi"/>
                <w:color w:val="000000"/>
                <w:sz w:val="18"/>
                <w:szCs w:val="18"/>
              </w:rPr>
            </w:pPr>
          </w:p>
        </w:tc>
        <w:tc>
          <w:tcPr>
            <w:tcW w:w="1738" w:type="dxa"/>
          </w:tcPr>
          <w:p w14:paraId="03118EF1" w14:textId="77777777" w:rsidR="007E7EA0" w:rsidRPr="007E7EA0" w:rsidRDefault="007E7EA0" w:rsidP="007E7EA0">
            <w:pPr>
              <w:rPr>
                <w:rFonts w:asciiTheme="majorHAnsi" w:eastAsia="Times New Roman" w:hAnsiTheme="majorHAnsi"/>
                <w:color w:val="000000"/>
                <w:sz w:val="18"/>
                <w:szCs w:val="18"/>
              </w:rPr>
            </w:pPr>
          </w:p>
        </w:tc>
      </w:tr>
    </w:tbl>
    <w:p w14:paraId="09887F14" w14:textId="18A9F470" w:rsidR="007E7EA0" w:rsidRPr="007E7EA0" w:rsidRDefault="007E7EA0" w:rsidP="007E7EA0">
      <w:pPr>
        <w:rPr>
          <w:rFonts w:asciiTheme="majorHAnsi" w:eastAsia="Times New Roman" w:hAnsiTheme="majorHAnsi"/>
          <w:color w:val="000000"/>
          <w:sz w:val="18"/>
          <w:szCs w:val="18"/>
        </w:rPr>
      </w:pPr>
    </w:p>
    <w:p w14:paraId="547FCBDA" w14:textId="77777777" w:rsidR="007E7EA0" w:rsidRPr="007E7EA0" w:rsidRDefault="007E7EA0" w:rsidP="007E7EA0">
      <w:pPr>
        <w:rPr>
          <w:rFonts w:asciiTheme="majorHAnsi" w:eastAsia="Times New Roman" w:hAnsiTheme="majorHAnsi"/>
          <w:color w:val="000000"/>
          <w:sz w:val="18"/>
          <w:szCs w:val="18"/>
        </w:rPr>
      </w:pPr>
    </w:p>
    <w:p w14:paraId="45BC3CC4" w14:textId="77777777" w:rsidR="007E7EA0" w:rsidRPr="007E7EA0" w:rsidRDefault="007E7EA0" w:rsidP="007E7EA0">
      <w:pPr>
        <w:rPr>
          <w:rFonts w:asciiTheme="majorHAnsi" w:eastAsia="Times New Roman" w:hAnsiTheme="majorHAnsi"/>
          <w:color w:val="000000"/>
          <w:sz w:val="18"/>
          <w:szCs w:val="18"/>
        </w:rPr>
      </w:pPr>
      <w:r w:rsidRPr="007E7EA0">
        <w:rPr>
          <w:rFonts w:asciiTheme="majorHAnsi" w:eastAsia="Times New Roman" w:hAnsiTheme="majorHAnsi"/>
          <w:b/>
          <w:color w:val="000000"/>
          <w:sz w:val="18"/>
          <w:szCs w:val="18"/>
        </w:rPr>
        <w:t>4.4 Area of High Conservation Value forest loss avoided</w:t>
      </w:r>
      <w:r w:rsidRPr="007E7EA0">
        <w:rPr>
          <w:rFonts w:asciiTheme="majorHAnsi" w:eastAsia="Times New Roman" w:hAnsiTheme="majorHAnsi"/>
          <w:color w:val="000000"/>
          <w:sz w:val="18"/>
          <w:szCs w:val="18"/>
        </w:rPr>
        <w:tab/>
      </w:r>
    </w:p>
    <w:tbl>
      <w:tblPr>
        <w:tblStyle w:val="TableGrid"/>
        <w:tblW w:w="0" w:type="auto"/>
        <w:tblLook w:val="04A0" w:firstRow="1" w:lastRow="0" w:firstColumn="1" w:lastColumn="0" w:noHBand="0" w:noVBand="1"/>
      </w:tblPr>
      <w:tblGrid>
        <w:gridCol w:w="2304"/>
        <w:gridCol w:w="2304"/>
        <w:gridCol w:w="2304"/>
        <w:gridCol w:w="2304"/>
      </w:tblGrid>
      <w:tr w:rsidR="007E7EA0" w:rsidRPr="007E7EA0" w14:paraId="46FC3369" w14:textId="77777777" w:rsidTr="00FD50A8">
        <w:tc>
          <w:tcPr>
            <w:tcW w:w="2304" w:type="dxa"/>
            <w:shd w:val="clear" w:color="auto" w:fill="D6E3BC" w:themeFill="accent3" w:themeFillTint="66"/>
          </w:tcPr>
          <w:p w14:paraId="61740B7C" w14:textId="77777777" w:rsidR="007E7EA0" w:rsidRPr="007E7EA0" w:rsidRDefault="007E7EA0" w:rsidP="007E7EA0">
            <w:pPr>
              <w:jc w:val="center"/>
              <w:rPr>
                <w:rFonts w:asciiTheme="majorHAnsi" w:eastAsia="Times New Roman" w:hAnsiTheme="majorHAnsi"/>
                <w:b/>
                <w:color w:val="000000"/>
                <w:sz w:val="18"/>
                <w:szCs w:val="18"/>
              </w:rPr>
            </w:pPr>
            <w:r w:rsidRPr="007E7EA0">
              <w:rPr>
                <w:rFonts w:asciiTheme="majorHAnsi" w:eastAsia="Times New Roman" w:hAnsiTheme="majorHAnsi"/>
                <w:b/>
                <w:color w:val="000000"/>
                <w:sz w:val="18"/>
                <w:szCs w:val="18"/>
              </w:rPr>
              <w:t>Total Ha (expected at PIF)</w:t>
            </w:r>
          </w:p>
        </w:tc>
        <w:tc>
          <w:tcPr>
            <w:tcW w:w="2304" w:type="dxa"/>
            <w:shd w:val="clear" w:color="auto" w:fill="D6E3BC" w:themeFill="accent3" w:themeFillTint="66"/>
          </w:tcPr>
          <w:p w14:paraId="3BE97D8C" w14:textId="77777777" w:rsidR="007E7EA0" w:rsidRPr="007E7EA0" w:rsidRDefault="007E7EA0" w:rsidP="007E7EA0">
            <w:pPr>
              <w:jc w:val="center"/>
              <w:rPr>
                <w:rFonts w:asciiTheme="majorHAnsi" w:eastAsia="Times New Roman" w:hAnsiTheme="majorHAnsi"/>
                <w:b/>
                <w:color w:val="000000"/>
                <w:sz w:val="18"/>
                <w:szCs w:val="18"/>
              </w:rPr>
            </w:pPr>
            <w:r w:rsidRPr="007E7EA0">
              <w:rPr>
                <w:rFonts w:asciiTheme="majorHAnsi" w:eastAsia="Times New Roman" w:hAnsiTheme="majorHAnsi"/>
                <w:b/>
                <w:color w:val="000000"/>
                <w:sz w:val="18"/>
                <w:szCs w:val="18"/>
              </w:rPr>
              <w:t>Total Ha (expected at CEO Endorsement)</w:t>
            </w:r>
          </w:p>
        </w:tc>
        <w:tc>
          <w:tcPr>
            <w:tcW w:w="2304" w:type="dxa"/>
            <w:shd w:val="clear" w:color="auto" w:fill="D6E3BC" w:themeFill="accent3" w:themeFillTint="66"/>
          </w:tcPr>
          <w:p w14:paraId="0782341D" w14:textId="77777777" w:rsidR="007E7EA0" w:rsidRPr="007E7EA0" w:rsidRDefault="007E7EA0" w:rsidP="007E7EA0">
            <w:pPr>
              <w:jc w:val="center"/>
              <w:rPr>
                <w:rFonts w:asciiTheme="majorHAnsi" w:eastAsia="Times New Roman" w:hAnsiTheme="majorHAnsi"/>
                <w:b/>
                <w:color w:val="000000"/>
                <w:sz w:val="18"/>
                <w:szCs w:val="18"/>
              </w:rPr>
            </w:pPr>
            <w:r w:rsidRPr="007E7EA0">
              <w:rPr>
                <w:rFonts w:asciiTheme="majorHAnsi" w:eastAsia="Times New Roman" w:hAnsiTheme="majorHAnsi"/>
                <w:b/>
                <w:color w:val="000000"/>
                <w:sz w:val="18"/>
                <w:szCs w:val="18"/>
              </w:rPr>
              <w:t>Total Ha (achieved at MTR)</w:t>
            </w:r>
          </w:p>
        </w:tc>
        <w:tc>
          <w:tcPr>
            <w:tcW w:w="2304" w:type="dxa"/>
            <w:shd w:val="clear" w:color="auto" w:fill="D6E3BC" w:themeFill="accent3" w:themeFillTint="66"/>
          </w:tcPr>
          <w:p w14:paraId="2915DE41" w14:textId="77777777" w:rsidR="007E7EA0" w:rsidRPr="007E7EA0" w:rsidRDefault="007E7EA0" w:rsidP="007E7EA0">
            <w:pPr>
              <w:jc w:val="center"/>
              <w:rPr>
                <w:rFonts w:asciiTheme="majorHAnsi" w:eastAsia="Times New Roman" w:hAnsiTheme="majorHAnsi"/>
                <w:b/>
                <w:color w:val="000000"/>
                <w:sz w:val="18"/>
                <w:szCs w:val="18"/>
              </w:rPr>
            </w:pPr>
            <w:r w:rsidRPr="007E7EA0">
              <w:rPr>
                <w:rFonts w:asciiTheme="majorHAnsi" w:eastAsia="Times New Roman" w:hAnsiTheme="majorHAnsi"/>
                <w:b/>
                <w:color w:val="000000"/>
                <w:sz w:val="18"/>
                <w:szCs w:val="18"/>
              </w:rPr>
              <w:t>Total Ha (achieved at TE)</w:t>
            </w:r>
          </w:p>
        </w:tc>
      </w:tr>
      <w:tr w:rsidR="007E7EA0" w:rsidRPr="007E7EA0" w14:paraId="255303EF" w14:textId="77777777" w:rsidTr="007E7EA0">
        <w:tc>
          <w:tcPr>
            <w:tcW w:w="2304" w:type="dxa"/>
          </w:tcPr>
          <w:p w14:paraId="544D2E24" w14:textId="5E7C63BA" w:rsidR="007E7EA0" w:rsidRPr="007E7EA0" w:rsidRDefault="00B12C1B" w:rsidP="007E7EA0">
            <w:pPr>
              <w:rPr>
                <w:rFonts w:asciiTheme="majorHAnsi" w:eastAsia="Times New Roman" w:hAnsiTheme="majorHAnsi"/>
                <w:color w:val="000000"/>
                <w:sz w:val="18"/>
                <w:szCs w:val="18"/>
              </w:rPr>
            </w:pPr>
            <w:r>
              <w:rPr>
                <w:rFonts w:asciiTheme="majorHAnsi" w:eastAsia="Times New Roman" w:hAnsiTheme="majorHAnsi"/>
                <w:color w:val="000000"/>
                <w:sz w:val="18"/>
                <w:szCs w:val="18"/>
              </w:rPr>
              <w:t>NA</w:t>
            </w:r>
          </w:p>
        </w:tc>
        <w:tc>
          <w:tcPr>
            <w:tcW w:w="2304" w:type="dxa"/>
          </w:tcPr>
          <w:p w14:paraId="2FF0039B" w14:textId="77777777" w:rsidR="007E7EA0" w:rsidRPr="007E7EA0" w:rsidRDefault="007E7EA0" w:rsidP="007E7EA0">
            <w:pPr>
              <w:rPr>
                <w:rFonts w:asciiTheme="majorHAnsi" w:eastAsia="Times New Roman" w:hAnsiTheme="majorHAnsi"/>
                <w:color w:val="000000"/>
                <w:sz w:val="18"/>
                <w:szCs w:val="18"/>
              </w:rPr>
            </w:pPr>
          </w:p>
        </w:tc>
        <w:tc>
          <w:tcPr>
            <w:tcW w:w="2304" w:type="dxa"/>
          </w:tcPr>
          <w:p w14:paraId="25C713B2" w14:textId="77777777" w:rsidR="007E7EA0" w:rsidRPr="007E7EA0" w:rsidRDefault="007E7EA0" w:rsidP="007E7EA0">
            <w:pPr>
              <w:rPr>
                <w:rFonts w:asciiTheme="majorHAnsi" w:eastAsia="Times New Roman" w:hAnsiTheme="majorHAnsi"/>
                <w:color w:val="000000"/>
                <w:sz w:val="18"/>
                <w:szCs w:val="18"/>
              </w:rPr>
            </w:pPr>
          </w:p>
        </w:tc>
        <w:tc>
          <w:tcPr>
            <w:tcW w:w="2304" w:type="dxa"/>
          </w:tcPr>
          <w:p w14:paraId="614B6AF4" w14:textId="77777777" w:rsidR="007E7EA0" w:rsidRPr="007E7EA0" w:rsidRDefault="007E7EA0" w:rsidP="007E7EA0">
            <w:pPr>
              <w:rPr>
                <w:rFonts w:asciiTheme="majorHAnsi" w:eastAsia="Times New Roman" w:hAnsiTheme="majorHAnsi"/>
                <w:color w:val="000000"/>
                <w:sz w:val="18"/>
                <w:szCs w:val="18"/>
              </w:rPr>
            </w:pPr>
          </w:p>
        </w:tc>
      </w:tr>
    </w:tbl>
    <w:p w14:paraId="0763803B" w14:textId="77777777" w:rsidR="007E7EA0" w:rsidRPr="007E7EA0" w:rsidRDefault="007E7EA0" w:rsidP="007E7EA0">
      <w:pPr>
        <w:tabs>
          <w:tab w:val="left" w:pos="4668"/>
        </w:tabs>
        <w:rPr>
          <w:rFonts w:asciiTheme="majorHAnsi" w:eastAsia="Times New Roman" w:hAnsiTheme="majorHAnsi"/>
          <w:color w:val="000000"/>
          <w:sz w:val="18"/>
          <w:szCs w:val="18"/>
        </w:rPr>
      </w:pPr>
    </w:p>
    <w:tbl>
      <w:tblPr>
        <w:tblStyle w:val="TableGrid"/>
        <w:tblW w:w="0" w:type="auto"/>
        <w:tblLook w:val="04A0" w:firstRow="1" w:lastRow="0" w:firstColumn="1" w:lastColumn="0" w:noHBand="0" w:noVBand="1"/>
      </w:tblPr>
      <w:tblGrid>
        <w:gridCol w:w="1028"/>
        <w:gridCol w:w="1264"/>
        <w:gridCol w:w="1560"/>
        <w:gridCol w:w="1513"/>
        <w:gridCol w:w="1485"/>
        <w:gridCol w:w="1250"/>
        <w:gridCol w:w="1250"/>
      </w:tblGrid>
      <w:tr w:rsidR="007E7EA0" w:rsidRPr="007E7EA0" w14:paraId="3C0E370E" w14:textId="77777777" w:rsidTr="00FD50A8">
        <w:tc>
          <w:tcPr>
            <w:tcW w:w="1996" w:type="dxa"/>
            <w:shd w:val="clear" w:color="auto" w:fill="D6E3BC" w:themeFill="accent3" w:themeFillTint="66"/>
          </w:tcPr>
          <w:p w14:paraId="0F3B019F" w14:textId="77777777" w:rsidR="007E7EA0" w:rsidRPr="007E7EA0" w:rsidRDefault="007E7EA0" w:rsidP="007E7EA0">
            <w:pPr>
              <w:rPr>
                <w:rFonts w:asciiTheme="majorHAnsi" w:eastAsia="Times New Roman" w:hAnsiTheme="majorHAnsi"/>
                <w:b/>
                <w:color w:val="000000"/>
                <w:sz w:val="18"/>
                <w:szCs w:val="18"/>
              </w:rPr>
            </w:pPr>
            <w:r w:rsidRPr="007E7EA0">
              <w:rPr>
                <w:rFonts w:asciiTheme="majorHAnsi" w:eastAsia="Times New Roman" w:hAnsiTheme="majorHAnsi"/>
                <w:b/>
                <w:color w:val="000000"/>
                <w:sz w:val="18"/>
                <w:szCs w:val="18"/>
              </w:rPr>
              <w:t>Name of HCVF</w:t>
            </w:r>
          </w:p>
        </w:tc>
        <w:tc>
          <w:tcPr>
            <w:tcW w:w="2069" w:type="dxa"/>
            <w:shd w:val="clear" w:color="auto" w:fill="D6E3BC" w:themeFill="accent3" w:themeFillTint="66"/>
          </w:tcPr>
          <w:p w14:paraId="65B9EE5A" w14:textId="77777777" w:rsidR="007E7EA0" w:rsidRPr="007E7EA0" w:rsidRDefault="007E7EA0" w:rsidP="007E7EA0">
            <w:pPr>
              <w:jc w:val="center"/>
              <w:rPr>
                <w:rFonts w:asciiTheme="majorHAnsi" w:eastAsia="Times New Roman" w:hAnsiTheme="majorHAnsi"/>
                <w:b/>
                <w:color w:val="000000"/>
                <w:sz w:val="18"/>
                <w:szCs w:val="18"/>
              </w:rPr>
            </w:pPr>
            <w:r w:rsidRPr="007E7EA0">
              <w:rPr>
                <w:rFonts w:asciiTheme="majorHAnsi" w:eastAsia="Times New Roman" w:hAnsiTheme="majorHAnsi"/>
                <w:b/>
                <w:color w:val="000000"/>
                <w:sz w:val="18"/>
                <w:szCs w:val="18"/>
              </w:rPr>
              <w:t>Ha (expected at PIF)</w:t>
            </w:r>
          </w:p>
        </w:tc>
        <w:tc>
          <w:tcPr>
            <w:tcW w:w="2160" w:type="dxa"/>
            <w:shd w:val="clear" w:color="auto" w:fill="D6E3BC" w:themeFill="accent3" w:themeFillTint="66"/>
          </w:tcPr>
          <w:p w14:paraId="28F9D860" w14:textId="77777777" w:rsidR="007E7EA0" w:rsidRPr="007E7EA0" w:rsidRDefault="007E7EA0" w:rsidP="007E7EA0">
            <w:pPr>
              <w:jc w:val="center"/>
              <w:rPr>
                <w:rFonts w:asciiTheme="majorHAnsi" w:eastAsia="Times New Roman" w:hAnsiTheme="majorHAnsi"/>
                <w:b/>
                <w:color w:val="000000"/>
                <w:sz w:val="18"/>
                <w:szCs w:val="18"/>
              </w:rPr>
            </w:pPr>
            <w:r w:rsidRPr="007E7EA0">
              <w:rPr>
                <w:rFonts w:asciiTheme="majorHAnsi" w:eastAsia="Times New Roman" w:hAnsiTheme="majorHAnsi"/>
                <w:b/>
                <w:color w:val="000000"/>
                <w:sz w:val="18"/>
                <w:szCs w:val="18"/>
              </w:rPr>
              <w:t>Counterfactual at PIF</w:t>
            </w:r>
          </w:p>
        </w:tc>
        <w:tc>
          <w:tcPr>
            <w:tcW w:w="2145" w:type="dxa"/>
            <w:shd w:val="clear" w:color="auto" w:fill="D6E3BC" w:themeFill="accent3" w:themeFillTint="66"/>
          </w:tcPr>
          <w:p w14:paraId="13EEA103" w14:textId="77777777" w:rsidR="007E7EA0" w:rsidRPr="007E7EA0" w:rsidRDefault="007E7EA0" w:rsidP="007E7EA0">
            <w:pPr>
              <w:jc w:val="center"/>
              <w:rPr>
                <w:rFonts w:asciiTheme="majorHAnsi" w:eastAsia="Times New Roman" w:hAnsiTheme="majorHAnsi"/>
                <w:b/>
                <w:color w:val="000000"/>
                <w:sz w:val="18"/>
                <w:szCs w:val="18"/>
              </w:rPr>
            </w:pPr>
            <w:r w:rsidRPr="007E7EA0">
              <w:rPr>
                <w:rFonts w:asciiTheme="majorHAnsi" w:eastAsia="Times New Roman" w:hAnsiTheme="majorHAnsi"/>
                <w:b/>
                <w:color w:val="000000"/>
                <w:sz w:val="18"/>
                <w:szCs w:val="18"/>
              </w:rPr>
              <w:t>Ha (expected at CEO Endorsement)</w:t>
            </w:r>
          </w:p>
        </w:tc>
        <w:tc>
          <w:tcPr>
            <w:tcW w:w="1890" w:type="dxa"/>
            <w:shd w:val="clear" w:color="auto" w:fill="D6E3BC" w:themeFill="accent3" w:themeFillTint="66"/>
          </w:tcPr>
          <w:p w14:paraId="44A3A42A" w14:textId="77777777" w:rsidR="007E7EA0" w:rsidRPr="007E7EA0" w:rsidRDefault="007E7EA0" w:rsidP="007E7EA0">
            <w:pPr>
              <w:jc w:val="center"/>
              <w:rPr>
                <w:rFonts w:asciiTheme="majorHAnsi" w:eastAsia="Times New Roman" w:hAnsiTheme="majorHAnsi"/>
                <w:b/>
                <w:color w:val="000000"/>
                <w:sz w:val="18"/>
                <w:szCs w:val="18"/>
              </w:rPr>
            </w:pPr>
            <w:r w:rsidRPr="007E7EA0">
              <w:rPr>
                <w:rFonts w:asciiTheme="majorHAnsi" w:eastAsia="Times New Roman" w:hAnsiTheme="majorHAnsi"/>
                <w:b/>
                <w:color w:val="000000"/>
                <w:sz w:val="18"/>
                <w:szCs w:val="18"/>
              </w:rPr>
              <w:t>Counterfactual at CEO ER</w:t>
            </w:r>
          </w:p>
        </w:tc>
        <w:tc>
          <w:tcPr>
            <w:tcW w:w="2065" w:type="dxa"/>
            <w:shd w:val="clear" w:color="auto" w:fill="D6E3BC" w:themeFill="accent3" w:themeFillTint="66"/>
          </w:tcPr>
          <w:p w14:paraId="54DDC250" w14:textId="77777777" w:rsidR="007E7EA0" w:rsidRPr="007E7EA0" w:rsidRDefault="007E7EA0" w:rsidP="007E7EA0">
            <w:pPr>
              <w:jc w:val="center"/>
              <w:rPr>
                <w:rFonts w:asciiTheme="majorHAnsi" w:eastAsia="Times New Roman" w:hAnsiTheme="majorHAnsi"/>
                <w:b/>
                <w:color w:val="000000"/>
                <w:sz w:val="18"/>
                <w:szCs w:val="18"/>
              </w:rPr>
            </w:pPr>
            <w:r w:rsidRPr="007E7EA0">
              <w:rPr>
                <w:rFonts w:asciiTheme="majorHAnsi" w:eastAsia="Times New Roman" w:hAnsiTheme="majorHAnsi"/>
                <w:b/>
                <w:color w:val="000000"/>
                <w:sz w:val="18"/>
                <w:szCs w:val="18"/>
              </w:rPr>
              <w:t>Ha (achieved at MTR)</w:t>
            </w:r>
          </w:p>
        </w:tc>
        <w:tc>
          <w:tcPr>
            <w:tcW w:w="2065" w:type="dxa"/>
            <w:shd w:val="clear" w:color="auto" w:fill="D6E3BC" w:themeFill="accent3" w:themeFillTint="66"/>
          </w:tcPr>
          <w:p w14:paraId="5A7455D8" w14:textId="77777777" w:rsidR="007E7EA0" w:rsidRPr="007E7EA0" w:rsidRDefault="007E7EA0" w:rsidP="007E7EA0">
            <w:pPr>
              <w:jc w:val="center"/>
              <w:rPr>
                <w:rFonts w:asciiTheme="majorHAnsi" w:eastAsia="Times New Roman" w:hAnsiTheme="majorHAnsi"/>
                <w:b/>
                <w:color w:val="000000"/>
                <w:sz w:val="18"/>
                <w:szCs w:val="18"/>
              </w:rPr>
            </w:pPr>
            <w:r w:rsidRPr="007E7EA0">
              <w:rPr>
                <w:rFonts w:asciiTheme="majorHAnsi" w:eastAsia="Times New Roman" w:hAnsiTheme="majorHAnsi"/>
                <w:b/>
                <w:color w:val="000000"/>
                <w:sz w:val="18"/>
                <w:szCs w:val="18"/>
              </w:rPr>
              <w:t>Ha (achieved at TE)</w:t>
            </w:r>
          </w:p>
        </w:tc>
      </w:tr>
      <w:tr w:rsidR="007E7EA0" w:rsidRPr="007E7EA0" w14:paraId="3DCAB4EC" w14:textId="77777777" w:rsidTr="007E7EA0">
        <w:tc>
          <w:tcPr>
            <w:tcW w:w="1996" w:type="dxa"/>
          </w:tcPr>
          <w:p w14:paraId="0862EA08" w14:textId="650AB2F4" w:rsidR="007E7EA0" w:rsidRPr="007E7EA0" w:rsidRDefault="00B12C1B" w:rsidP="007E7EA0">
            <w:pPr>
              <w:rPr>
                <w:rFonts w:asciiTheme="majorHAnsi" w:eastAsia="Times New Roman" w:hAnsiTheme="majorHAnsi"/>
                <w:color w:val="000000"/>
                <w:sz w:val="18"/>
                <w:szCs w:val="18"/>
              </w:rPr>
            </w:pPr>
            <w:r>
              <w:rPr>
                <w:rFonts w:asciiTheme="majorHAnsi" w:eastAsia="Times New Roman" w:hAnsiTheme="majorHAnsi"/>
                <w:color w:val="000000"/>
                <w:sz w:val="18"/>
                <w:szCs w:val="18"/>
              </w:rPr>
              <w:t>NA</w:t>
            </w:r>
          </w:p>
        </w:tc>
        <w:tc>
          <w:tcPr>
            <w:tcW w:w="2069" w:type="dxa"/>
          </w:tcPr>
          <w:p w14:paraId="55B8F57E" w14:textId="77777777" w:rsidR="007E7EA0" w:rsidRPr="007E7EA0" w:rsidRDefault="007E7EA0" w:rsidP="007E7EA0">
            <w:pPr>
              <w:rPr>
                <w:rFonts w:asciiTheme="majorHAnsi" w:eastAsia="Times New Roman" w:hAnsiTheme="majorHAnsi"/>
                <w:color w:val="000000"/>
                <w:sz w:val="18"/>
                <w:szCs w:val="18"/>
              </w:rPr>
            </w:pPr>
          </w:p>
        </w:tc>
        <w:tc>
          <w:tcPr>
            <w:tcW w:w="2160" w:type="dxa"/>
          </w:tcPr>
          <w:p w14:paraId="33AED2A4" w14:textId="77777777" w:rsidR="007E7EA0" w:rsidRPr="007E7EA0" w:rsidRDefault="007E7EA0" w:rsidP="007E7EA0">
            <w:pPr>
              <w:rPr>
                <w:rFonts w:asciiTheme="majorHAnsi" w:eastAsia="Times New Roman" w:hAnsiTheme="majorHAnsi"/>
                <w:color w:val="000000"/>
                <w:sz w:val="18"/>
                <w:szCs w:val="18"/>
              </w:rPr>
            </w:pPr>
          </w:p>
        </w:tc>
        <w:tc>
          <w:tcPr>
            <w:tcW w:w="2145" w:type="dxa"/>
          </w:tcPr>
          <w:p w14:paraId="54D3BEAF" w14:textId="77777777" w:rsidR="007E7EA0" w:rsidRPr="007E7EA0" w:rsidRDefault="007E7EA0" w:rsidP="007E7EA0">
            <w:pPr>
              <w:rPr>
                <w:rFonts w:asciiTheme="majorHAnsi" w:eastAsia="Times New Roman" w:hAnsiTheme="majorHAnsi"/>
                <w:color w:val="000000"/>
                <w:sz w:val="18"/>
                <w:szCs w:val="18"/>
              </w:rPr>
            </w:pPr>
          </w:p>
        </w:tc>
        <w:tc>
          <w:tcPr>
            <w:tcW w:w="1890" w:type="dxa"/>
          </w:tcPr>
          <w:p w14:paraId="5A4728FF" w14:textId="77777777" w:rsidR="007E7EA0" w:rsidRPr="007E7EA0" w:rsidRDefault="007E7EA0" w:rsidP="007E7EA0">
            <w:pPr>
              <w:rPr>
                <w:rFonts w:asciiTheme="majorHAnsi" w:eastAsia="Times New Roman" w:hAnsiTheme="majorHAnsi"/>
                <w:color w:val="000000"/>
                <w:sz w:val="18"/>
                <w:szCs w:val="18"/>
              </w:rPr>
            </w:pPr>
          </w:p>
        </w:tc>
        <w:tc>
          <w:tcPr>
            <w:tcW w:w="2065" w:type="dxa"/>
          </w:tcPr>
          <w:p w14:paraId="76FCAE47" w14:textId="77777777" w:rsidR="007E7EA0" w:rsidRPr="007E7EA0" w:rsidRDefault="007E7EA0" w:rsidP="007E7EA0">
            <w:pPr>
              <w:rPr>
                <w:rFonts w:asciiTheme="majorHAnsi" w:eastAsia="Times New Roman" w:hAnsiTheme="majorHAnsi"/>
                <w:color w:val="000000"/>
                <w:sz w:val="18"/>
                <w:szCs w:val="18"/>
              </w:rPr>
            </w:pPr>
          </w:p>
        </w:tc>
        <w:tc>
          <w:tcPr>
            <w:tcW w:w="2065" w:type="dxa"/>
          </w:tcPr>
          <w:p w14:paraId="56B6CC5B" w14:textId="77777777" w:rsidR="007E7EA0" w:rsidRPr="007E7EA0" w:rsidRDefault="007E7EA0" w:rsidP="007E7EA0">
            <w:pPr>
              <w:rPr>
                <w:rFonts w:asciiTheme="majorHAnsi" w:eastAsia="Times New Roman" w:hAnsiTheme="majorHAnsi"/>
                <w:color w:val="000000"/>
                <w:sz w:val="18"/>
                <w:szCs w:val="18"/>
              </w:rPr>
            </w:pPr>
          </w:p>
        </w:tc>
      </w:tr>
    </w:tbl>
    <w:p w14:paraId="19411A92" w14:textId="77777777" w:rsidR="007E7EA0" w:rsidRPr="007E7EA0" w:rsidRDefault="007E7EA0" w:rsidP="007E7EA0">
      <w:pPr>
        <w:rPr>
          <w:rFonts w:asciiTheme="majorHAnsi" w:eastAsia="Times New Roman" w:hAnsiTheme="majorHAnsi"/>
          <w:color w:val="000000"/>
          <w:sz w:val="18"/>
          <w:szCs w:val="18"/>
        </w:rPr>
      </w:pPr>
    </w:p>
    <w:p w14:paraId="71A513ED" w14:textId="77777777" w:rsidR="007E7EA0" w:rsidRPr="007E7EA0" w:rsidRDefault="007E7EA0" w:rsidP="007E7EA0">
      <w:pPr>
        <w:rPr>
          <w:rFonts w:asciiTheme="majorHAnsi" w:eastAsia="Times New Roman" w:hAnsiTheme="majorHAnsi"/>
          <w:b/>
          <w:color w:val="000000"/>
          <w:sz w:val="18"/>
          <w:szCs w:val="18"/>
        </w:rPr>
      </w:pPr>
      <w:r w:rsidRPr="007E7EA0">
        <w:rPr>
          <w:rFonts w:asciiTheme="majorHAnsi" w:eastAsia="Times New Roman" w:hAnsiTheme="majorHAnsi"/>
          <w:b/>
          <w:color w:val="000000"/>
          <w:sz w:val="18"/>
          <w:szCs w:val="18"/>
        </w:rPr>
        <w:t>Sub Indicator 6.1 Carbon sequestered or emissions avoided in the sector of Agriculture, Forestry and Other Land Use</w:t>
      </w:r>
    </w:p>
    <w:tbl>
      <w:tblPr>
        <w:tblStyle w:val="TableGrid"/>
        <w:tblW w:w="0" w:type="auto"/>
        <w:tblLook w:val="04A0" w:firstRow="1" w:lastRow="0" w:firstColumn="1" w:lastColumn="0" w:noHBand="0" w:noVBand="1"/>
      </w:tblPr>
      <w:tblGrid>
        <w:gridCol w:w="1032"/>
        <w:gridCol w:w="1025"/>
        <w:gridCol w:w="1080"/>
        <w:gridCol w:w="1002"/>
        <w:gridCol w:w="984"/>
        <w:gridCol w:w="1077"/>
        <w:gridCol w:w="1077"/>
        <w:gridCol w:w="1140"/>
        <w:gridCol w:w="933"/>
      </w:tblGrid>
      <w:tr w:rsidR="00DF5832" w:rsidRPr="007E7EA0" w14:paraId="5D98DD2B" w14:textId="77777777" w:rsidTr="00DF5832">
        <w:tc>
          <w:tcPr>
            <w:tcW w:w="1073" w:type="dxa"/>
            <w:shd w:val="clear" w:color="auto" w:fill="D6E3BC" w:themeFill="accent3" w:themeFillTint="66"/>
          </w:tcPr>
          <w:p w14:paraId="64FA5079" w14:textId="77777777" w:rsidR="007E7EA0" w:rsidRPr="007E7EA0" w:rsidRDefault="007E7EA0" w:rsidP="007E7EA0">
            <w:pPr>
              <w:rPr>
                <w:rFonts w:asciiTheme="majorHAnsi" w:eastAsia="Times New Roman" w:hAnsiTheme="majorHAnsi"/>
                <w:b/>
                <w:color w:val="000000"/>
                <w:sz w:val="18"/>
                <w:szCs w:val="18"/>
              </w:rPr>
            </w:pPr>
            <w:r w:rsidRPr="007E7EA0">
              <w:rPr>
                <w:rFonts w:asciiTheme="majorHAnsi" w:eastAsia="Times New Roman" w:hAnsiTheme="majorHAnsi"/>
                <w:b/>
                <w:color w:val="000000"/>
                <w:sz w:val="18"/>
                <w:szCs w:val="18"/>
              </w:rPr>
              <w:t>GHG emission type</w:t>
            </w:r>
          </w:p>
        </w:tc>
        <w:tc>
          <w:tcPr>
            <w:tcW w:w="1060" w:type="dxa"/>
            <w:shd w:val="clear" w:color="auto" w:fill="D6E3BC" w:themeFill="accent3" w:themeFillTint="66"/>
          </w:tcPr>
          <w:p w14:paraId="71EE2904" w14:textId="77777777" w:rsidR="007E7EA0" w:rsidRPr="007E7EA0" w:rsidRDefault="007E7EA0" w:rsidP="007E7EA0">
            <w:pPr>
              <w:rPr>
                <w:rFonts w:asciiTheme="majorHAnsi" w:eastAsia="Times New Roman" w:hAnsiTheme="majorHAnsi"/>
                <w:b/>
                <w:color w:val="000000"/>
                <w:sz w:val="18"/>
                <w:szCs w:val="18"/>
              </w:rPr>
            </w:pPr>
            <w:r w:rsidRPr="007E7EA0">
              <w:rPr>
                <w:rFonts w:asciiTheme="majorHAnsi" w:eastAsia="Times New Roman" w:hAnsiTheme="majorHAnsi"/>
                <w:b/>
                <w:color w:val="000000"/>
                <w:sz w:val="18"/>
                <w:szCs w:val="18"/>
              </w:rPr>
              <w:t>Ha (expected at PIF)</w:t>
            </w:r>
          </w:p>
        </w:tc>
        <w:tc>
          <w:tcPr>
            <w:tcW w:w="1082" w:type="dxa"/>
            <w:shd w:val="clear" w:color="auto" w:fill="D6E3BC" w:themeFill="accent3" w:themeFillTint="66"/>
          </w:tcPr>
          <w:p w14:paraId="58A87058" w14:textId="69404A7E" w:rsidR="007E7EA0" w:rsidRPr="007E7EA0" w:rsidRDefault="007E7EA0" w:rsidP="007E7EA0">
            <w:pPr>
              <w:rPr>
                <w:rFonts w:asciiTheme="majorHAnsi" w:eastAsia="Times New Roman" w:hAnsiTheme="majorHAnsi"/>
                <w:b/>
                <w:color w:val="000000"/>
                <w:sz w:val="18"/>
                <w:szCs w:val="18"/>
              </w:rPr>
            </w:pPr>
            <w:r w:rsidRPr="007E7EA0">
              <w:rPr>
                <w:rFonts w:asciiTheme="majorHAnsi" w:eastAsia="Times New Roman" w:hAnsiTheme="majorHAnsi"/>
                <w:b/>
                <w:color w:val="000000"/>
                <w:sz w:val="18"/>
                <w:szCs w:val="18"/>
              </w:rPr>
              <w:t>Met</w:t>
            </w:r>
            <w:r w:rsidR="00A804CA">
              <w:rPr>
                <w:rFonts w:asciiTheme="majorHAnsi" w:eastAsia="Times New Roman" w:hAnsiTheme="majorHAnsi"/>
                <w:b/>
                <w:color w:val="000000"/>
                <w:sz w:val="18"/>
                <w:szCs w:val="18"/>
              </w:rPr>
              <w:t>r</w:t>
            </w:r>
            <w:r w:rsidRPr="007E7EA0">
              <w:rPr>
                <w:rFonts w:asciiTheme="majorHAnsi" w:eastAsia="Times New Roman" w:hAnsiTheme="majorHAnsi"/>
                <w:b/>
                <w:color w:val="000000"/>
                <w:sz w:val="18"/>
                <w:szCs w:val="18"/>
              </w:rPr>
              <w:t>ic tons CO</w:t>
            </w:r>
            <w:r w:rsidRPr="007E7EA0">
              <w:rPr>
                <w:rFonts w:asciiTheme="majorHAnsi" w:eastAsia="Times New Roman" w:hAnsiTheme="majorHAnsi"/>
                <w:b/>
                <w:color w:val="000000"/>
                <w:sz w:val="18"/>
                <w:szCs w:val="18"/>
                <w:vertAlign w:val="subscript"/>
              </w:rPr>
              <w:t>2</w:t>
            </w:r>
            <w:r w:rsidRPr="007E7EA0">
              <w:rPr>
                <w:rFonts w:asciiTheme="majorHAnsi" w:eastAsia="Times New Roman" w:hAnsiTheme="majorHAnsi"/>
                <w:b/>
                <w:color w:val="000000"/>
                <w:sz w:val="18"/>
                <w:szCs w:val="18"/>
              </w:rPr>
              <w:t>-eq (baseline at PIF)</w:t>
            </w:r>
          </w:p>
        </w:tc>
        <w:tc>
          <w:tcPr>
            <w:tcW w:w="1024" w:type="dxa"/>
            <w:shd w:val="clear" w:color="auto" w:fill="D6E3BC" w:themeFill="accent3" w:themeFillTint="66"/>
          </w:tcPr>
          <w:p w14:paraId="50EABD67" w14:textId="77777777" w:rsidR="007E7EA0" w:rsidRPr="007E7EA0" w:rsidRDefault="007E7EA0" w:rsidP="007E7EA0">
            <w:pPr>
              <w:rPr>
                <w:rFonts w:asciiTheme="majorHAnsi" w:eastAsia="Times New Roman" w:hAnsiTheme="majorHAnsi"/>
                <w:b/>
                <w:color w:val="000000"/>
                <w:sz w:val="18"/>
                <w:szCs w:val="18"/>
              </w:rPr>
            </w:pPr>
            <w:r w:rsidRPr="007E7EA0">
              <w:rPr>
                <w:rFonts w:asciiTheme="majorHAnsi" w:eastAsia="Times New Roman" w:hAnsiTheme="majorHAnsi"/>
                <w:b/>
                <w:color w:val="000000"/>
                <w:sz w:val="18"/>
                <w:szCs w:val="18"/>
              </w:rPr>
              <w:t>Ha (expected at CEO ER)</w:t>
            </w:r>
          </w:p>
        </w:tc>
        <w:tc>
          <w:tcPr>
            <w:tcW w:w="1029" w:type="dxa"/>
            <w:shd w:val="clear" w:color="auto" w:fill="D6E3BC" w:themeFill="accent3" w:themeFillTint="66"/>
          </w:tcPr>
          <w:p w14:paraId="587105AA" w14:textId="6276A63A" w:rsidR="007E7EA0" w:rsidRPr="007E7EA0" w:rsidRDefault="007E7EA0" w:rsidP="007E7EA0">
            <w:pPr>
              <w:rPr>
                <w:rFonts w:asciiTheme="majorHAnsi" w:eastAsia="Times New Roman" w:hAnsiTheme="majorHAnsi"/>
                <w:b/>
                <w:color w:val="000000"/>
                <w:sz w:val="18"/>
                <w:szCs w:val="18"/>
              </w:rPr>
            </w:pPr>
            <w:r w:rsidRPr="007E7EA0">
              <w:rPr>
                <w:rFonts w:asciiTheme="majorHAnsi" w:eastAsia="Times New Roman" w:hAnsiTheme="majorHAnsi"/>
                <w:b/>
                <w:color w:val="000000"/>
                <w:sz w:val="18"/>
                <w:szCs w:val="18"/>
              </w:rPr>
              <w:t>Met</w:t>
            </w:r>
            <w:r w:rsidR="00A804CA">
              <w:rPr>
                <w:rFonts w:asciiTheme="majorHAnsi" w:eastAsia="Times New Roman" w:hAnsiTheme="majorHAnsi"/>
                <w:b/>
                <w:color w:val="000000"/>
                <w:sz w:val="18"/>
                <w:szCs w:val="18"/>
              </w:rPr>
              <w:t>r</w:t>
            </w:r>
            <w:r w:rsidRPr="007E7EA0">
              <w:rPr>
                <w:rFonts w:asciiTheme="majorHAnsi" w:eastAsia="Times New Roman" w:hAnsiTheme="majorHAnsi"/>
                <w:b/>
                <w:color w:val="000000"/>
                <w:sz w:val="18"/>
                <w:szCs w:val="18"/>
              </w:rPr>
              <w:t>ic tons CO</w:t>
            </w:r>
            <w:r w:rsidRPr="007E7EA0">
              <w:rPr>
                <w:rFonts w:asciiTheme="majorHAnsi" w:eastAsia="Times New Roman" w:hAnsiTheme="majorHAnsi"/>
                <w:b/>
                <w:color w:val="000000"/>
                <w:sz w:val="18"/>
                <w:szCs w:val="18"/>
                <w:vertAlign w:val="subscript"/>
              </w:rPr>
              <w:t>2</w:t>
            </w:r>
            <w:r w:rsidRPr="007E7EA0">
              <w:rPr>
                <w:rFonts w:asciiTheme="majorHAnsi" w:eastAsia="Times New Roman" w:hAnsiTheme="majorHAnsi"/>
                <w:b/>
                <w:color w:val="000000"/>
                <w:sz w:val="18"/>
                <w:szCs w:val="18"/>
              </w:rPr>
              <w:t>-eq (baseline at CEO ER)</w:t>
            </w:r>
          </w:p>
        </w:tc>
        <w:tc>
          <w:tcPr>
            <w:tcW w:w="1077" w:type="dxa"/>
            <w:shd w:val="clear" w:color="auto" w:fill="D6E3BC" w:themeFill="accent3" w:themeFillTint="66"/>
          </w:tcPr>
          <w:p w14:paraId="02F31E28" w14:textId="77777777" w:rsidR="007E7EA0" w:rsidRPr="007E7EA0" w:rsidRDefault="007E7EA0" w:rsidP="007E7EA0">
            <w:pPr>
              <w:rPr>
                <w:rFonts w:asciiTheme="majorHAnsi" w:eastAsia="Times New Roman" w:hAnsiTheme="majorHAnsi"/>
                <w:b/>
                <w:color w:val="000000"/>
                <w:sz w:val="18"/>
                <w:szCs w:val="18"/>
              </w:rPr>
            </w:pPr>
            <w:r w:rsidRPr="007E7EA0">
              <w:rPr>
                <w:rFonts w:asciiTheme="majorHAnsi" w:eastAsia="Times New Roman" w:hAnsiTheme="majorHAnsi"/>
                <w:b/>
                <w:color w:val="000000"/>
                <w:sz w:val="18"/>
                <w:szCs w:val="18"/>
              </w:rPr>
              <w:t>Ha (expected at MTR)</w:t>
            </w:r>
          </w:p>
        </w:tc>
        <w:tc>
          <w:tcPr>
            <w:tcW w:w="1077" w:type="dxa"/>
            <w:shd w:val="clear" w:color="auto" w:fill="D6E3BC" w:themeFill="accent3" w:themeFillTint="66"/>
          </w:tcPr>
          <w:p w14:paraId="43D89E60" w14:textId="7CD3F2D5" w:rsidR="007E7EA0" w:rsidRPr="007E7EA0" w:rsidRDefault="007E7EA0" w:rsidP="007E7EA0">
            <w:pPr>
              <w:rPr>
                <w:rFonts w:asciiTheme="majorHAnsi" w:eastAsia="Times New Roman" w:hAnsiTheme="majorHAnsi"/>
                <w:b/>
                <w:color w:val="000000"/>
                <w:sz w:val="18"/>
                <w:szCs w:val="18"/>
              </w:rPr>
            </w:pPr>
            <w:r w:rsidRPr="007E7EA0">
              <w:rPr>
                <w:rFonts w:asciiTheme="majorHAnsi" w:eastAsia="Times New Roman" w:hAnsiTheme="majorHAnsi"/>
                <w:b/>
                <w:color w:val="000000"/>
                <w:sz w:val="18"/>
                <w:szCs w:val="18"/>
              </w:rPr>
              <w:t>Met</w:t>
            </w:r>
            <w:r w:rsidR="00A804CA">
              <w:rPr>
                <w:rFonts w:asciiTheme="majorHAnsi" w:eastAsia="Times New Roman" w:hAnsiTheme="majorHAnsi"/>
                <w:b/>
                <w:color w:val="000000"/>
                <w:sz w:val="18"/>
                <w:szCs w:val="18"/>
              </w:rPr>
              <w:t>r</w:t>
            </w:r>
            <w:r w:rsidRPr="007E7EA0">
              <w:rPr>
                <w:rFonts w:asciiTheme="majorHAnsi" w:eastAsia="Times New Roman" w:hAnsiTheme="majorHAnsi"/>
                <w:b/>
                <w:color w:val="000000"/>
                <w:sz w:val="18"/>
                <w:szCs w:val="18"/>
              </w:rPr>
              <w:t>ic tons CO</w:t>
            </w:r>
            <w:r w:rsidRPr="007E7EA0">
              <w:rPr>
                <w:rFonts w:asciiTheme="majorHAnsi" w:eastAsia="Times New Roman" w:hAnsiTheme="majorHAnsi"/>
                <w:b/>
                <w:color w:val="000000"/>
                <w:sz w:val="18"/>
                <w:szCs w:val="18"/>
                <w:vertAlign w:val="subscript"/>
              </w:rPr>
              <w:t>2</w:t>
            </w:r>
            <w:r w:rsidRPr="007E7EA0">
              <w:rPr>
                <w:rFonts w:asciiTheme="majorHAnsi" w:eastAsia="Times New Roman" w:hAnsiTheme="majorHAnsi"/>
                <w:b/>
                <w:color w:val="000000"/>
                <w:sz w:val="18"/>
                <w:szCs w:val="18"/>
              </w:rPr>
              <w:t>-eq (above baseline at MTR)</w:t>
            </w:r>
          </w:p>
        </w:tc>
        <w:tc>
          <w:tcPr>
            <w:tcW w:w="1173" w:type="dxa"/>
            <w:shd w:val="clear" w:color="auto" w:fill="D6E3BC" w:themeFill="accent3" w:themeFillTint="66"/>
          </w:tcPr>
          <w:p w14:paraId="6840AB68" w14:textId="77777777" w:rsidR="007E7EA0" w:rsidRPr="007E7EA0" w:rsidRDefault="007E7EA0" w:rsidP="007E7EA0">
            <w:pPr>
              <w:rPr>
                <w:rFonts w:asciiTheme="majorHAnsi" w:eastAsia="Times New Roman" w:hAnsiTheme="majorHAnsi"/>
                <w:b/>
                <w:color w:val="000000"/>
                <w:sz w:val="18"/>
                <w:szCs w:val="18"/>
              </w:rPr>
            </w:pPr>
            <w:r w:rsidRPr="007E7EA0">
              <w:rPr>
                <w:rFonts w:asciiTheme="majorHAnsi" w:eastAsia="Times New Roman" w:hAnsiTheme="majorHAnsi"/>
                <w:b/>
                <w:color w:val="000000"/>
                <w:sz w:val="18"/>
                <w:szCs w:val="18"/>
              </w:rPr>
              <w:t>Ha (expected at TE)</w:t>
            </w:r>
          </w:p>
        </w:tc>
        <w:tc>
          <w:tcPr>
            <w:tcW w:w="981" w:type="dxa"/>
            <w:shd w:val="clear" w:color="auto" w:fill="D6E3BC" w:themeFill="accent3" w:themeFillTint="66"/>
          </w:tcPr>
          <w:p w14:paraId="13FCA028" w14:textId="6A17C791" w:rsidR="007E7EA0" w:rsidRPr="007E7EA0" w:rsidRDefault="007E7EA0" w:rsidP="007E7EA0">
            <w:pPr>
              <w:rPr>
                <w:rFonts w:asciiTheme="majorHAnsi" w:eastAsia="Times New Roman" w:hAnsiTheme="majorHAnsi"/>
                <w:b/>
                <w:color w:val="000000"/>
                <w:sz w:val="18"/>
                <w:szCs w:val="18"/>
              </w:rPr>
            </w:pPr>
            <w:r w:rsidRPr="007E7EA0">
              <w:rPr>
                <w:rFonts w:asciiTheme="majorHAnsi" w:eastAsia="Times New Roman" w:hAnsiTheme="majorHAnsi"/>
                <w:b/>
                <w:color w:val="000000"/>
                <w:sz w:val="18"/>
                <w:szCs w:val="18"/>
              </w:rPr>
              <w:t>Met</w:t>
            </w:r>
            <w:r w:rsidR="00A804CA">
              <w:rPr>
                <w:rFonts w:asciiTheme="majorHAnsi" w:eastAsia="Times New Roman" w:hAnsiTheme="majorHAnsi"/>
                <w:b/>
                <w:color w:val="000000"/>
                <w:sz w:val="18"/>
                <w:szCs w:val="18"/>
              </w:rPr>
              <w:t>r</w:t>
            </w:r>
            <w:r w:rsidRPr="007E7EA0">
              <w:rPr>
                <w:rFonts w:asciiTheme="majorHAnsi" w:eastAsia="Times New Roman" w:hAnsiTheme="majorHAnsi"/>
                <w:b/>
                <w:color w:val="000000"/>
                <w:sz w:val="18"/>
                <w:szCs w:val="18"/>
              </w:rPr>
              <w:t>ic tons CO</w:t>
            </w:r>
            <w:r w:rsidRPr="007E7EA0">
              <w:rPr>
                <w:rFonts w:asciiTheme="majorHAnsi" w:eastAsia="Times New Roman" w:hAnsiTheme="majorHAnsi"/>
                <w:b/>
                <w:color w:val="000000"/>
                <w:sz w:val="18"/>
                <w:szCs w:val="18"/>
                <w:vertAlign w:val="subscript"/>
              </w:rPr>
              <w:t>2</w:t>
            </w:r>
            <w:r w:rsidRPr="007E7EA0">
              <w:rPr>
                <w:rFonts w:asciiTheme="majorHAnsi" w:eastAsia="Times New Roman" w:hAnsiTheme="majorHAnsi"/>
                <w:b/>
                <w:color w:val="000000"/>
                <w:sz w:val="18"/>
                <w:szCs w:val="18"/>
              </w:rPr>
              <w:t>-eq (above baseline at TE)</w:t>
            </w:r>
          </w:p>
        </w:tc>
      </w:tr>
      <w:tr w:rsidR="00DF5832" w:rsidRPr="007E7EA0" w14:paraId="3FBC2193" w14:textId="77777777" w:rsidTr="00DF5832">
        <w:tc>
          <w:tcPr>
            <w:tcW w:w="1073" w:type="dxa"/>
            <w:shd w:val="clear" w:color="auto" w:fill="EAF1DD" w:themeFill="accent3" w:themeFillTint="33"/>
          </w:tcPr>
          <w:p w14:paraId="4C69B521" w14:textId="77777777" w:rsidR="00DF5832" w:rsidRPr="00D2300D" w:rsidRDefault="00DF5832" w:rsidP="007E7EA0">
            <w:pPr>
              <w:rPr>
                <w:rFonts w:asciiTheme="majorHAnsi" w:eastAsia="Times New Roman" w:hAnsiTheme="majorHAnsi"/>
                <w:b/>
                <w:color w:val="000000"/>
                <w:sz w:val="18"/>
                <w:szCs w:val="18"/>
              </w:rPr>
            </w:pPr>
            <w:r w:rsidRPr="00D2300D">
              <w:rPr>
                <w:rFonts w:asciiTheme="majorHAnsi" w:eastAsia="Times New Roman" w:hAnsiTheme="majorHAnsi"/>
                <w:b/>
                <w:color w:val="000000"/>
                <w:sz w:val="18"/>
                <w:szCs w:val="18"/>
              </w:rPr>
              <w:t>Lifetime direct project GHG emissions mitigated</w:t>
            </w:r>
          </w:p>
        </w:tc>
        <w:tc>
          <w:tcPr>
            <w:tcW w:w="1060" w:type="dxa"/>
          </w:tcPr>
          <w:p w14:paraId="0E568C28" w14:textId="11B0B593" w:rsidR="00DF5832" w:rsidRPr="00D2300D" w:rsidRDefault="005E4E6D" w:rsidP="00DF5832">
            <w:pPr>
              <w:jc w:val="left"/>
              <w:rPr>
                <w:rFonts w:asciiTheme="majorHAnsi" w:eastAsia="Times New Roman" w:hAnsiTheme="majorHAnsi"/>
                <w:color w:val="000000"/>
                <w:sz w:val="18"/>
                <w:szCs w:val="18"/>
              </w:rPr>
            </w:pPr>
            <w:r w:rsidRPr="00D2300D">
              <w:rPr>
                <w:rFonts w:asciiTheme="majorHAnsi" w:eastAsia="Times New Roman" w:hAnsiTheme="majorHAnsi"/>
                <w:color w:val="000000"/>
                <w:sz w:val="18"/>
                <w:szCs w:val="18"/>
              </w:rPr>
              <w:t>1,1</w:t>
            </w:r>
            <w:r w:rsidR="00DF5832" w:rsidRPr="00D2300D">
              <w:rPr>
                <w:rFonts w:asciiTheme="majorHAnsi" w:eastAsia="Times New Roman" w:hAnsiTheme="majorHAnsi"/>
                <w:color w:val="000000"/>
                <w:sz w:val="18"/>
                <w:szCs w:val="18"/>
              </w:rPr>
              <w:t>30,000</w:t>
            </w:r>
          </w:p>
        </w:tc>
        <w:tc>
          <w:tcPr>
            <w:tcW w:w="1082" w:type="dxa"/>
          </w:tcPr>
          <w:p w14:paraId="294B93DA" w14:textId="4BE124A3" w:rsidR="00DF5832" w:rsidRPr="00D2300D" w:rsidRDefault="00DF5832" w:rsidP="007F6026">
            <w:pPr>
              <w:jc w:val="left"/>
              <w:rPr>
                <w:rFonts w:asciiTheme="majorHAnsi" w:eastAsia="Times New Roman" w:hAnsiTheme="majorHAnsi"/>
                <w:color w:val="000000"/>
                <w:sz w:val="18"/>
                <w:szCs w:val="18"/>
              </w:rPr>
            </w:pPr>
            <w:r w:rsidRPr="00D2300D">
              <w:rPr>
                <w:rFonts w:asciiTheme="majorHAnsi" w:eastAsia="Times New Roman" w:hAnsiTheme="majorHAnsi"/>
                <w:color w:val="000000"/>
                <w:sz w:val="18"/>
                <w:szCs w:val="18"/>
              </w:rPr>
              <w:t>44.3 Million Metric tons over 20 years</w:t>
            </w:r>
          </w:p>
        </w:tc>
        <w:tc>
          <w:tcPr>
            <w:tcW w:w="1024" w:type="dxa"/>
          </w:tcPr>
          <w:p w14:paraId="5373EA4F" w14:textId="1CDDAD9F" w:rsidR="00DF5832" w:rsidRPr="00D2300D" w:rsidRDefault="00DF5832" w:rsidP="00FE51DE">
            <w:pPr>
              <w:jc w:val="left"/>
              <w:rPr>
                <w:rFonts w:asciiTheme="majorHAnsi" w:eastAsia="Times New Roman" w:hAnsiTheme="majorHAnsi"/>
                <w:color w:val="000000"/>
                <w:sz w:val="18"/>
                <w:szCs w:val="18"/>
              </w:rPr>
            </w:pPr>
            <w:r w:rsidRPr="00D2300D">
              <w:rPr>
                <w:rFonts w:asciiTheme="majorHAnsi" w:eastAsia="Times New Roman" w:hAnsiTheme="majorHAnsi"/>
                <w:color w:val="000000"/>
                <w:sz w:val="18"/>
                <w:szCs w:val="18"/>
              </w:rPr>
              <w:t>530,000</w:t>
            </w:r>
          </w:p>
        </w:tc>
        <w:tc>
          <w:tcPr>
            <w:tcW w:w="1029" w:type="dxa"/>
          </w:tcPr>
          <w:p w14:paraId="20F0C9EB" w14:textId="44F9F750" w:rsidR="00DF5832" w:rsidRPr="00D2300D" w:rsidRDefault="00DF5832" w:rsidP="007F6026">
            <w:pPr>
              <w:jc w:val="left"/>
              <w:rPr>
                <w:rFonts w:asciiTheme="majorHAnsi" w:eastAsia="Times New Roman" w:hAnsiTheme="majorHAnsi"/>
                <w:color w:val="000000"/>
                <w:sz w:val="18"/>
                <w:szCs w:val="18"/>
              </w:rPr>
            </w:pPr>
            <w:r w:rsidRPr="00D2300D">
              <w:rPr>
                <w:rFonts w:asciiTheme="majorHAnsi" w:eastAsia="Times New Roman" w:hAnsiTheme="majorHAnsi"/>
                <w:color w:val="000000"/>
                <w:sz w:val="18"/>
                <w:szCs w:val="18"/>
              </w:rPr>
              <w:t>7.271</w:t>
            </w:r>
            <w:r w:rsidR="0014352E" w:rsidRPr="00D2300D">
              <w:rPr>
                <w:rStyle w:val="FootnoteReference"/>
                <w:rFonts w:eastAsia="Times New Roman"/>
                <w:color w:val="000000"/>
                <w:szCs w:val="18"/>
              </w:rPr>
              <w:footnoteReference w:id="29"/>
            </w:r>
            <w:r w:rsidRPr="00D2300D">
              <w:rPr>
                <w:rFonts w:asciiTheme="majorHAnsi" w:eastAsia="Times New Roman" w:hAnsiTheme="majorHAnsi"/>
                <w:color w:val="000000"/>
                <w:sz w:val="18"/>
                <w:szCs w:val="18"/>
              </w:rPr>
              <w:t xml:space="preserve"> Million Metric tons over 20 years</w:t>
            </w:r>
          </w:p>
        </w:tc>
        <w:tc>
          <w:tcPr>
            <w:tcW w:w="1077" w:type="dxa"/>
          </w:tcPr>
          <w:p w14:paraId="507F0174" w14:textId="5E251EB0" w:rsidR="00DF5832" w:rsidRPr="00D2300D" w:rsidRDefault="00DF5832" w:rsidP="007F6026">
            <w:pPr>
              <w:jc w:val="left"/>
              <w:rPr>
                <w:rFonts w:asciiTheme="majorHAnsi" w:eastAsia="Times New Roman" w:hAnsiTheme="majorHAnsi"/>
                <w:color w:val="000000"/>
                <w:sz w:val="18"/>
                <w:szCs w:val="18"/>
              </w:rPr>
            </w:pPr>
            <w:r w:rsidRPr="00D2300D">
              <w:rPr>
                <w:rFonts w:asciiTheme="majorHAnsi" w:eastAsia="Times New Roman" w:hAnsiTheme="majorHAnsi"/>
                <w:color w:val="000000"/>
                <w:sz w:val="18"/>
                <w:szCs w:val="18"/>
              </w:rPr>
              <w:t>Not determined</w:t>
            </w:r>
          </w:p>
        </w:tc>
        <w:tc>
          <w:tcPr>
            <w:tcW w:w="1077" w:type="dxa"/>
          </w:tcPr>
          <w:p w14:paraId="3367AB1D" w14:textId="34FEEF2A" w:rsidR="00DF5832" w:rsidRPr="00D2300D" w:rsidRDefault="00DF5832" w:rsidP="007F6026">
            <w:pPr>
              <w:jc w:val="left"/>
              <w:rPr>
                <w:rFonts w:asciiTheme="majorHAnsi" w:eastAsia="Times New Roman" w:hAnsiTheme="majorHAnsi"/>
                <w:color w:val="000000"/>
                <w:sz w:val="18"/>
                <w:szCs w:val="18"/>
              </w:rPr>
            </w:pPr>
            <w:r w:rsidRPr="00D2300D">
              <w:rPr>
                <w:rFonts w:asciiTheme="majorHAnsi" w:eastAsia="Times New Roman" w:hAnsiTheme="majorHAnsi"/>
                <w:color w:val="000000"/>
                <w:sz w:val="18"/>
                <w:szCs w:val="18"/>
              </w:rPr>
              <w:t xml:space="preserve">3 million Metric tons </w:t>
            </w:r>
          </w:p>
        </w:tc>
        <w:tc>
          <w:tcPr>
            <w:tcW w:w="1173" w:type="dxa"/>
          </w:tcPr>
          <w:p w14:paraId="2B1C478F" w14:textId="2EEF399C" w:rsidR="00DF5832" w:rsidRPr="00D2300D" w:rsidRDefault="00DF5832" w:rsidP="007F6026">
            <w:pPr>
              <w:jc w:val="left"/>
              <w:rPr>
                <w:rFonts w:asciiTheme="majorHAnsi" w:eastAsia="Times New Roman" w:hAnsiTheme="majorHAnsi"/>
                <w:color w:val="000000"/>
                <w:sz w:val="18"/>
                <w:szCs w:val="18"/>
              </w:rPr>
            </w:pPr>
            <w:r w:rsidRPr="00D2300D">
              <w:rPr>
                <w:rFonts w:asciiTheme="majorHAnsi" w:eastAsia="Times New Roman" w:hAnsiTheme="majorHAnsi"/>
                <w:color w:val="000000"/>
                <w:sz w:val="18"/>
                <w:szCs w:val="18"/>
              </w:rPr>
              <w:t>Not determined</w:t>
            </w:r>
          </w:p>
        </w:tc>
        <w:tc>
          <w:tcPr>
            <w:tcW w:w="981" w:type="dxa"/>
          </w:tcPr>
          <w:p w14:paraId="76F2127C" w14:textId="12B561B9" w:rsidR="00DF5832" w:rsidRPr="00D2300D" w:rsidRDefault="00DF5832" w:rsidP="00FE51DE">
            <w:pPr>
              <w:jc w:val="left"/>
              <w:rPr>
                <w:rFonts w:asciiTheme="majorHAnsi" w:eastAsia="Times New Roman" w:hAnsiTheme="majorHAnsi"/>
                <w:color w:val="000000"/>
                <w:sz w:val="18"/>
                <w:szCs w:val="18"/>
              </w:rPr>
            </w:pPr>
            <w:r w:rsidRPr="00D2300D">
              <w:rPr>
                <w:rFonts w:asciiTheme="majorHAnsi" w:eastAsia="Times New Roman" w:hAnsiTheme="majorHAnsi"/>
                <w:color w:val="000000"/>
                <w:sz w:val="18"/>
                <w:szCs w:val="18"/>
              </w:rPr>
              <w:t>7.271 Million Metric tons over 20 years</w:t>
            </w:r>
          </w:p>
        </w:tc>
      </w:tr>
      <w:tr w:rsidR="00DF5832" w:rsidRPr="007E7EA0" w14:paraId="55ABA61E" w14:textId="77777777" w:rsidTr="00DF5832">
        <w:tc>
          <w:tcPr>
            <w:tcW w:w="1073" w:type="dxa"/>
            <w:shd w:val="clear" w:color="auto" w:fill="EAF1DD" w:themeFill="accent3" w:themeFillTint="33"/>
          </w:tcPr>
          <w:p w14:paraId="2F60C810" w14:textId="77777777" w:rsidR="00DF5832" w:rsidRPr="00D2300D" w:rsidRDefault="00DF5832" w:rsidP="007E7EA0">
            <w:pPr>
              <w:rPr>
                <w:rFonts w:asciiTheme="majorHAnsi" w:eastAsia="Times New Roman" w:hAnsiTheme="majorHAnsi"/>
                <w:b/>
                <w:color w:val="000000"/>
                <w:sz w:val="18"/>
                <w:szCs w:val="18"/>
              </w:rPr>
            </w:pPr>
            <w:r w:rsidRPr="00D2300D">
              <w:rPr>
                <w:rFonts w:asciiTheme="majorHAnsi" w:eastAsia="Times New Roman" w:hAnsiTheme="majorHAnsi"/>
                <w:b/>
                <w:color w:val="000000"/>
                <w:sz w:val="18"/>
                <w:szCs w:val="18"/>
              </w:rPr>
              <w:t>Lifetime direct post-project emissions mitigated</w:t>
            </w:r>
          </w:p>
        </w:tc>
        <w:tc>
          <w:tcPr>
            <w:tcW w:w="1060" w:type="dxa"/>
          </w:tcPr>
          <w:p w14:paraId="2EE7E87A" w14:textId="03489298" w:rsidR="00DF5832" w:rsidRPr="00D2300D" w:rsidRDefault="00DF5832" w:rsidP="00DF5832">
            <w:pPr>
              <w:jc w:val="left"/>
              <w:rPr>
                <w:rFonts w:asciiTheme="majorHAnsi" w:eastAsia="Times New Roman" w:hAnsiTheme="majorHAnsi"/>
                <w:color w:val="000000"/>
                <w:sz w:val="18"/>
                <w:szCs w:val="18"/>
              </w:rPr>
            </w:pPr>
            <w:r w:rsidRPr="00D2300D">
              <w:rPr>
                <w:rFonts w:asciiTheme="majorHAnsi" w:eastAsia="Times New Roman" w:hAnsiTheme="majorHAnsi"/>
                <w:color w:val="000000"/>
                <w:sz w:val="18"/>
                <w:szCs w:val="18"/>
              </w:rPr>
              <w:t>1</w:t>
            </w:r>
            <w:r w:rsidR="005E4E6D" w:rsidRPr="00D2300D">
              <w:rPr>
                <w:rFonts w:asciiTheme="majorHAnsi" w:eastAsia="Times New Roman" w:hAnsiTheme="majorHAnsi"/>
                <w:color w:val="000000"/>
                <w:sz w:val="18"/>
                <w:szCs w:val="18"/>
              </w:rPr>
              <w:t>,1</w:t>
            </w:r>
            <w:r w:rsidRPr="00D2300D">
              <w:rPr>
                <w:rFonts w:asciiTheme="majorHAnsi" w:eastAsia="Times New Roman" w:hAnsiTheme="majorHAnsi"/>
                <w:color w:val="000000"/>
                <w:sz w:val="18"/>
                <w:szCs w:val="18"/>
              </w:rPr>
              <w:t>30,000</w:t>
            </w:r>
          </w:p>
        </w:tc>
        <w:tc>
          <w:tcPr>
            <w:tcW w:w="1082" w:type="dxa"/>
          </w:tcPr>
          <w:p w14:paraId="11CE61EC" w14:textId="34F308B9" w:rsidR="00DF5832" w:rsidRPr="00D2300D" w:rsidRDefault="00DF5832" w:rsidP="007F6026">
            <w:pPr>
              <w:jc w:val="left"/>
              <w:rPr>
                <w:rFonts w:asciiTheme="majorHAnsi" w:eastAsia="Times New Roman" w:hAnsiTheme="majorHAnsi"/>
                <w:color w:val="000000"/>
                <w:sz w:val="18"/>
                <w:szCs w:val="18"/>
              </w:rPr>
            </w:pPr>
            <w:r w:rsidRPr="00D2300D">
              <w:rPr>
                <w:rFonts w:asciiTheme="majorHAnsi" w:eastAsia="Times New Roman" w:hAnsiTheme="majorHAnsi"/>
                <w:color w:val="000000"/>
                <w:sz w:val="18"/>
                <w:szCs w:val="18"/>
              </w:rPr>
              <w:t>Not determined</w:t>
            </w:r>
          </w:p>
        </w:tc>
        <w:tc>
          <w:tcPr>
            <w:tcW w:w="1024" w:type="dxa"/>
          </w:tcPr>
          <w:p w14:paraId="358F46CB" w14:textId="46A79F85" w:rsidR="00DF5832" w:rsidRPr="00D2300D" w:rsidRDefault="00DF5832" w:rsidP="007F6026">
            <w:pPr>
              <w:jc w:val="left"/>
              <w:rPr>
                <w:rFonts w:asciiTheme="majorHAnsi" w:eastAsia="Times New Roman" w:hAnsiTheme="majorHAnsi"/>
                <w:color w:val="000000"/>
                <w:sz w:val="18"/>
                <w:szCs w:val="18"/>
              </w:rPr>
            </w:pPr>
            <w:r w:rsidRPr="00D2300D">
              <w:rPr>
                <w:rFonts w:asciiTheme="majorHAnsi" w:eastAsia="Times New Roman" w:hAnsiTheme="majorHAnsi"/>
                <w:color w:val="000000"/>
                <w:sz w:val="18"/>
                <w:szCs w:val="18"/>
              </w:rPr>
              <w:t>530,000</w:t>
            </w:r>
          </w:p>
        </w:tc>
        <w:tc>
          <w:tcPr>
            <w:tcW w:w="1029" w:type="dxa"/>
          </w:tcPr>
          <w:p w14:paraId="549BAC17" w14:textId="165C5359" w:rsidR="00DF5832" w:rsidRPr="00D2300D" w:rsidRDefault="00DF5832" w:rsidP="00DF5832">
            <w:pPr>
              <w:jc w:val="left"/>
              <w:rPr>
                <w:rFonts w:asciiTheme="majorHAnsi" w:eastAsia="Times New Roman" w:hAnsiTheme="majorHAnsi"/>
                <w:color w:val="000000"/>
                <w:sz w:val="18"/>
                <w:szCs w:val="18"/>
              </w:rPr>
            </w:pPr>
            <w:r w:rsidRPr="00D2300D">
              <w:rPr>
                <w:rFonts w:asciiTheme="majorHAnsi" w:eastAsia="Times New Roman" w:hAnsiTheme="majorHAnsi"/>
                <w:color w:val="000000"/>
                <w:sz w:val="18"/>
                <w:szCs w:val="18"/>
              </w:rPr>
              <w:t>10.232</w:t>
            </w:r>
            <w:r w:rsidR="0014352E" w:rsidRPr="00D2300D">
              <w:rPr>
                <w:rStyle w:val="FootnoteReference"/>
                <w:rFonts w:eastAsia="Times New Roman"/>
                <w:color w:val="000000"/>
                <w:szCs w:val="18"/>
              </w:rPr>
              <w:footnoteReference w:id="30"/>
            </w:r>
            <w:r w:rsidRPr="00D2300D">
              <w:rPr>
                <w:rFonts w:asciiTheme="majorHAnsi" w:eastAsia="Times New Roman" w:hAnsiTheme="majorHAnsi"/>
                <w:color w:val="000000"/>
                <w:sz w:val="18"/>
                <w:szCs w:val="18"/>
              </w:rPr>
              <w:t xml:space="preserve"> Million Metric tons over next 14 years</w:t>
            </w:r>
          </w:p>
        </w:tc>
        <w:tc>
          <w:tcPr>
            <w:tcW w:w="1077" w:type="dxa"/>
          </w:tcPr>
          <w:p w14:paraId="7325E018" w14:textId="7AB5796A" w:rsidR="00DF5832" w:rsidRPr="00D2300D" w:rsidRDefault="00DF5832" w:rsidP="007F6026">
            <w:pPr>
              <w:jc w:val="left"/>
              <w:rPr>
                <w:rFonts w:asciiTheme="majorHAnsi" w:eastAsia="Times New Roman" w:hAnsiTheme="majorHAnsi"/>
                <w:color w:val="000000"/>
                <w:sz w:val="18"/>
                <w:szCs w:val="18"/>
              </w:rPr>
            </w:pPr>
            <w:r w:rsidRPr="00D2300D">
              <w:rPr>
                <w:rFonts w:asciiTheme="majorHAnsi" w:eastAsia="Times New Roman" w:hAnsiTheme="majorHAnsi"/>
                <w:color w:val="000000"/>
                <w:sz w:val="18"/>
                <w:szCs w:val="18"/>
              </w:rPr>
              <w:t>Not determined</w:t>
            </w:r>
          </w:p>
        </w:tc>
        <w:tc>
          <w:tcPr>
            <w:tcW w:w="1077" w:type="dxa"/>
          </w:tcPr>
          <w:p w14:paraId="0F12EE96" w14:textId="6D1C9D5F" w:rsidR="00DF5832" w:rsidRPr="00D2300D" w:rsidRDefault="00DF5832" w:rsidP="007F6026">
            <w:pPr>
              <w:jc w:val="left"/>
              <w:rPr>
                <w:rFonts w:asciiTheme="majorHAnsi" w:eastAsia="Times New Roman" w:hAnsiTheme="majorHAnsi"/>
                <w:color w:val="000000"/>
                <w:sz w:val="18"/>
                <w:szCs w:val="18"/>
              </w:rPr>
            </w:pPr>
            <w:r w:rsidRPr="00D2300D">
              <w:rPr>
                <w:rFonts w:asciiTheme="majorHAnsi" w:eastAsia="Times New Roman" w:hAnsiTheme="majorHAnsi"/>
                <w:color w:val="000000"/>
                <w:sz w:val="18"/>
                <w:szCs w:val="18"/>
              </w:rPr>
              <w:t>Not determined</w:t>
            </w:r>
          </w:p>
        </w:tc>
        <w:tc>
          <w:tcPr>
            <w:tcW w:w="1173" w:type="dxa"/>
          </w:tcPr>
          <w:p w14:paraId="64579954" w14:textId="275AD145" w:rsidR="00DF5832" w:rsidRPr="00D2300D" w:rsidRDefault="00DF5832" w:rsidP="00DF5832">
            <w:pPr>
              <w:jc w:val="left"/>
              <w:rPr>
                <w:rFonts w:asciiTheme="majorHAnsi" w:eastAsia="Times New Roman" w:hAnsiTheme="majorHAnsi"/>
                <w:color w:val="000000"/>
                <w:sz w:val="18"/>
                <w:szCs w:val="18"/>
              </w:rPr>
            </w:pPr>
            <w:r w:rsidRPr="00D2300D">
              <w:rPr>
                <w:rFonts w:asciiTheme="majorHAnsi" w:eastAsia="Times New Roman" w:hAnsiTheme="majorHAnsi"/>
                <w:color w:val="000000"/>
                <w:sz w:val="18"/>
                <w:szCs w:val="18"/>
              </w:rPr>
              <w:t>Not determined</w:t>
            </w:r>
          </w:p>
        </w:tc>
        <w:tc>
          <w:tcPr>
            <w:tcW w:w="981" w:type="dxa"/>
          </w:tcPr>
          <w:p w14:paraId="0FA20522" w14:textId="74E6A213" w:rsidR="00DF5832" w:rsidRPr="00D2300D" w:rsidRDefault="00DF5832" w:rsidP="007F6026">
            <w:pPr>
              <w:jc w:val="left"/>
              <w:rPr>
                <w:rFonts w:asciiTheme="majorHAnsi" w:eastAsia="Times New Roman" w:hAnsiTheme="majorHAnsi"/>
                <w:color w:val="000000"/>
                <w:sz w:val="18"/>
                <w:szCs w:val="18"/>
              </w:rPr>
            </w:pPr>
            <w:r w:rsidRPr="00D2300D">
              <w:rPr>
                <w:rFonts w:asciiTheme="majorHAnsi" w:eastAsia="Times New Roman" w:hAnsiTheme="majorHAnsi"/>
                <w:color w:val="000000"/>
                <w:sz w:val="18"/>
                <w:szCs w:val="18"/>
              </w:rPr>
              <w:t>10.232 Million Metric tons over next 14 years</w:t>
            </w:r>
          </w:p>
        </w:tc>
      </w:tr>
      <w:tr w:rsidR="00DF5832" w:rsidRPr="007E7EA0" w14:paraId="0E5C32B4" w14:textId="77777777" w:rsidTr="00DF5832">
        <w:tc>
          <w:tcPr>
            <w:tcW w:w="1073" w:type="dxa"/>
            <w:shd w:val="clear" w:color="auto" w:fill="EAF1DD" w:themeFill="accent3" w:themeFillTint="33"/>
          </w:tcPr>
          <w:p w14:paraId="3510B2A7" w14:textId="1CFCCDB6" w:rsidR="00DF5832" w:rsidRPr="00D2300D" w:rsidRDefault="00DF5832" w:rsidP="007E7EA0">
            <w:pPr>
              <w:rPr>
                <w:rFonts w:asciiTheme="majorHAnsi" w:eastAsia="Times New Roman" w:hAnsiTheme="majorHAnsi"/>
                <w:b/>
                <w:color w:val="000000"/>
                <w:sz w:val="18"/>
                <w:szCs w:val="18"/>
              </w:rPr>
            </w:pPr>
            <w:r w:rsidRPr="00D2300D">
              <w:rPr>
                <w:rFonts w:asciiTheme="majorHAnsi" w:eastAsia="Times New Roman" w:hAnsiTheme="majorHAnsi"/>
                <w:b/>
                <w:color w:val="000000"/>
                <w:sz w:val="18"/>
                <w:szCs w:val="18"/>
              </w:rPr>
              <w:t>Total GHG emissions  mitigated</w:t>
            </w:r>
          </w:p>
        </w:tc>
        <w:tc>
          <w:tcPr>
            <w:tcW w:w="1060" w:type="dxa"/>
          </w:tcPr>
          <w:p w14:paraId="5CA27DC5" w14:textId="51CE881F" w:rsidR="00DF5832" w:rsidRPr="00D2300D" w:rsidRDefault="005E4E6D" w:rsidP="007F6026">
            <w:pPr>
              <w:jc w:val="left"/>
              <w:rPr>
                <w:rFonts w:asciiTheme="majorHAnsi" w:eastAsia="Times New Roman" w:hAnsiTheme="majorHAnsi"/>
                <w:color w:val="000000"/>
                <w:sz w:val="18"/>
                <w:szCs w:val="18"/>
              </w:rPr>
            </w:pPr>
            <w:r w:rsidRPr="00D2300D">
              <w:rPr>
                <w:rFonts w:asciiTheme="majorHAnsi" w:eastAsia="Times New Roman" w:hAnsiTheme="majorHAnsi"/>
                <w:color w:val="000000"/>
                <w:sz w:val="18"/>
                <w:szCs w:val="18"/>
              </w:rPr>
              <w:t>1,1</w:t>
            </w:r>
            <w:r w:rsidR="00DF5832" w:rsidRPr="00D2300D">
              <w:rPr>
                <w:rFonts w:asciiTheme="majorHAnsi" w:eastAsia="Times New Roman" w:hAnsiTheme="majorHAnsi"/>
                <w:color w:val="000000"/>
                <w:sz w:val="18"/>
                <w:szCs w:val="18"/>
              </w:rPr>
              <w:t>30,000</w:t>
            </w:r>
          </w:p>
        </w:tc>
        <w:tc>
          <w:tcPr>
            <w:tcW w:w="1082" w:type="dxa"/>
          </w:tcPr>
          <w:p w14:paraId="60BFC4E2" w14:textId="61E25743" w:rsidR="00DF5832" w:rsidRPr="00D2300D" w:rsidRDefault="00DF5832" w:rsidP="007F6026">
            <w:pPr>
              <w:jc w:val="left"/>
              <w:rPr>
                <w:rFonts w:asciiTheme="majorHAnsi" w:eastAsia="Times New Roman" w:hAnsiTheme="majorHAnsi"/>
                <w:color w:val="000000"/>
                <w:sz w:val="18"/>
                <w:szCs w:val="18"/>
              </w:rPr>
            </w:pPr>
            <w:r w:rsidRPr="00D2300D">
              <w:rPr>
                <w:rFonts w:asciiTheme="majorHAnsi" w:eastAsia="Times New Roman" w:hAnsiTheme="majorHAnsi"/>
                <w:color w:val="000000"/>
                <w:sz w:val="18"/>
                <w:szCs w:val="18"/>
              </w:rPr>
              <w:t>Not determined</w:t>
            </w:r>
          </w:p>
        </w:tc>
        <w:tc>
          <w:tcPr>
            <w:tcW w:w="1024" w:type="dxa"/>
          </w:tcPr>
          <w:p w14:paraId="37F0F588" w14:textId="73F55568" w:rsidR="00DF5832" w:rsidRPr="00D2300D" w:rsidRDefault="00DF5832" w:rsidP="007F6026">
            <w:pPr>
              <w:jc w:val="left"/>
              <w:rPr>
                <w:rFonts w:asciiTheme="majorHAnsi" w:eastAsia="Times New Roman" w:hAnsiTheme="majorHAnsi"/>
                <w:color w:val="000000"/>
                <w:sz w:val="18"/>
                <w:szCs w:val="18"/>
              </w:rPr>
            </w:pPr>
            <w:r w:rsidRPr="00D2300D">
              <w:rPr>
                <w:rFonts w:asciiTheme="majorHAnsi" w:eastAsia="Times New Roman" w:hAnsiTheme="majorHAnsi"/>
                <w:color w:val="000000"/>
                <w:sz w:val="18"/>
                <w:szCs w:val="18"/>
              </w:rPr>
              <w:t>530,000</w:t>
            </w:r>
          </w:p>
        </w:tc>
        <w:tc>
          <w:tcPr>
            <w:tcW w:w="1029" w:type="dxa"/>
          </w:tcPr>
          <w:p w14:paraId="32083DAC" w14:textId="7D5E5C53" w:rsidR="00DF5832" w:rsidRPr="00D2300D" w:rsidRDefault="00DF5832" w:rsidP="007F6026">
            <w:pPr>
              <w:jc w:val="left"/>
              <w:rPr>
                <w:rFonts w:asciiTheme="majorHAnsi" w:eastAsia="Times New Roman" w:hAnsiTheme="majorHAnsi"/>
                <w:color w:val="000000"/>
                <w:sz w:val="18"/>
                <w:szCs w:val="18"/>
              </w:rPr>
            </w:pPr>
            <w:r w:rsidRPr="00D2300D">
              <w:rPr>
                <w:rFonts w:asciiTheme="majorHAnsi" w:eastAsia="Times New Roman" w:hAnsiTheme="majorHAnsi"/>
                <w:color w:val="000000"/>
                <w:sz w:val="18"/>
                <w:szCs w:val="18"/>
              </w:rPr>
              <w:t>17.503 Million Metric tons over 20 years</w:t>
            </w:r>
          </w:p>
        </w:tc>
        <w:tc>
          <w:tcPr>
            <w:tcW w:w="1077" w:type="dxa"/>
          </w:tcPr>
          <w:p w14:paraId="0132AC1B" w14:textId="59C67E7C" w:rsidR="00DF5832" w:rsidRPr="00D2300D" w:rsidRDefault="00DF5832" w:rsidP="007F6026">
            <w:pPr>
              <w:jc w:val="left"/>
              <w:rPr>
                <w:rFonts w:asciiTheme="majorHAnsi" w:eastAsia="Times New Roman" w:hAnsiTheme="majorHAnsi"/>
                <w:color w:val="000000"/>
                <w:sz w:val="18"/>
                <w:szCs w:val="18"/>
              </w:rPr>
            </w:pPr>
            <w:r w:rsidRPr="00D2300D">
              <w:rPr>
                <w:rFonts w:asciiTheme="majorHAnsi" w:eastAsia="Times New Roman" w:hAnsiTheme="majorHAnsi"/>
                <w:color w:val="000000"/>
                <w:sz w:val="18"/>
                <w:szCs w:val="18"/>
              </w:rPr>
              <w:t>Not determined</w:t>
            </w:r>
          </w:p>
        </w:tc>
        <w:tc>
          <w:tcPr>
            <w:tcW w:w="1077" w:type="dxa"/>
          </w:tcPr>
          <w:p w14:paraId="10013944" w14:textId="6AA92E01" w:rsidR="00DF5832" w:rsidRPr="00D2300D" w:rsidRDefault="00DF5832" w:rsidP="007F6026">
            <w:pPr>
              <w:jc w:val="left"/>
              <w:rPr>
                <w:rFonts w:asciiTheme="majorHAnsi" w:eastAsia="Times New Roman" w:hAnsiTheme="majorHAnsi"/>
                <w:color w:val="000000"/>
                <w:sz w:val="18"/>
                <w:szCs w:val="18"/>
              </w:rPr>
            </w:pPr>
            <w:r w:rsidRPr="00D2300D">
              <w:rPr>
                <w:rFonts w:asciiTheme="majorHAnsi" w:eastAsia="Times New Roman" w:hAnsiTheme="majorHAnsi"/>
                <w:color w:val="000000"/>
                <w:sz w:val="18"/>
                <w:szCs w:val="18"/>
              </w:rPr>
              <w:t xml:space="preserve">Not determined </w:t>
            </w:r>
          </w:p>
        </w:tc>
        <w:tc>
          <w:tcPr>
            <w:tcW w:w="1173" w:type="dxa"/>
          </w:tcPr>
          <w:p w14:paraId="19FE94B0" w14:textId="4431EC25" w:rsidR="00DF5832" w:rsidRPr="00D2300D" w:rsidRDefault="00DF5832" w:rsidP="00463FCC">
            <w:pPr>
              <w:jc w:val="left"/>
              <w:rPr>
                <w:rFonts w:asciiTheme="majorHAnsi" w:eastAsia="Times New Roman" w:hAnsiTheme="majorHAnsi"/>
                <w:color w:val="000000"/>
                <w:sz w:val="18"/>
                <w:szCs w:val="18"/>
              </w:rPr>
            </w:pPr>
            <w:r w:rsidRPr="00D2300D">
              <w:rPr>
                <w:rFonts w:asciiTheme="majorHAnsi" w:eastAsia="Times New Roman" w:hAnsiTheme="majorHAnsi"/>
                <w:color w:val="000000"/>
                <w:sz w:val="18"/>
                <w:szCs w:val="18"/>
              </w:rPr>
              <w:t>Not determined</w:t>
            </w:r>
          </w:p>
        </w:tc>
        <w:tc>
          <w:tcPr>
            <w:tcW w:w="981" w:type="dxa"/>
          </w:tcPr>
          <w:p w14:paraId="569ADEA5" w14:textId="34A41C8E" w:rsidR="00DF5832" w:rsidRPr="00D2300D" w:rsidRDefault="00DF5832" w:rsidP="007F6026">
            <w:pPr>
              <w:jc w:val="left"/>
              <w:rPr>
                <w:rFonts w:asciiTheme="majorHAnsi" w:eastAsia="Times New Roman" w:hAnsiTheme="majorHAnsi"/>
                <w:color w:val="000000"/>
                <w:sz w:val="18"/>
                <w:szCs w:val="18"/>
              </w:rPr>
            </w:pPr>
            <w:r w:rsidRPr="00D2300D">
              <w:rPr>
                <w:rFonts w:asciiTheme="majorHAnsi" w:eastAsia="Times New Roman" w:hAnsiTheme="majorHAnsi"/>
                <w:color w:val="000000"/>
                <w:sz w:val="18"/>
                <w:szCs w:val="18"/>
              </w:rPr>
              <w:t>17.503 Million Metric tons over 20 years</w:t>
            </w:r>
          </w:p>
        </w:tc>
      </w:tr>
    </w:tbl>
    <w:p w14:paraId="77685B72" w14:textId="77777777" w:rsidR="007F6026" w:rsidRDefault="007F6026" w:rsidP="007E7EA0">
      <w:pPr>
        <w:pStyle w:val="Heading1"/>
        <w:numPr>
          <w:ilvl w:val="0"/>
          <w:numId w:val="0"/>
        </w:numPr>
        <w:rPr>
          <w:rFonts w:asciiTheme="majorHAnsi" w:eastAsia="Times New Roman" w:hAnsiTheme="majorHAnsi"/>
          <w:sz w:val="20"/>
        </w:rPr>
      </w:pPr>
    </w:p>
    <w:p w14:paraId="0211DB97" w14:textId="24D3BA84" w:rsidR="007E7EA0" w:rsidRPr="00051D0D" w:rsidRDefault="007E7EA0" w:rsidP="007E7EA0">
      <w:pPr>
        <w:pStyle w:val="Heading1"/>
        <w:numPr>
          <w:ilvl w:val="0"/>
          <w:numId w:val="0"/>
        </w:numPr>
        <w:rPr>
          <w:rFonts w:asciiTheme="majorHAnsi" w:eastAsia="Times New Roman" w:hAnsiTheme="majorHAnsi"/>
          <w:sz w:val="20"/>
        </w:rPr>
      </w:pPr>
      <w:r w:rsidRPr="00051D0D">
        <w:rPr>
          <w:rFonts w:asciiTheme="majorHAnsi" w:eastAsia="Times New Roman" w:hAnsiTheme="majorHAnsi"/>
          <w:sz w:val="20"/>
        </w:rPr>
        <w:t>Core Indicator 11</w:t>
      </w:r>
      <w:r w:rsidR="00051D0D" w:rsidRPr="00051D0D">
        <w:rPr>
          <w:rFonts w:asciiTheme="majorHAnsi" w:eastAsia="Times New Roman" w:hAnsiTheme="majorHAnsi"/>
          <w:sz w:val="20"/>
        </w:rPr>
        <w:t>:</w:t>
      </w:r>
      <w:r w:rsidRPr="00051D0D">
        <w:rPr>
          <w:rFonts w:asciiTheme="majorHAnsi" w:eastAsia="Times New Roman" w:hAnsiTheme="majorHAnsi"/>
          <w:sz w:val="20"/>
        </w:rPr>
        <w:t xml:space="preserve"> Number of direct beneficiaries disaggregated by gender as co-benefit of GEF investment</w:t>
      </w:r>
    </w:p>
    <w:tbl>
      <w:tblPr>
        <w:tblStyle w:val="TableGrid"/>
        <w:tblW w:w="0" w:type="auto"/>
        <w:tblLook w:val="04A0" w:firstRow="1" w:lastRow="0" w:firstColumn="1" w:lastColumn="0" w:noHBand="0" w:noVBand="1"/>
      </w:tblPr>
      <w:tblGrid>
        <w:gridCol w:w="1255"/>
        <w:gridCol w:w="2016"/>
        <w:gridCol w:w="2016"/>
        <w:gridCol w:w="2016"/>
        <w:gridCol w:w="2016"/>
      </w:tblGrid>
      <w:tr w:rsidR="007E7EA0" w:rsidRPr="007E7EA0" w14:paraId="2938E30A" w14:textId="77777777" w:rsidTr="00FD50A8">
        <w:tc>
          <w:tcPr>
            <w:tcW w:w="1255" w:type="dxa"/>
            <w:shd w:val="clear" w:color="auto" w:fill="D6E3BC" w:themeFill="accent3" w:themeFillTint="66"/>
          </w:tcPr>
          <w:p w14:paraId="0221EC2D" w14:textId="77777777" w:rsidR="007E7EA0" w:rsidRPr="007E7EA0" w:rsidRDefault="007E7EA0" w:rsidP="007E7EA0">
            <w:pPr>
              <w:rPr>
                <w:rFonts w:asciiTheme="majorHAnsi" w:eastAsia="Times New Roman" w:hAnsiTheme="majorHAnsi"/>
                <w:b/>
                <w:color w:val="000000"/>
                <w:sz w:val="18"/>
                <w:szCs w:val="18"/>
              </w:rPr>
            </w:pPr>
          </w:p>
        </w:tc>
        <w:tc>
          <w:tcPr>
            <w:tcW w:w="2016" w:type="dxa"/>
            <w:shd w:val="clear" w:color="auto" w:fill="D6E3BC" w:themeFill="accent3" w:themeFillTint="66"/>
          </w:tcPr>
          <w:p w14:paraId="6A6E364A" w14:textId="77777777" w:rsidR="007E7EA0" w:rsidRPr="007E7EA0" w:rsidRDefault="007E7EA0" w:rsidP="007E7EA0">
            <w:pPr>
              <w:jc w:val="center"/>
              <w:rPr>
                <w:rFonts w:asciiTheme="majorHAnsi" w:eastAsia="Times New Roman" w:hAnsiTheme="majorHAnsi"/>
                <w:b/>
                <w:color w:val="000000"/>
                <w:sz w:val="18"/>
                <w:szCs w:val="18"/>
              </w:rPr>
            </w:pPr>
            <w:r w:rsidRPr="007E7EA0">
              <w:rPr>
                <w:rFonts w:asciiTheme="majorHAnsi" w:eastAsia="Times New Roman" w:hAnsiTheme="majorHAnsi"/>
                <w:b/>
                <w:color w:val="000000"/>
                <w:sz w:val="18"/>
                <w:szCs w:val="18"/>
              </w:rPr>
              <w:t>Total number (expected at PIF)</w:t>
            </w:r>
          </w:p>
        </w:tc>
        <w:tc>
          <w:tcPr>
            <w:tcW w:w="2016" w:type="dxa"/>
            <w:shd w:val="clear" w:color="auto" w:fill="D6E3BC" w:themeFill="accent3" w:themeFillTint="66"/>
          </w:tcPr>
          <w:p w14:paraId="2125B1B6" w14:textId="77777777" w:rsidR="007E7EA0" w:rsidRPr="007E7EA0" w:rsidRDefault="007E7EA0" w:rsidP="007E7EA0">
            <w:pPr>
              <w:jc w:val="center"/>
              <w:rPr>
                <w:rFonts w:asciiTheme="majorHAnsi" w:eastAsia="Times New Roman" w:hAnsiTheme="majorHAnsi"/>
                <w:b/>
                <w:color w:val="000000"/>
                <w:sz w:val="18"/>
                <w:szCs w:val="18"/>
              </w:rPr>
            </w:pPr>
            <w:r w:rsidRPr="007E7EA0">
              <w:rPr>
                <w:rFonts w:asciiTheme="majorHAnsi" w:eastAsia="Times New Roman" w:hAnsiTheme="majorHAnsi"/>
                <w:b/>
                <w:color w:val="000000"/>
                <w:sz w:val="18"/>
                <w:szCs w:val="18"/>
              </w:rPr>
              <w:t>Total number (expected at CEO Endorsement)</w:t>
            </w:r>
          </w:p>
        </w:tc>
        <w:tc>
          <w:tcPr>
            <w:tcW w:w="2016" w:type="dxa"/>
            <w:shd w:val="clear" w:color="auto" w:fill="D6E3BC" w:themeFill="accent3" w:themeFillTint="66"/>
          </w:tcPr>
          <w:p w14:paraId="3E1F567A" w14:textId="77777777" w:rsidR="007E7EA0" w:rsidRPr="007E7EA0" w:rsidRDefault="007E7EA0" w:rsidP="007E7EA0">
            <w:pPr>
              <w:jc w:val="center"/>
              <w:rPr>
                <w:rFonts w:asciiTheme="majorHAnsi" w:eastAsia="Times New Roman" w:hAnsiTheme="majorHAnsi"/>
                <w:b/>
                <w:color w:val="000000"/>
                <w:sz w:val="18"/>
                <w:szCs w:val="18"/>
              </w:rPr>
            </w:pPr>
            <w:r w:rsidRPr="007E7EA0">
              <w:rPr>
                <w:rFonts w:asciiTheme="majorHAnsi" w:eastAsia="Times New Roman" w:hAnsiTheme="majorHAnsi"/>
                <w:b/>
                <w:color w:val="000000"/>
                <w:sz w:val="18"/>
                <w:szCs w:val="18"/>
              </w:rPr>
              <w:t>Total number (achieved at MTR)</w:t>
            </w:r>
          </w:p>
        </w:tc>
        <w:tc>
          <w:tcPr>
            <w:tcW w:w="2016" w:type="dxa"/>
            <w:shd w:val="clear" w:color="auto" w:fill="D6E3BC" w:themeFill="accent3" w:themeFillTint="66"/>
          </w:tcPr>
          <w:p w14:paraId="53456B79" w14:textId="77777777" w:rsidR="007E7EA0" w:rsidRPr="007E7EA0" w:rsidRDefault="007E7EA0" w:rsidP="007E7EA0">
            <w:pPr>
              <w:jc w:val="center"/>
              <w:rPr>
                <w:rFonts w:asciiTheme="majorHAnsi" w:eastAsia="Times New Roman" w:hAnsiTheme="majorHAnsi"/>
                <w:b/>
                <w:color w:val="000000"/>
                <w:sz w:val="18"/>
                <w:szCs w:val="18"/>
              </w:rPr>
            </w:pPr>
            <w:r w:rsidRPr="007E7EA0">
              <w:rPr>
                <w:rFonts w:asciiTheme="majorHAnsi" w:eastAsia="Times New Roman" w:hAnsiTheme="majorHAnsi"/>
                <w:b/>
                <w:color w:val="000000"/>
                <w:sz w:val="18"/>
                <w:szCs w:val="18"/>
              </w:rPr>
              <w:t>Total number (achieved at TE)</w:t>
            </w:r>
          </w:p>
        </w:tc>
      </w:tr>
      <w:tr w:rsidR="00072D8E" w:rsidRPr="007E7EA0" w14:paraId="030CB729" w14:textId="77777777" w:rsidTr="00FD50A8">
        <w:tc>
          <w:tcPr>
            <w:tcW w:w="1255" w:type="dxa"/>
            <w:shd w:val="clear" w:color="auto" w:fill="EAF1DD" w:themeFill="accent3" w:themeFillTint="33"/>
          </w:tcPr>
          <w:p w14:paraId="066AC78F" w14:textId="77777777" w:rsidR="00072D8E" w:rsidRPr="007E7EA0" w:rsidRDefault="00072D8E" w:rsidP="007F6026">
            <w:pPr>
              <w:spacing w:after="0"/>
              <w:outlineLvl w:val="7"/>
              <w:rPr>
                <w:rFonts w:asciiTheme="majorHAnsi" w:eastAsia="Times New Roman" w:hAnsiTheme="majorHAnsi"/>
                <w:b/>
                <w:color w:val="000000"/>
                <w:sz w:val="18"/>
                <w:szCs w:val="18"/>
              </w:rPr>
            </w:pPr>
            <w:r w:rsidRPr="007E7EA0">
              <w:rPr>
                <w:rFonts w:asciiTheme="majorHAnsi" w:eastAsia="Times New Roman" w:hAnsiTheme="majorHAnsi"/>
                <w:b/>
                <w:color w:val="000000"/>
                <w:sz w:val="18"/>
                <w:szCs w:val="18"/>
              </w:rPr>
              <w:t>Women</w:t>
            </w:r>
          </w:p>
        </w:tc>
        <w:tc>
          <w:tcPr>
            <w:tcW w:w="2016" w:type="dxa"/>
          </w:tcPr>
          <w:p w14:paraId="49767305" w14:textId="271ADAAA" w:rsidR="00072D8E" w:rsidRPr="00EB35ED" w:rsidRDefault="00072D8E" w:rsidP="007F6026">
            <w:pPr>
              <w:spacing w:after="0"/>
              <w:jc w:val="right"/>
              <w:rPr>
                <w:rFonts w:asciiTheme="majorHAnsi" w:eastAsia="Times New Roman" w:hAnsiTheme="majorHAnsi"/>
                <w:color w:val="000000"/>
                <w:sz w:val="18"/>
                <w:szCs w:val="18"/>
              </w:rPr>
            </w:pPr>
            <w:r w:rsidRPr="00EB35ED">
              <w:rPr>
                <w:rFonts w:asciiTheme="majorHAnsi" w:eastAsia="Times New Roman" w:hAnsiTheme="majorHAnsi"/>
                <w:color w:val="000000"/>
                <w:sz w:val="18"/>
                <w:szCs w:val="18"/>
              </w:rPr>
              <w:t>NA</w:t>
            </w:r>
          </w:p>
        </w:tc>
        <w:tc>
          <w:tcPr>
            <w:tcW w:w="2016" w:type="dxa"/>
          </w:tcPr>
          <w:p w14:paraId="7F57D80D" w14:textId="071F09EB" w:rsidR="00072D8E" w:rsidRPr="00D2300D" w:rsidRDefault="00072D8E" w:rsidP="007F6026">
            <w:pPr>
              <w:spacing w:after="0"/>
              <w:jc w:val="right"/>
              <w:rPr>
                <w:rFonts w:asciiTheme="majorHAnsi" w:eastAsia="Times New Roman" w:hAnsiTheme="majorHAnsi"/>
                <w:color w:val="000000"/>
                <w:sz w:val="18"/>
                <w:szCs w:val="18"/>
              </w:rPr>
            </w:pPr>
            <w:r w:rsidRPr="00D2300D">
              <w:rPr>
                <w:rFonts w:asciiTheme="majorHAnsi" w:eastAsia="Times New Roman" w:hAnsiTheme="majorHAnsi"/>
                <w:color w:val="000000"/>
                <w:sz w:val="18"/>
                <w:szCs w:val="18"/>
              </w:rPr>
              <w:t>3</w:t>
            </w:r>
            <w:r w:rsidR="008D3C8A" w:rsidRPr="00D2300D">
              <w:rPr>
                <w:rFonts w:asciiTheme="majorHAnsi" w:eastAsia="Times New Roman" w:hAnsiTheme="majorHAnsi"/>
                <w:color w:val="000000"/>
                <w:sz w:val="18"/>
                <w:szCs w:val="18"/>
              </w:rPr>
              <w:t>2,</w:t>
            </w:r>
            <w:r w:rsidRPr="00D2300D">
              <w:rPr>
                <w:rFonts w:asciiTheme="majorHAnsi" w:eastAsia="Times New Roman" w:hAnsiTheme="majorHAnsi"/>
                <w:color w:val="000000"/>
                <w:sz w:val="18"/>
                <w:szCs w:val="18"/>
              </w:rPr>
              <w:t>500</w:t>
            </w:r>
          </w:p>
          <w:p w14:paraId="602757E3" w14:textId="30DB1584" w:rsidR="00072D8E" w:rsidRPr="00D2300D" w:rsidRDefault="00072D8E" w:rsidP="007F6026">
            <w:pPr>
              <w:spacing w:after="0"/>
              <w:jc w:val="right"/>
              <w:rPr>
                <w:rFonts w:asciiTheme="majorHAnsi" w:eastAsia="Times New Roman" w:hAnsiTheme="majorHAnsi"/>
                <w:color w:val="000000"/>
                <w:sz w:val="18"/>
                <w:szCs w:val="18"/>
              </w:rPr>
            </w:pPr>
          </w:p>
        </w:tc>
        <w:tc>
          <w:tcPr>
            <w:tcW w:w="2016" w:type="dxa"/>
          </w:tcPr>
          <w:p w14:paraId="60638DD5" w14:textId="5FD5256B" w:rsidR="00072D8E" w:rsidRPr="007E7EA0" w:rsidRDefault="00072D8E" w:rsidP="007F6026">
            <w:pPr>
              <w:spacing w:after="0"/>
              <w:jc w:val="right"/>
              <w:rPr>
                <w:rFonts w:asciiTheme="majorHAnsi" w:eastAsia="Times New Roman" w:hAnsiTheme="majorHAnsi"/>
                <w:color w:val="000000"/>
                <w:sz w:val="18"/>
                <w:szCs w:val="18"/>
              </w:rPr>
            </w:pPr>
          </w:p>
        </w:tc>
        <w:tc>
          <w:tcPr>
            <w:tcW w:w="2016" w:type="dxa"/>
          </w:tcPr>
          <w:p w14:paraId="66451392" w14:textId="0F096A1E" w:rsidR="00072D8E" w:rsidRPr="007E7EA0" w:rsidRDefault="00072D8E" w:rsidP="007F6026">
            <w:pPr>
              <w:spacing w:after="0"/>
              <w:jc w:val="right"/>
              <w:rPr>
                <w:rFonts w:asciiTheme="majorHAnsi" w:eastAsia="Times New Roman" w:hAnsiTheme="majorHAnsi"/>
                <w:color w:val="000000"/>
                <w:sz w:val="18"/>
                <w:szCs w:val="18"/>
              </w:rPr>
            </w:pPr>
          </w:p>
        </w:tc>
      </w:tr>
      <w:tr w:rsidR="00072D8E" w:rsidRPr="007E7EA0" w14:paraId="21040156" w14:textId="77777777" w:rsidTr="00FD50A8">
        <w:tc>
          <w:tcPr>
            <w:tcW w:w="1255" w:type="dxa"/>
            <w:shd w:val="clear" w:color="auto" w:fill="EAF1DD" w:themeFill="accent3" w:themeFillTint="33"/>
          </w:tcPr>
          <w:p w14:paraId="19DB61AF" w14:textId="77777777" w:rsidR="00072D8E" w:rsidRPr="007E7EA0" w:rsidRDefault="00072D8E" w:rsidP="007F6026">
            <w:pPr>
              <w:spacing w:after="0"/>
              <w:outlineLvl w:val="7"/>
              <w:rPr>
                <w:rFonts w:asciiTheme="majorHAnsi" w:eastAsia="Times New Roman" w:hAnsiTheme="majorHAnsi"/>
                <w:b/>
                <w:color w:val="000000"/>
                <w:sz w:val="18"/>
                <w:szCs w:val="18"/>
              </w:rPr>
            </w:pPr>
            <w:r w:rsidRPr="007E7EA0">
              <w:rPr>
                <w:rFonts w:asciiTheme="majorHAnsi" w:eastAsia="Times New Roman" w:hAnsiTheme="majorHAnsi"/>
                <w:b/>
                <w:color w:val="000000"/>
                <w:sz w:val="18"/>
                <w:szCs w:val="18"/>
              </w:rPr>
              <w:t>Men</w:t>
            </w:r>
          </w:p>
        </w:tc>
        <w:tc>
          <w:tcPr>
            <w:tcW w:w="2016" w:type="dxa"/>
          </w:tcPr>
          <w:p w14:paraId="103F3C7D" w14:textId="5327AF44" w:rsidR="00072D8E" w:rsidRPr="00EB35ED" w:rsidRDefault="00072D8E" w:rsidP="007F6026">
            <w:pPr>
              <w:spacing w:after="0"/>
              <w:jc w:val="right"/>
              <w:rPr>
                <w:rFonts w:asciiTheme="majorHAnsi" w:eastAsia="Times New Roman" w:hAnsiTheme="majorHAnsi"/>
                <w:color w:val="000000"/>
                <w:sz w:val="18"/>
                <w:szCs w:val="18"/>
              </w:rPr>
            </w:pPr>
            <w:r w:rsidRPr="00EB35ED">
              <w:rPr>
                <w:rFonts w:asciiTheme="majorHAnsi" w:eastAsia="Times New Roman" w:hAnsiTheme="majorHAnsi"/>
                <w:color w:val="000000"/>
                <w:sz w:val="18"/>
                <w:szCs w:val="18"/>
              </w:rPr>
              <w:t>NA</w:t>
            </w:r>
          </w:p>
        </w:tc>
        <w:tc>
          <w:tcPr>
            <w:tcW w:w="2016" w:type="dxa"/>
          </w:tcPr>
          <w:p w14:paraId="77562406" w14:textId="50AAA5A0" w:rsidR="00072D8E" w:rsidRPr="00D2300D" w:rsidRDefault="00072D8E" w:rsidP="007F6026">
            <w:pPr>
              <w:spacing w:after="0"/>
              <w:jc w:val="right"/>
              <w:rPr>
                <w:rFonts w:asciiTheme="majorHAnsi" w:eastAsia="Times New Roman" w:hAnsiTheme="majorHAnsi"/>
                <w:color w:val="000000"/>
                <w:sz w:val="18"/>
                <w:szCs w:val="18"/>
              </w:rPr>
            </w:pPr>
            <w:r w:rsidRPr="00D2300D">
              <w:rPr>
                <w:rFonts w:asciiTheme="majorHAnsi" w:eastAsia="Times New Roman" w:hAnsiTheme="majorHAnsi"/>
                <w:color w:val="000000"/>
                <w:sz w:val="18"/>
                <w:szCs w:val="18"/>
              </w:rPr>
              <w:t>3</w:t>
            </w:r>
            <w:r w:rsidR="008D3C8A" w:rsidRPr="00D2300D">
              <w:rPr>
                <w:rFonts w:asciiTheme="majorHAnsi" w:eastAsia="Times New Roman" w:hAnsiTheme="majorHAnsi"/>
                <w:color w:val="000000"/>
                <w:sz w:val="18"/>
                <w:szCs w:val="18"/>
              </w:rPr>
              <w:t>2</w:t>
            </w:r>
            <w:r w:rsidRPr="00D2300D">
              <w:rPr>
                <w:rFonts w:asciiTheme="majorHAnsi" w:eastAsia="Times New Roman" w:hAnsiTheme="majorHAnsi"/>
                <w:color w:val="000000"/>
                <w:sz w:val="18"/>
                <w:szCs w:val="18"/>
              </w:rPr>
              <w:t>,500</w:t>
            </w:r>
          </w:p>
          <w:p w14:paraId="65003D95" w14:textId="7738B81E" w:rsidR="00072D8E" w:rsidRPr="00D2300D" w:rsidRDefault="00072D8E" w:rsidP="007F6026">
            <w:pPr>
              <w:spacing w:after="0"/>
              <w:jc w:val="right"/>
              <w:rPr>
                <w:rFonts w:asciiTheme="majorHAnsi" w:eastAsia="Times New Roman" w:hAnsiTheme="majorHAnsi"/>
                <w:color w:val="000000"/>
                <w:sz w:val="18"/>
                <w:szCs w:val="18"/>
              </w:rPr>
            </w:pPr>
          </w:p>
        </w:tc>
        <w:tc>
          <w:tcPr>
            <w:tcW w:w="2016" w:type="dxa"/>
          </w:tcPr>
          <w:p w14:paraId="5547637B" w14:textId="55FC5214" w:rsidR="00072D8E" w:rsidRPr="007E7EA0" w:rsidRDefault="00072D8E" w:rsidP="007F6026">
            <w:pPr>
              <w:spacing w:after="0"/>
              <w:jc w:val="right"/>
              <w:rPr>
                <w:rFonts w:asciiTheme="majorHAnsi" w:eastAsia="Times New Roman" w:hAnsiTheme="majorHAnsi"/>
                <w:color w:val="000000"/>
                <w:sz w:val="18"/>
                <w:szCs w:val="18"/>
              </w:rPr>
            </w:pPr>
          </w:p>
        </w:tc>
        <w:tc>
          <w:tcPr>
            <w:tcW w:w="2016" w:type="dxa"/>
          </w:tcPr>
          <w:p w14:paraId="2EC0442B" w14:textId="4BE5BAC8" w:rsidR="00072D8E" w:rsidRPr="007E7EA0" w:rsidRDefault="00072D8E" w:rsidP="007F6026">
            <w:pPr>
              <w:spacing w:after="0"/>
              <w:jc w:val="right"/>
              <w:rPr>
                <w:rFonts w:asciiTheme="majorHAnsi" w:eastAsia="Times New Roman" w:hAnsiTheme="majorHAnsi"/>
                <w:color w:val="000000"/>
                <w:sz w:val="18"/>
                <w:szCs w:val="18"/>
              </w:rPr>
            </w:pPr>
          </w:p>
        </w:tc>
      </w:tr>
      <w:tr w:rsidR="00072D8E" w:rsidRPr="007E7EA0" w14:paraId="6A1B9EA1" w14:textId="77777777" w:rsidTr="00FD50A8">
        <w:tc>
          <w:tcPr>
            <w:tcW w:w="1255" w:type="dxa"/>
            <w:shd w:val="clear" w:color="auto" w:fill="EAF1DD" w:themeFill="accent3" w:themeFillTint="33"/>
          </w:tcPr>
          <w:p w14:paraId="31B4004F" w14:textId="77777777" w:rsidR="00072D8E" w:rsidRPr="007E7EA0" w:rsidRDefault="00072D8E" w:rsidP="007F6026">
            <w:pPr>
              <w:spacing w:after="0"/>
              <w:rPr>
                <w:rFonts w:asciiTheme="majorHAnsi" w:eastAsia="Times New Roman" w:hAnsiTheme="majorHAnsi"/>
                <w:b/>
                <w:color w:val="000000"/>
                <w:sz w:val="18"/>
                <w:szCs w:val="18"/>
              </w:rPr>
            </w:pPr>
            <w:r w:rsidRPr="007E7EA0">
              <w:rPr>
                <w:rFonts w:asciiTheme="majorHAnsi" w:eastAsia="Times New Roman" w:hAnsiTheme="majorHAnsi"/>
                <w:b/>
                <w:color w:val="000000"/>
                <w:sz w:val="18"/>
                <w:szCs w:val="18"/>
              </w:rPr>
              <w:t>Total</w:t>
            </w:r>
          </w:p>
        </w:tc>
        <w:tc>
          <w:tcPr>
            <w:tcW w:w="2016" w:type="dxa"/>
          </w:tcPr>
          <w:p w14:paraId="617C95CA" w14:textId="0582CD3B" w:rsidR="00072D8E" w:rsidRPr="00EB35ED" w:rsidRDefault="00072D8E" w:rsidP="007F6026">
            <w:pPr>
              <w:spacing w:after="0"/>
              <w:jc w:val="right"/>
              <w:rPr>
                <w:rFonts w:asciiTheme="majorHAnsi" w:eastAsia="Times New Roman" w:hAnsiTheme="majorHAnsi"/>
                <w:color w:val="000000"/>
                <w:sz w:val="18"/>
                <w:szCs w:val="18"/>
              </w:rPr>
            </w:pPr>
            <w:r w:rsidRPr="00EB35ED">
              <w:rPr>
                <w:rFonts w:asciiTheme="majorHAnsi" w:eastAsia="Times New Roman" w:hAnsiTheme="majorHAnsi"/>
                <w:color w:val="000000"/>
                <w:sz w:val="18"/>
                <w:szCs w:val="18"/>
              </w:rPr>
              <w:t>NA</w:t>
            </w:r>
          </w:p>
        </w:tc>
        <w:tc>
          <w:tcPr>
            <w:tcW w:w="2016" w:type="dxa"/>
          </w:tcPr>
          <w:p w14:paraId="4CDB91CD" w14:textId="49EF5B6A" w:rsidR="00072D8E" w:rsidRPr="00D2300D" w:rsidRDefault="00072D8E" w:rsidP="007F6026">
            <w:pPr>
              <w:spacing w:after="0"/>
              <w:jc w:val="right"/>
              <w:rPr>
                <w:rFonts w:asciiTheme="majorHAnsi" w:eastAsia="Times New Roman" w:hAnsiTheme="majorHAnsi"/>
                <w:color w:val="000000"/>
                <w:sz w:val="18"/>
                <w:szCs w:val="18"/>
              </w:rPr>
            </w:pPr>
            <w:r w:rsidRPr="00D2300D">
              <w:rPr>
                <w:rFonts w:asciiTheme="majorHAnsi" w:eastAsia="Times New Roman" w:hAnsiTheme="majorHAnsi"/>
                <w:color w:val="000000"/>
                <w:sz w:val="18"/>
                <w:szCs w:val="18"/>
              </w:rPr>
              <w:t>65,000</w:t>
            </w:r>
          </w:p>
          <w:p w14:paraId="038B3DFA" w14:textId="4875F2D5" w:rsidR="00072D8E" w:rsidRPr="00D2300D" w:rsidRDefault="00072D8E" w:rsidP="007F6026">
            <w:pPr>
              <w:spacing w:after="0"/>
              <w:jc w:val="right"/>
              <w:rPr>
                <w:rFonts w:asciiTheme="majorHAnsi" w:eastAsia="Times New Roman" w:hAnsiTheme="majorHAnsi"/>
                <w:color w:val="000000"/>
                <w:sz w:val="18"/>
                <w:szCs w:val="18"/>
              </w:rPr>
            </w:pPr>
          </w:p>
        </w:tc>
        <w:tc>
          <w:tcPr>
            <w:tcW w:w="2016" w:type="dxa"/>
          </w:tcPr>
          <w:p w14:paraId="0FD56043" w14:textId="7A7018B8" w:rsidR="00072D8E" w:rsidRPr="007E7EA0" w:rsidRDefault="00072D8E" w:rsidP="007F6026">
            <w:pPr>
              <w:spacing w:after="0"/>
              <w:jc w:val="right"/>
              <w:rPr>
                <w:rFonts w:asciiTheme="majorHAnsi" w:eastAsia="Times New Roman" w:hAnsiTheme="majorHAnsi"/>
                <w:color w:val="000000"/>
                <w:sz w:val="18"/>
                <w:szCs w:val="18"/>
              </w:rPr>
            </w:pPr>
          </w:p>
        </w:tc>
        <w:tc>
          <w:tcPr>
            <w:tcW w:w="2016" w:type="dxa"/>
          </w:tcPr>
          <w:p w14:paraId="07DAA5E9" w14:textId="39713E75" w:rsidR="00072D8E" w:rsidRPr="007E7EA0" w:rsidRDefault="00072D8E" w:rsidP="007F6026">
            <w:pPr>
              <w:spacing w:after="0"/>
              <w:jc w:val="right"/>
              <w:rPr>
                <w:rFonts w:asciiTheme="majorHAnsi" w:eastAsia="Times New Roman" w:hAnsiTheme="majorHAnsi"/>
                <w:color w:val="000000"/>
                <w:sz w:val="18"/>
                <w:szCs w:val="18"/>
              </w:rPr>
            </w:pPr>
          </w:p>
        </w:tc>
      </w:tr>
    </w:tbl>
    <w:p w14:paraId="40A16F2A" w14:textId="77777777" w:rsidR="007E7EA0" w:rsidRPr="007E7EA0" w:rsidRDefault="007E7EA0" w:rsidP="007E7EA0">
      <w:pPr>
        <w:rPr>
          <w:rFonts w:asciiTheme="majorHAnsi" w:eastAsia="Times New Roman" w:hAnsiTheme="majorHAnsi"/>
          <w:b/>
          <w:bCs/>
          <w:color w:val="000000"/>
          <w:sz w:val="18"/>
          <w:szCs w:val="18"/>
        </w:rPr>
      </w:pPr>
    </w:p>
    <w:p w14:paraId="0C326E96" w14:textId="77777777" w:rsidR="007E7EA0" w:rsidRDefault="007E7EA0" w:rsidP="007E7EA0">
      <w:pPr>
        <w:pStyle w:val="NormalWeb"/>
        <w:spacing w:before="0" w:beforeAutospacing="0" w:after="0" w:afterAutospacing="0"/>
        <w:rPr>
          <w:rFonts w:ascii="Calibri" w:hAnsi="Calibri" w:cs="Calibri"/>
          <w:sz w:val="20"/>
          <w:szCs w:val="20"/>
          <w:lang w:val="en-GB"/>
        </w:rPr>
      </w:pPr>
    </w:p>
    <w:p w14:paraId="05C9192F" w14:textId="77777777" w:rsidR="007E7EA0" w:rsidRPr="0003763F" w:rsidRDefault="007E7EA0" w:rsidP="00EF6A8E">
      <w:pPr>
        <w:pStyle w:val="NormalWeb"/>
        <w:spacing w:before="0" w:beforeAutospacing="0" w:after="0" w:afterAutospacing="0"/>
        <w:rPr>
          <w:rFonts w:ascii="Calibri" w:hAnsi="Calibri" w:cs="Calibri"/>
          <w:sz w:val="20"/>
          <w:szCs w:val="20"/>
          <w:lang w:val="en-GB"/>
        </w:rPr>
      </w:pPr>
    </w:p>
    <w:p w14:paraId="0ED7C564" w14:textId="77777777" w:rsidR="003E3ABA" w:rsidRPr="004636FC" w:rsidRDefault="00B54BF6" w:rsidP="002F4ECC">
      <w:pPr>
        <w:pStyle w:val="ListParagraph"/>
        <w:numPr>
          <w:ilvl w:val="0"/>
          <w:numId w:val="86"/>
        </w:numPr>
        <w:ind w:left="0" w:hanging="450"/>
        <w:jc w:val="both"/>
        <w:rPr>
          <w:rFonts w:asciiTheme="majorHAnsi" w:hAnsiTheme="majorHAnsi"/>
          <w:sz w:val="20"/>
          <w:szCs w:val="20"/>
        </w:rPr>
      </w:pPr>
      <w:r w:rsidRPr="004636FC">
        <w:rPr>
          <w:rFonts w:asciiTheme="majorHAnsi" w:hAnsiTheme="majorHAnsi" w:cs="Calibri"/>
          <w:sz w:val="20"/>
          <w:szCs w:val="20"/>
          <w:u w:val="single"/>
        </w:rPr>
        <w:t xml:space="preserve">Independent </w:t>
      </w:r>
      <w:r w:rsidR="003E3ABA" w:rsidRPr="004636FC">
        <w:rPr>
          <w:rFonts w:asciiTheme="majorHAnsi" w:hAnsiTheme="majorHAnsi" w:cs="Calibri"/>
          <w:sz w:val="20"/>
          <w:szCs w:val="20"/>
          <w:u w:val="single"/>
        </w:rPr>
        <w:t>Mid-term Review (MTR)</w:t>
      </w:r>
      <w:r w:rsidR="003E3ABA" w:rsidRPr="004636FC">
        <w:rPr>
          <w:rFonts w:asciiTheme="majorHAnsi" w:hAnsiTheme="majorHAnsi" w:cs="Calibri"/>
          <w:sz w:val="20"/>
          <w:szCs w:val="20"/>
        </w:rPr>
        <w:t>:  An independent mid-term review process will begin after the second PIR has been submitted to the GEF, and the MTR report will be submitted to the GEF in the same year as the 3</w:t>
      </w:r>
      <w:r w:rsidR="003E3ABA" w:rsidRPr="004636FC">
        <w:rPr>
          <w:rFonts w:asciiTheme="majorHAnsi" w:hAnsiTheme="majorHAnsi" w:cs="Calibri"/>
          <w:sz w:val="20"/>
          <w:szCs w:val="20"/>
          <w:vertAlign w:val="superscript"/>
        </w:rPr>
        <w:t>rd</w:t>
      </w:r>
      <w:r w:rsidR="00A04E6F" w:rsidRPr="004636FC">
        <w:rPr>
          <w:rFonts w:asciiTheme="majorHAnsi" w:hAnsiTheme="majorHAnsi" w:cs="Calibri"/>
          <w:sz w:val="20"/>
          <w:szCs w:val="20"/>
        </w:rPr>
        <w:t xml:space="preserve"> PIR. </w:t>
      </w:r>
      <w:r w:rsidR="003E3ABA" w:rsidRPr="004636FC">
        <w:rPr>
          <w:rFonts w:asciiTheme="majorHAnsi" w:hAnsiTheme="majorHAnsi" w:cs="Calibri"/>
          <w:sz w:val="20"/>
          <w:szCs w:val="20"/>
        </w:rPr>
        <w:t>The MTR findings and responses outlined in the management response will be incorporated as recommendations for enhanced implementation during the final h</w:t>
      </w:r>
      <w:r w:rsidR="00A04E6F" w:rsidRPr="004636FC">
        <w:rPr>
          <w:rFonts w:asciiTheme="majorHAnsi" w:hAnsiTheme="majorHAnsi" w:cs="Calibri"/>
          <w:sz w:val="20"/>
          <w:szCs w:val="20"/>
        </w:rPr>
        <w:t xml:space="preserve">alf of the project’s duration. </w:t>
      </w:r>
      <w:r w:rsidR="003E3ABA" w:rsidRPr="004636FC">
        <w:rPr>
          <w:rFonts w:asciiTheme="majorHAnsi" w:hAnsiTheme="majorHAnsi" w:cs="Calibri"/>
          <w:sz w:val="20"/>
          <w:szCs w:val="20"/>
        </w:rPr>
        <w:t xml:space="preserve">The terms of reference, the review process and the MTR report will follow the standard templates and guidance </w:t>
      </w:r>
      <w:r w:rsidRPr="004636FC">
        <w:rPr>
          <w:rFonts w:asciiTheme="majorHAnsi" w:hAnsiTheme="majorHAnsi" w:cs="Calibri"/>
          <w:sz w:val="20"/>
          <w:szCs w:val="20"/>
        </w:rPr>
        <w:t xml:space="preserve">prepared by the UNDP IEO for GEF-financed projects </w:t>
      </w:r>
      <w:r w:rsidR="003E3ABA" w:rsidRPr="004636FC">
        <w:rPr>
          <w:rFonts w:asciiTheme="majorHAnsi" w:hAnsiTheme="majorHAnsi" w:cs="Calibri"/>
          <w:sz w:val="20"/>
          <w:szCs w:val="20"/>
        </w:rPr>
        <w:t xml:space="preserve">available on the </w:t>
      </w:r>
      <w:hyperlink r:id="rId26" w:anchor="gef" w:history="1">
        <w:r w:rsidR="003E3ABA" w:rsidRPr="004636FC">
          <w:rPr>
            <w:rStyle w:val="Hyperlink"/>
            <w:rFonts w:asciiTheme="majorHAnsi" w:hAnsiTheme="majorHAnsi" w:cs="Calibri"/>
            <w:sz w:val="20"/>
            <w:szCs w:val="20"/>
          </w:rPr>
          <w:t>UNDP Evaluation Resource Center</w:t>
        </w:r>
      </w:hyperlink>
      <w:r w:rsidR="003E3ABA" w:rsidRPr="004636FC">
        <w:rPr>
          <w:rStyle w:val="Hyperlink"/>
          <w:rFonts w:asciiTheme="majorHAnsi" w:hAnsiTheme="majorHAnsi" w:cs="Calibri"/>
          <w:sz w:val="20"/>
          <w:szCs w:val="20"/>
        </w:rPr>
        <w:t xml:space="preserve"> (ERC).</w:t>
      </w:r>
      <w:r w:rsidR="003E3ABA" w:rsidRPr="004636FC">
        <w:rPr>
          <w:rFonts w:asciiTheme="majorHAnsi" w:hAnsiTheme="majorHAnsi" w:cs="Calibri"/>
          <w:sz w:val="20"/>
          <w:szCs w:val="20"/>
        </w:rPr>
        <w:t xml:space="preserve"> </w:t>
      </w:r>
      <w:r w:rsidRPr="004636FC">
        <w:rPr>
          <w:rFonts w:asciiTheme="majorHAnsi" w:hAnsiTheme="majorHAnsi"/>
          <w:sz w:val="20"/>
          <w:szCs w:val="20"/>
        </w:rPr>
        <w:t>As noted in this guidance, the evaluation will be ‘independent, impartial and rigorous’. The consultants that will be hired to undertake the assignment will be independent from organizations that were involved in designing, executing or advising on the project to be evaluated. The GEF Operational</w:t>
      </w:r>
      <w:r w:rsidR="00A04E6F" w:rsidRPr="004636FC">
        <w:rPr>
          <w:rFonts w:asciiTheme="majorHAnsi" w:hAnsiTheme="majorHAnsi"/>
          <w:sz w:val="20"/>
          <w:szCs w:val="20"/>
        </w:rPr>
        <w:t xml:space="preserve"> Focal Point and other </w:t>
      </w:r>
      <w:r w:rsidRPr="004636FC">
        <w:rPr>
          <w:rFonts w:asciiTheme="majorHAnsi" w:hAnsiTheme="majorHAnsi"/>
          <w:sz w:val="20"/>
          <w:szCs w:val="20"/>
        </w:rPr>
        <w:t xml:space="preserve">stakeholders will be involved and consulted during the terminal evaluation process. </w:t>
      </w:r>
      <w:r w:rsidR="003E3ABA" w:rsidRPr="004636FC">
        <w:rPr>
          <w:rFonts w:asciiTheme="majorHAnsi" w:hAnsiTheme="majorHAnsi" w:cs="Calibri"/>
          <w:sz w:val="20"/>
          <w:szCs w:val="20"/>
        </w:rPr>
        <w:t xml:space="preserve">Additional quality assurance support is available from the UNDP-GEF Directorate. The final MTR report will be available in English and will be cleared by the UNDP Country Office and the UNDP-GEF Regional Technical Adviser, and approved by the Project Board.   </w:t>
      </w:r>
    </w:p>
    <w:p w14:paraId="06BC5257" w14:textId="77777777" w:rsidR="00B54BF6" w:rsidRPr="000E7AB0" w:rsidRDefault="00B54BF6" w:rsidP="000E7AB0">
      <w:pPr>
        <w:ind w:hanging="450"/>
        <w:rPr>
          <w:rFonts w:asciiTheme="majorHAnsi" w:hAnsiTheme="majorHAnsi" w:cs="Calibri"/>
          <w:szCs w:val="20"/>
          <w:u w:val="single"/>
        </w:rPr>
      </w:pPr>
    </w:p>
    <w:p w14:paraId="01AF9240" w14:textId="6A303B4C" w:rsidR="003E3ABA" w:rsidRPr="000E7AB0" w:rsidRDefault="003E3ABA" w:rsidP="002F4ECC">
      <w:pPr>
        <w:pStyle w:val="ListParagraph"/>
        <w:numPr>
          <w:ilvl w:val="0"/>
          <w:numId w:val="86"/>
        </w:numPr>
        <w:ind w:left="0" w:hanging="450"/>
        <w:jc w:val="both"/>
        <w:rPr>
          <w:rFonts w:asciiTheme="majorHAnsi" w:hAnsiTheme="majorHAnsi" w:cs="Calibri"/>
          <w:sz w:val="20"/>
          <w:szCs w:val="20"/>
        </w:rPr>
      </w:pPr>
      <w:r w:rsidRPr="000E7AB0">
        <w:rPr>
          <w:rFonts w:asciiTheme="majorHAnsi" w:hAnsiTheme="majorHAnsi" w:cs="Calibri"/>
          <w:sz w:val="20"/>
          <w:szCs w:val="20"/>
          <w:u w:val="single"/>
        </w:rPr>
        <w:t>Terminal Evaluation (TE)</w:t>
      </w:r>
      <w:r w:rsidRPr="000E7AB0">
        <w:rPr>
          <w:rFonts w:asciiTheme="majorHAnsi" w:hAnsiTheme="majorHAnsi" w:cs="Calibri"/>
          <w:sz w:val="20"/>
          <w:szCs w:val="20"/>
        </w:rPr>
        <w:t xml:space="preserve">:  An independent terminal evaluation (TE) will take place </w:t>
      </w:r>
      <w:r w:rsidR="00C24F2A" w:rsidRPr="000E7AB0">
        <w:rPr>
          <w:rFonts w:asciiTheme="majorHAnsi" w:hAnsiTheme="majorHAnsi" w:cs="Calibri"/>
          <w:sz w:val="20"/>
          <w:szCs w:val="20"/>
        </w:rPr>
        <w:t>upon completion of all major project outputs and activities</w:t>
      </w:r>
      <w:r w:rsidR="00954A3F" w:rsidRPr="000E7AB0">
        <w:rPr>
          <w:rFonts w:asciiTheme="majorHAnsi" w:hAnsiTheme="majorHAnsi" w:cs="Calibri"/>
          <w:sz w:val="20"/>
          <w:szCs w:val="20"/>
        </w:rPr>
        <w:t>.</w:t>
      </w:r>
      <w:r w:rsidR="008C5DA0" w:rsidRPr="000E7AB0">
        <w:rPr>
          <w:rFonts w:asciiTheme="majorHAnsi" w:hAnsiTheme="majorHAnsi" w:cs="Calibri"/>
          <w:sz w:val="20"/>
          <w:szCs w:val="20"/>
        </w:rPr>
        <w:t xml:space="preserve"> </w:t>
      </w:r>
      <w:r w:rsidR="00954A3F" w:rsidRPr="000E7AB0">
        <w:rPr>
          <w:rFonts w:asciiTheme="majorHAnsi" w:hAnsiTheme="majorHAnsi" w:cs="Calibri"/>
          <w:sz w:val="20"/>
          <w:szCs w:val="20"/>
        </w:rPr>
        <w:t xml:space="preserve">The terminal evaluation process </w:t>
      </w:r>
      <w:r w:rsidR="008C5DA0" w:rsidRPr="000E7AB0">
        <w:rPr>
          <w:rFonts w:asciiTheme="majorHAnsi" w:hAnsiTheme="majorHAnsi" w:cs="Calibri"/>
          <w:sz w:val="20"/>
          <w:szCs w:val="20"/>
        </w:rPr>
        <w:t xml:space="preserve">will begin three months before </w:t>
      </w:r>
      <w:r w:rsidRPr="000E7AB0">
        <w:rPr>
          <w:rFonts w:asciiTheme="majorHAnsi" w:hAnsiTheme="majorHAnsi" w:cs="Calibri"/>
          <w:sz w:val="20"/>
          <w:szCs w:val="20"/>
        </w:rPr>
        <w:t>oper</w:t>
      </w:r>
      <w:r w:rsidR="008C5DA0" w:rsidRPr="000E7AB0">
        <w:rPr>
          <w:rFonts w:asciiTheme="majorHAnsi" w:hAnsiTheme="majorHAnsi" w:cs="Calibri"/>
          <w:sz w:val="20"/>
          <w:szCs w:val="20"/>
        </w:rPr>
        <w:t>ational closure of the project allowing the ev</w:t>
      </w:r>
      <w:r w:rsidR="00A04E6F" w:rsidRPr="000E7AB0">
        <w:rPr>
          <w:rFonts w:asciiTheme="majorHAnsi" w:hAnsiTheme="majorHAnsi" w:cs="Calibri"/>
          <w:sz w:val="20"/>
          <w:szCs w:val="20"/>
        </w:rPr>
        <w:t>a</w:t>
      </w:r>
      <w:r w:rsidR="008C5DA0" w:rsidRPr="000E7AB0">
        <w:rPr>
          <w:rFonts w:asciiTheme="majorHAnsi" w:hAnsiTheme="majorHAnsi" w:cs="Calibri"/>
          <w:sz w:val="20"/>
          <w:szCs w:val="20"/>
        </w:rPr>
        <w:t>l</w:t>
      </w:r>
      <w:r w:rsidR="00A04E6F" w:rsidRPr="000E7AB0">
        <w:rPr>
          <w:rFonts w:asciiTheme="majorHAnsi" w:hAnsiTheme="majorHAnsi" w:cs="Calibri"/>
          <w:sz w:val="20"/>
          <w:szCs w:val="20"/>
        </w:rPr>
        <w:t>ua</w:t>
      </w:r>
      <w:r w:rsidR="008C5DA0" w:rsidRPr="000E7AB0">
        <w:rPr>
          <w:rFonts w:asciiTheme="majorHAnsi" w:hAnsiTheme="majorHAnsi" w:cs="Calibri"/>
          <w:sz w:val="20"/>
          <w:szCs w:val="20"/>
        </w:rPr>
        <w:t xml:space="preserve">tion mission to proceed while the project team is still in place, yet ensuring the project is close enough to completion for the evaluation team to reach conclusions on key aspects such as project sustainability. </w:t>
      </w:r>
      <w:r w:rsidRPr="000E7AB0">
        <w:rPr>
          <w:rFonts w:asciiTheme="majorHAnsi" w:hAnsiTheme="majorHAnsi" w:cs="Calibri"/>
          <w:sz w:val="20"/>
          <w:szCs w:val="20"/>
        </w:rPr>
        <w:t xml:space="preserve">The Project </w:t>
      </w:r>
      <w:r w:rsidR="004636FC">
        <w:rPr>
          <w:rFonts w:asciiTheme="majorHAnsi" w:hAnsiTheme="majorHAnsi" w:cs="Calibri"/>
          <w:sz w:val="20"/>
          <w:szCs w:val="20"/>
        </w:rPr>
        <w:t>Director</w:t>
      </w:r>
      <w:r w:rsidRPr="000E7AB0">
        <w:rPr>
          <w:rFonts w:asciiTheme="majorHAnsi" w:hAnsiTheme="majorHAnsi" w:cs="Calibri"/>
          <w:sz w:val="20"/>
          <w:szCs w:val="20"/>
        </w:rPr>
        <w:t xml:space="preserve"> will remain on contract until the TE report and management</w:t>
      </w:r>
      <w:r w:rsidR="008C5DA0" w:rsidRPr="000E7AB0">
        <w:rPr>
          <w:rFonts w:asciiTheme="majorHAnsi" w:hAnsiTheme="majorHAnsi" w:cs="Calibri"/>
          <w:sz w:val="20"/>
          <w:szCs w:val="20"/>
        </w:rPr>
        <w:t xml:space="preserve"> response have been finalized. </w:t>
      </w:r>
      <w:r w:rsidRPr="000E7AB0">
        <w:rPr>
          <w:rFonts w:asciiTheme="majorHAnsi" w:hAnsiTheme="majorHAnsi" w:cs="Calibri"/>
          <w:sz w:val="20"/>
          <w:szCs w:val="20"/>
        </w:rPr>
        <w:t>The terms of reference, the evaluation process and the final TE report will follow the standard templates and guidance</w:t>
      </w:r>
      <w:r w:rsidR="00E45EC4" w:rsidRPr="000E7AB0">
        <w:rPr>
          <w:rFonts w:asciiTheme="majorHAnsi" w:hAnsiTheme="majorHAnsi" w:cs="Calibri"/>
          <w:sz w:val="20"/>
          <w:szCs w:val="20"/>
        </w:rPr>
        <w:t xml:space="preserve"> prepared by the UNDP IEO for GEF-financed projects</w:t>
      </w:r>
      <w:r w:rsidRPr="000E7AB0">
        <w:rPr>
          <w:rFonts w:asciiTheme="majorHAnsi" w:hAnsiTheme="majorHAnsi" w:cs="Calibri"/>
          <w:sz w:val="20"/>
          <w:szCs w:val="20"/>
        </w:rPr>
        <w:t xml:space="preserve"> available on the </w:t>
      </w:r>
      <w:hyperlink r:id="rId27" w:anchor="gef" w:history="1">
        <w:r w:rsidRPr="000E7AB0">
          <w:rPr>
            <w:rStyle w:val="Hyperlink"/>
            <w:rFonts w:asciiTheme="majorHAnsi" w:hAnsiTheme="majorHAnsi" w:cs="Calibri"/>
            <w:sz w:val="20"/>
            <w:szCs w:val="20"/>
          </w:rPr>
          <w:t>UNDP Evaluation Resource Center</w:t>
        </w:r>
      </w:hyperlink>
      <w:r w:rsidRPr="000E7AB0">
        <w:rPr>
          <w:rStyle w:val="Hyperlink"/>
          <w:rFonts w:asciiTheme="majorHAnsi" w:hAnsiTheme="majorHAnsi" w:cs="Calibri"/>
          <w:sz w:val="20"/>
          <w:szCs w:val="20"/>
        </w:rPr>
        <w:t>.</w:t>
      </w:r>
      <w:r w:rsidRPr="000E7AB0">
        <w:rPr>
          <w:rFonts w:asciiTheme="majorHAnsi" w:hAnsiTheme="majorHAnsi" w:cs="Calibri"/>
          <w:sz w:val="20"/>
          <w:szCs w:val="20"/>
        </w:rPr>
        <w:t xml:space="preserve"> </w:t>
      </w:r>
      <w:r w:rsidR="00C24F2A" w:rsidRPr="000E7AB0">
        <w:rPr>
          <w:rFonts w:asciiTheme="majorHAnsi" w:hAnsiTheme="majorHAnsi"/>
          <w:sz w:val="20"/>
          <w:szCs w:val="20"/>
        </w:rPr>
        <w:t>As noted in this guidance, the evaluation will be ‘independent, impartial and rigorous’. The consultants that will be hired to undertake the assignment will be independent from organizations that were involved in designing, executing or advising on the project to be evaluated. The GEF Operationa</w:t>
      </w:r>
      <w:r w:rsidR="00A04E6F" w:rsidRPr="000E7AB0">
        <w:rPr>
          <w:rFonts w:asciiTheme="majorHAnsi" w:hAnsiTheme="majorHAnsi"/>
          <w:sz w:val="20"/>
          <w:szCs w:val="20"/>
        </w:rPr>
        <w:t xml:space="preserve">l Focal Point and other </w:t>
      </w:r>
      <w:r w:rsidR="00C24F2A" w:rsidRPr="000E7AB0">
        <w:rPr>
          <w:rFonts w:asciiTheme="majorHAnsi" w:hAnsiTheme="majorHAnsi"/>
          <w:sz w:val="20"/>
          <w:szCs w:val="20"/>
        </w:rPr>
        <w:t xml:space="preserve">stakeholders will be involved and consulted during the terminal evaluation process. </w:t>
      </w:r>
      <w:r w:rsidRPr="000E7AB0">
        <w:rPr>
          <w:rFonts w:asciiTheme="majorHAnsi" w:hAnsiTheme="majorHAnsi" w:cs="Calibri"/>
          <w:sz w:val="20"/>
          <w:szCs w:val="20"/>
        </w:rPr>
        <w:t xml:space="preserve">Additional quality assurance support is available from the UNDP-GEF Directorate. The final TE report will be cleared by the UNDP Country Office and the UNDP-GEF Regional Technical Adviser, and will be approved by the Project Board.  The TE report will be publically available in English on the UNDP ERC.  </w:t>
      </w:r>
    </w:p>
    <w:p w14:paraId="478A4F08" w14:textId="77777777" w:rsidR="003E3ABA" w:rsidRPr="000E7AB0" w:rsidRDefault="003E3ABA" w:rsidP="000E7AB0">
      <w:pPr>
        <w:spacing w:after="0"/>
        <w:ind w:hanging="450"/>
        <w:rPr>
          <w:rFonts w:asciiTheme="majorHAnsi" w:hAnsiTheme="majorHAnsi" w:cs="Calibri"/>
          <w:szCs w:val="20"/>
        </w:rPr>
      </w:pPr>
    </w:p>
    <w:p w14:paraId="2006BF13" w14:textId="77777777" w:rsidR="003E3ABA" w:rsidRPr="000E7AB0" w:rsidRDefault="003E3ABA" w:rsidP="002F4ECC">
      <w:pPr>
        <w:pStyle w:val="ListParagraph"/>
        <w:numPr>
          <w:ilvl w:val="0"/>
          <w:numId w:val="86"/>
        </w:numPr>
        <w:ind w:left="0" w:hanging="450"/>
        <w:jc w:val="both"/>
        <w:rPr>
          <w:rFonts w:asciiTheme="majorHAnsi" w:hAnsiTheme="majorHAnsi" w:cs="Calibri"/>
          <w:sz w:val="20"/>
          <w:szCs w:val="20"/>
        </w:rPr>
      </w:pPr>
      <w:r w:rsidRPr="000E7AB0">
        <w:rPr>
          <w:rFonts w:asciiTheme="majorHAnsi" w:hAnsiTheme="majorHAnsi" w:cs="Calibri"/>
          <w:sz w:val="20"/>
          <w:szCs w:val="20"/>
        </w:rPr>
        <w:t>The UNDP Country Office will include the planned project terminal evaluation in the UNDP Country Office evaluation plan, and will upload the final terminal evaluation report in English and the corresponding management response to the UNDP Evaluation Resource Centre (ERC). Once uploaded to the ERC, the UNDP I</w:t>
      </w:r>
      <w:r w:rsidR="00E45EC4" w:rsidRPr="000E7AB0">
        <w:rPr>
          <w:rFonts w:asciiTheme="majorHAnsi" w:hAnsiTheme="majorHAnsi" w:cs="Calibri"/>
          <w:sz w:val="20"/>
          <w:szCs w:val="20"/>
        </w:rPr>
        <w:t>EO</w:t>
      </w:r>
      <w:r w:rsidRPr="000E7AB0">
        <w:rPr>
          <w:rFonts w:asciiTheme="majorHAnsi" w:hAnsiTheme="majorHAnsi" w:cs="Calibri"/>
          <w:sz w:val="20"/>
          <w:szCs w:val="20"/>
        </w:rPr>
        <w:t xml:space="preserve"> will undertake a quality assessment and validate the findings and ratings in the TE report, and rate the quality of the TE report.  The UNDP IEO assessment report will be sent to the GEF I</w:t>
      </w:r>
      <w:r w:rsidR="00E45EC4" w:rsidRPr="000E7AB0">
        <w:rPr>
          <w:rFonts w:asciiTheme="majorHAnsi" w:hAnsiTheme="majorHAnsi" w:cs="Calibri"/>
          <w:sz w:val="20"/>
          <w:szCs w:val="20"/>
        </w:rPr>
        <w:t>EO</w:t>
      </w:r>
      <w:r w:rsidRPr="000E7AB0">
        <w:rPr>
          <w:rFonts w:asciiTheme="majorHAnsi" w:hAnsiTheme="majorHAnsi" w:cs="Calibri"/>
          <w:sz w:val="20"/>
          <w:szCs w:val="20"/>
        </w:rPr>
        <w:t xml:space="preserve"> along with the project terminal evaluation report.</w:t>
      </w:r>
    </w:p>
    <w:p w14:paraId="3DDD0C3A" w14:textId="77777777" w:rsidR="003E3ABA" w:rsidRPr="000E7AB0" w:rsidRDefault="003E3ABA" w:rsidP="000E7AB0">
      <w:pPr>
        <w:spacing w:after="0"/>
        <w:ind w:hanging="450"/>
        <w:rPr>
          <w:rFonts w:asciiTheme="majorHAnsi" w:hAnsiTheme="majorHAnsi" w:cs="Calibri"/>
          <w:szCs w:val="20"/>
        </w:rPr>
      </w:pPr>
    </w:p>
    <w:p w14:paraId="642ADC1E" w14:textId="77777777" w:rsidR="003E3ABA" w:rsidRPr="000E7AB0" w:rsidRDefault="003E3ABA" w:rsidP="002F4ECC">
      <w:pPr>
        <w:pStyle w:val="ListParagraph"/>
        <w:numPr>
          <w:ilvl w:val="0"/>
          <w:numId w:val="86"/>
        </w:numPr>
        <w:ind w:left="0" w:hanging="450"/>
        <w:jc w:val="both"/>
        <w:rPr>
          <w:rFonts w:asciiTheme="majorHAnsi" w:hAnsiTheme="majorHAnsi" w:cs="Calibri"/>
          <w:sz w:val="20"/>
          <w:szCs w:val="20"/>
        </w:rPr>
      </w:pPr>
      <w:r w:rsidRPr="000E7AB0">
        <w:rPr>
          <w:rFonts w:asciiTheme="majorHAnsi" w:hAnsiTheme="majorHAnsi" w:cs="Calibri"/>
          <w:sz w:val="20"/>
          <w:szCs w:val="20"/>
          <w:u w:val="single"/>
        </w:rPr>
        <w:t>Final Report</w:t>
      </w:r>
      <w:r w:rsidRPr="000E7AB0">
        <w:rPr>
          <w:rFonts w:asciiTheme="majorHAnsi" w:hAnsiTheme="majorHAnsi" w:cs="Calibri"/>
          <w:sz w:val="20"/>
          <w:szCs w:val="20"/>
        </w:rPr>
        <w:t>: The project’s terminal PIR along with the terminal evaluation (TE) report and corresponding management response will serve as the</w:t>
      </w:r>
      <w:r w:rsidR="00A04E6F" w:rsidRPr="000E7AB0">
        <w:rPr>
          <w:rFonts w:asciiTheme="majorHAnsi" w:hAnsiTheme="majorHAnsi" w:cs="Calibri"/>
          <w:sz w:val="20"/>
          <w:szCs w:val="20"/>
        </w:rPr>
        <w:t xml:space="preserve"> final project report package. </w:t>
      </w:r>
      <w:r w:rsidRPr="000E7AB0">
        <w:rPr>
          <w:rFonts w:asciiTheme="majorHAnsi" w:hAnsiTheme="majorHAnsi" w:cs="Calibri"/>
          <w:sz w:val="20"/>
          <w:szCs w:val="20"/>
        </w:rPr>
        <w:t xml:space="preserve">The final project report package shall be discussed with the Project Board during an end-of-project review meeting to discuss lesson learned and opportunities for scaling up.    </w:t>
      </w:r>
    </w:p>
    <w:p w14:paraId="5B4B5CF0" w14:textId="77777777" w:rsidR="003E3ABA" w:rsidRPr="0003763F" w:rsidRDefault="003E3ABA" w:rsidP="00A04E6F">
      <w:pPr>
        <w:spacing w:after="0"/>
        <w:jc w:val="left"/>
        <w:rPr>
          <w:rFonts w:cs="Calibri"/>
          <w:szCs w:val="20"/>
        </w:rPr>
      </w:pPr>
    </w:p>
    <w:p w14:paraId="75394E8F" w14:textId="4175478B" w:rsidR="003E3ABA" w:rsidRPr="003E45E7" w:rsidRDefault="003D5E71" w:rsidP="003B2A7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Calibri"/>
          <w:b/>
          <w:szCs w:val="20"/>
        </w:rPr>
      </w:pPr>
      <w:r w:rsidRPr="0048244B">
        <w:rPr>
          <w:rFonts w:cs="Calibri"/>
          <w:b/>
          <w:szCs w:val="20"/>
        </w:rPr>
        <w:t xml:space="preserve">Table </w:t>
      </w:r>
      <w:r w:rsidR="001A42CB" w:rsidRPr="0048244B">
        <w:rPr>
          <w:rFonts w:cs="Calibri"/>
          <w:b/>
          <w:szCs w:val="20"/>
        </w:rPr>
        <w:t>7</w:t>
      </w:r>
      <w:r w:rsidRPr="0048244B">
        <w:rPr>
          <w:rFonts w:cs="Calibri"/>
          <w:b/>
          <w:szCs w:val="20"/>
        </w:rPr>
        <w:t xml:space="preserve">: </w:t>
      </w:r>
      <w:r w:rsidR="003E3ABA" w:rsidRPr="0048244B">
        <w:rPr>
          <w:rFonts w:cs="Calibri"/>
          <w:b/>
          <w:szCs w:val="20"/>
        </w:rPr>
        <w:t xml:space="preserve">Mandatory GEF M&amp;E Requirements and M&amp;E Budget:  </w:t>
      </w:r>
      <w:r w:rsidR="0063774C" w:rsidRPr="0048244B">
        <w:rPr>
          <w:rFonts w:cs="Calibri"/>
          <w:b/>
          <w:szCs w:val="20"/>
        </w:rPr>
        <w:t>needs revision once budget is done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45"/>
        <w:gridCol w:w="1980"/>
        <w:gridCol w:w="1350"/>
        <w:gridCol w:w="1170"/>
        <w:gridCol w:w="1705"/>
      </w:tblGrid>
      <w:tr w:rsidR="003E3ABA" w:rsidRPr="0003763F" w14:paraId="699D31F1" w14:textId="77777777" w:rsidTr="00710E18">
        <w:trPr>
          <w:tblHeader/>
          <w:jc w:val="center"/>
        </w:trPr>
        <w:tc>
          <w:tcPr>
            <w:tcW w:w="3145" w:type="dxa"/>
            <w:vMerge w:val="restart"/>
            <w:shd w:val="clear" w:color="auto" w:fill="C2D69B" w:themeFill="accent3" w:themeFillTint="99"/>
          </w:tcPr>
          <w:p w14:paraId="3287A8F4" w14:textId="77777777" w:rsidR="003E3ABA" w:rsidRPr="00AE0FA9" w:rsidRDefault="003E3ABA" w:rsidP="00AE0FA9">
            <w:pPr>
              <w:spacing w:after="0"/>
              <w:jc w:val="center"/>
              <w:rPr>
                <w:rFonts w:cs="Calibri"/>
                <w:b/>
                <w:sz w:val="18"/>
                <w:szCs w:val="18"/>
              </w:rPr>
            </w:pPr>
            <w:r w:rsidRPr="00AE0FA9">
              <w:rPr>
                <w:rFonts w:cs="Calibri"/>
                <w:b/>
                <w:sz w:val="18"/>
                <w:szCs w:val="18"/>
              </w:rPr>
              <w:t>GEF M&amp;E requirements</w:t>
            </w:r>
          </w:p>
          <w:p w14:paraId="19696CCA" w14:textId="77777777" w:rsidR="003E3ABA" w:rsidRPr="00AE0FA9" w:rsidRDefault="003E3ABA" w:rsidP="00AE0FA9">
            <w:pPr>
              <w:spacing w:after="0"/>
              <w:jc w:val="center"/>
              <w:rPr>
                <w:rFonts w:cs="Calibri"/>
                <w:b/>
                <w:sz w:val="18"/>
                <w:szCs w:val="18"/>
              </w:rPr>
            </w:pPr>
          </w:p>
        </w:tc>
        <w:tc>
          <w:tcPr>
            <w:tcW w:w="1980" w:type="dxa"/>
            <w:vMerge w:val="restart"/>
            <w:shd w:val="clear" w:color="auto" w:fill="C2D69B" w:themeFill="accent3" w:themeFillTint="99"/>
          </w:tcPr>
          <w:p w14:paraId="7C7F342E" w14:textId="77777777" w:rsidR="003E3ABA" w:rsidRPr="00AE0FA9" w:rsidRDefault="003E3ABA" w:rsidP="00AE0FA9">
            <w:pPr>
              <w:spacing w:after="0"/>
              <w:jc w:val="center"/>
              <w:rPr>
                <w:rFonts w:cs="Calibri"/>
                <w:b/>
                <w:sz w:val="18"/>
                <w:szCs w:val="18"/>
              </w:rPr>
            </w:pPr>
            <w:r w:rsidRPr="00AE0FA9">
              <w:rPr>
                <w:rFonts w:cs="Calibri"/>
                <w:b/>
                <w:sz w:val="18"/>
                <w:szCs w:val="18"/>
              </w:rPr>
              <w:t>Primary responsibility</w:t>
            </w:r>
          </w:p>
        </w:tc>
        <w:tc>
          <w:tcPr>
            <w:tcW w:w="2520" w:type="dxa"/>
            <w:gridSpan w:val="2"/>
            <w:shd w:val="clear" w:color="auto" w:fill="C2D69B" w:themeFill="accent3" w:themeFillTint="99"/>
          </w:tcPr>
          <w:p w14:paraId="3701CEC2" w14:textId="77777777" w:rsidR="003E3ABA" w:rsidRPr="00AE0FA9" w:rsidRDefault="003E3ABA" w:rsidP="00AE0FA9">
            <w:pPr>
              <w:spacing w:after="0"/>
              <w:jc w:val="center"/>
              <w:rPr>
                <w:rFonts w:cs="Calibri"/>
                <w:b/>
                <w:sz w:val="18"/>
                <w:szCs w:val="18"/>
              </w:rPr>
            </w:pPr>
            <w:r w:rsidRPr="00AE0FA9">
              <w:rPr>
                <w:rFonts w:cs="Calibri"/>
                <w:b/>
                <w:sz w:val="18"/>
                <w:szCs w:val="18"/>
              </w:rPr>
              <w:t>Indicative costs to be charged to the Project Budget</w:t>
            </w:r>
            <w:r w:rsidRPr="00AE0FA9">
              <w:rPr>
                <w:rStyle w:val="FootnoteReference"/>
                <w:rFonts w:ascii="Calibri" w:hAnsi="Calibri"/>
                <w:b/>
                <w:szCs w:val="18"/>
              </w:rPr>
              <w:footnoteReference w:id="31"/>
            </w:r>
            <w:r w:rsidRPr="00AE0FA9">
              <w:rPr>
                <w:rFonts w:cs="Calibri"/>
                <w:b/>
                <w:sz w:val="18"/>
                <w:szCs w:val="18"/>
              </w:rPr>
              <w:t xml:space="preserve">  (US$)</w:t>
            </w:r>
          </w:p>
        </w:tc>
        <w:tc>
          <w:tcPr>
            <w:tcW w:w="1705" w:type="dxa"/>
            <w:vMerge w:val="restart"/>
            <w:shd w:val="clear" w:color="auto" w:fill="C2D69B" w:themeFill="accent3" w:themeFillTint="99"/>
          </w:tcPr>
          <w:p w14:paraId="5B65C0AA" w14:textId="77777777" w:rsidR="003E3ABA" w:rsidRPr="00AE0FA9" w:rsidRDefault="003E3ABA" w:rsidP="00AE0FA9">
            <w:pPr>
              <w:spacing w:after="0"/>
              <w:jc w:val="center"/>
              <w:rPr>
                <w:rFonts w:cs="Calibri"/>
                <w:b/>
                <w:sz w:val="18"/>
                <w:szCs w:val="18"/>
              </w:rPr>
            </w:pPr>
            <w:r w:rsidRPr="00AE0FA9">
              <w:rPr>
                <w:rFonts w:cs="Calibri"/>
                <w:b/>
                <w:sz w:val="18"/>
                <w:szCs w:val="18"/>
              </w:rPr>
              <w:t>Time frame</w:t>
            </w:r>
          </w:p>
        </w:tc>
      </w:tr>
      <w:tr w:rsidR="003E3ABA" w:rsidRPr="0003763F" w14:paraId="6E6740BD" w14:textId="77777777" w:rsidTr="00710E18">
        <w:trPr>
          <w:tblHeader/>
          <w:jc w:val="center"/>
        </w:trPr>
        <w:tc>
          <w:tcPr>
            <w:tcW w:w="3145" w:type="dxa"/>
            <w:vMerge/>
            <w:shd w:val="clear" w:color="auto" w:fill="BFBFBF"/>
          </w:tcPr>
          <w:p w14:paraId="4E91D1E0" w14:textId="77777777" w:rsidR="003E3ABA" w:rsidRPr="00AE0FA9" w:rsidRDefault="003E3ABA" w:rsidP="00AE0FA9">
            <w:pPr>
              <w:spacing w:after="0"/>
              <w:jc w:val="left"/>
              <w:rPr>
                <w:rFonts w:cs="Calibri"/>
                <w:b/>
                <w:sz w:val="18"/>
                <w:szCs w:val="18"/>
              </w:rPr>
            </w:pPr>
          </w:p>
        </w:tc>
        <w:tc>
          <w:tcPr>
            <w:tcW w:w="1980" w:type="dxa"/>
            <w:vMerge/>
            <w:shd w:val="clear" w:color="auto" w:fill="BFBFBF"/>
          </w:tcPr>
          <w:p w14:paraId="4B2D6AB9" w14:textId="77777777" w:rsidR="003E3ABA" w:rsidRPr="00AE0FA9" w:rsidRDefault="003E3ABA" w:rsidP="00AE0FA9">
            <w:pPr>
              <w:spacing w:after="0"/>
              <w:jc w:val="left"/>
              <w:rPr>
                <w:rFonts w:cs="Calibri"/>
                <w:b/>
                <w:sz w:val="18"/>
                <w:szCs w:val="18"/>
              </w:rPr>
            </w:pPr>
          </w:p>
        </w:tc>
        <w:tc>
          <w:tcPr>
            <w:tcW w:w="1350" w:type="dxa"/>
            <w:shd w:val="clear" w:color="auto" w:fill="C2D69B" w:themeFill="accent3" w:themeFillTint="99"/>
          </w:tcPr>
          <w:p w14:paraId="286407B6" w14:textId="77777777" w:rsidR="003E3ABA" w:rsidRPr="00AE0FA9" w:rsidRDefault="003E3ABA" w:rsidP="00AE0FA9">
            <w:pPr>
              <w:spacing w:after="0"/>
              <w:jc w:val="left"/>
              <w:rPr>
                <w:rFonts w:cs="Calibri"/>
                <w:b/>
                <w:sz w:val="18"/>
                <w:szCs w:val="18"/>
              </w:rPr>
            </w:pPr>
            <w:r w:rsidRPr="00AE0FA9">
              <w:rPr>
                <w:rFonts w:cs="Calibri"/>
                <w:b/>
                <w:sz w:val="18"/>
                <w:szCs w:val="18"/>
              </w:rPr>
              <w:t>GEF grant</w:t>
            </w:r>
          </w:p>
        </w:tc>
        <w:tc>
          <w:tcPr>
            <w:tcW w:w="1170" w:type="dxa"/>
            <w:shd w:val="clear" w:color="auto" w:fill="C2D69B" w:themeFill="accent3" w:themeFillTint="99"/>
          </w:tcPr>
          <w:p w14:paraId="2088960E" w14:textId="77777777" w:rsidR="003E3ABA" w:rsidRPr="00AE0FA9" w:rsidRDefault="003E3ABA" w:rsidP="00AE0FA9">
            <w:pPr>
              <w:spacing w:after="0"/>
              <w:jc w:val="left"/>
              <w:rPr>
                <w:rFonts w:cs="Calibri"/>
                <w:b/>
                <w:sz w:val="18"/>
                <w:szCs w:val="18"/>
              </w:rPr>
            </w:pPr>
            <w:r w:rsidRPr="00AE0FA9">
              <w:rPr>
                <w:rFonts w:cs="Calibri"/>
                <w:b/>
                <w:sz w:val="18"/>
                <w:szCs w:val="18"/>
              </w:rPr>
              <w:t>Co-financing</w:t>
            </w:r>
          </w:p>
        </w:tc>
        <w:tc>
          <w:tcPr>
            <w:tcW w:w="1705" w:type="dxa"/>
            <w:vMerge/>
            <w:shd w:val="clear" w:color="auto" w:fill="BFBFBF"/>
          </w:tcPr>
          <w:p w14:paraId="32F14EC2" w14:textId="77777777" w:rsidR="003E3ABA" w:rsidRPr="0003763F" w:rsidRDefault="003E3ABA" w:rsidP="00AE0FA9">
            <w:pPr>
              <w:spacing w:after="0"/>
              <w:jc w:val="left"/>
              <w:rPr>
                <w:rFonts w:cs="Calibri"/>
                <w:b/>
                <w:szCs w:val="20"/>
              </w:rPr>
            </w:pPr>
          </w:p>
        </w:tc>
      </w:tr>
      <w:tr w:rsidR="003E3ABA" w:rsidRPr="0003763F" w14:paraId="47CC6648" w14:textId="77777777" w:rsidTr="00787CD1">
        <w:trPr>
          <w:jc w:val="center"/>
        </w:trPr>
        <w:tc>
          <w:tcPr>
            <w:tcW w:w="3145" w:type="dxa"/>
          </w:tcPr>
          <w:p w14:paraId="0A2B91D1" w14:textId="77777777" w:rsidR="003E3ABA" w:rsidRPr="0003763F" w:rsidRDefault="003E3ABA" w:rsidP="00AE0FA9">
            <w:pPr>
              <w:spacing w:after="0"/>
              <w:jc w:val="left"/>
              <w:rPr>
                <w:rFonts w:cs="Calibri"/>
                <w:b/>
                <w:sz w:val="18"/>
                <w:szCs w:val="18"/>
              </w:rPr>
            </w:pPr>
            <w:r w:rsidRPr="0003763F">
              <w:rPr>
                <w:rFonts w:cs="Calibri"/>
                <w:b/>
                <w:sz w:val="18"/>
                <w:szCs w:val="18"/>
              </w:rPr>
              <w:t>Inception Workshop</w:t>
            </w:r>
            <w:r w:rsidR="003E45E7">
              <w:rPr>
                <w:rFonts w:cs="Calibri"/>
                <w:b/>
                <w:sz w:val="18"/>
                <w:szCs w:val="18"/>
              </w:rPr>
              <w:t>(s)</w:t>
            </w:r>
            <w:r w:rsidRPr="0003763F">
              <w:rPr>
                <w:rFonts w:cs="Calibri"/>
                <w:b/>
                <w:sz w:val="18"/>
                <w:szCs w:val="18"/>
              </w:rPr>
              <w:t xml:space="preserve"> </w:t>
            </w:r>
          </w:p>
        </w:tc>
        <w:tc>
          <w:tcPr>
            <w:tcW w:w="1980" w:type="dxa"/>
          </w:tcPr>
          <w:p w14:paraId="4485BBD8" w14:textId="77777777" w:rsidR="003E3ABA" w:rsidRPr="003E45E7" w:rsidRDefault="003E3ABA" w:rsidP="00AE0FA9">
            <w:pPr>
              <w:spacing w:after="0"/>
              <w:jc w:val="left"/>
              <w:rPr>
                <w:rFonts w:cs="Calibri"/>
                <w:sz w:val="18"/>
                <w:szCs w:val="18"/>
              </w:rPr>
            </w:pPr>
            <w:r w:rsidRPr="003E45E7">
              <w:rPr>
                <w:rFonts w:cs="Calibri"/>
                <w:sz w:val="18"/>
                <w:szCs w:val="18"/>
              </w:rPr>
              <w:t xml:space="preserve">UNDP Country Office </w:t>
            </w:r>
          </w:p>
        </w:tc>
        <w:tc>
          <w:tcPr>
            <w:tcW w:w="1350" w:type="dxa"/>
          </w:tcPr>
          <w:p w14:paraId="59841ACB" w14:textId="1935AF73" w:rsidR="003E3ABA" w:rsidRPr="003E45E7" w:rsidRDefault="00AE0FA9" w:rsidP="00AE0FA9">
            <w:pPr>
              <w:spacing w:after="0"/>
              <w:jc w:val="left"/>
              <w:rPr>
                <w:rFonts w:cs="Calibri"/>
                <w:sz w:val="18"/>
                <w:szCs w:val="18"/>
              </w:rPr>
            </w:pPr>
            <w:r>
              <w:rPr>
                <w:rFonts w:cs="Calibri"/>
                <w:sz w:val="18"/>
                <w:szCs w:val="18"/>
              </w:rPr>
              <w:t>15</w:t>
            </w:r>
            <w:r w:rsidR="00C205D8">
              <w:rPr>
                <w:rFonts w:cs="Calibri"/>
                <w:sz w:val="18"/>
                <w:szCs w:val="18"/>
              </w:rPr>
              <w:t>,000</w:t>
            </w:r>
          </w:p>
        </w:tc>
        <w:tc>
          <w:tcPr>
            <w:tcW w:w="1170" w:type="dxa"/>
          </w:tcPr>
          <w:p w14:paraId="3C04C8F8" w14:textId="77777777" w:rsidR="003E3ABA" w:rsidRPr="00667B34" w:rsidRDefault="00667B34" w:rsidP="00AE0FA9">
            <w:pPr>
              <w:spacing w:after="0"/>
              <w:jc w:val="left"/>
              <w:rPr>
                <w:rFonts w:cs="Calibri"/>
                <w:sz w:val="18"/>
                <w:szCs w:val="18"/>
              </w:rPr>
            </w:pPr>
            <w:r>
              <w:rPr>
                <w:rFonts w:cs="Calibri"/>
                <w:sz w:val="18"/>
                <w:szCs w:val="18"/>
              </w:rPr>
              <w:t>10,000</w:t>
            </w:r>
          </w:p>
        </w:tc>
        <w:tc>
          <w:tcPr>
            <w:tcW w:w="1705" w:type="dxa"/>
          </w:tcPr>
          <w:p w14:paraId="1E9EA92A" w14:textId="77777777" w:rsidR="003E3ABA" w:rsidRPr="0003763F" w:rsidRDefault="003E3ABA" w:rsidP="00AE0FA9">
            <w:pPr>
              <w:spacing w:after="0"/>
              <w:jc w:val="left"/>
              <w:rPr>
                <w:rFonts w:cs="Calibri"/>
                <w:sz w:val="18"/>
                <w:szCs w:val="18"/>
              </w:rPr>
            </w:pPr>
            <w:r w:rsidRPr="0003763F">
              <w:rPr>
                <w:rFonts w:cs="Calibri"/>
                <w:sz w:val="18"/>
                <w:szCs w:val="18"/>
              </w:rPr>
              <w:t xml:space="preserve">Within two months of project document signature </w:t>
            </w:r>
          </w:p>
        </w:tc>
      </w:tr>
      <w:tr w:rsidR="003E3ABA" w:rsidRPr="0003763F" w14:paraId="393F0ADB" w14:textId="77777777" w:rsidTr="00787CD1">
        <w:trPr>
          <w:jc w:val="center"/>
        </w:trPr>
        <w:tc>
          <w:tcPr>
            <w:tcW w:w="3145" w:type="dxa"/>
          </w:tcPr>
          <w:p w14:paraId="077CB093" w14:textId="77777777" w:rsidR="003E3ABA" w:rsidRPr="0003763F" w:rsidRDefault="003E3ABA" w:rsidP="00AE0FA9">
            <w:pPr>
              <w:spacing w:after="0"/>
              <w:jc w:val="left"/>
              <w:rPr>
                <w:rFonts w:cs="Calibri"/>
                <w:b/>
                <w:sz w:val="18"/>
                <w:szCs w:val="18"/>
              </w:rPr>
            </w:pPr>
            <w:r w:rsidRPr="0003763F">
              <w:rPr>
                <w:rFonts w:cs="Calibri"/>
                <w:b/>
                <w:sz w:val="18"/>
                <w:szCs w:val="18"/>
              </w:rPr>
              <w:t>Inception Report</w:t>
            </w:r>
          </w:p>
        </w:tc>
        <w:tc>
          <w:tcPr>
            <w:tcW w:w="1980" w:type="dxa"/>
          </w:tcPr>
          <w:p w14:paraId="558EB7C4" w14:textId="11E24A57" w:rsidR="003E3ABA" w:rsidRPr="003E45E7" w:rsidRDefault="003E45E7" w:rsidP="00AE0FA9">
            <w:pPr>
              <w:spacing w:after="0"/>
              <w:jc w:val="left"/>
              <w:rPr>
                <w:rFonts w:cs="Calibri"/>
                <w:sz w:val="18"/>
                <w:szCs w:val="18"/>
              </w:rPr>
            </w:pPr>
            <w:r w:rsidRPr="003E45E7">
              <w:rPr>
                <w:rFonts w:cs="Calibri"/>
                <w:sz w:val="18"/>
                <w:szCs w:val="18"/>
              </w:rPr>
              <w:t xml:space="preserve">National </w:t>
            </w:r>
            <w:r w:rsidR="003E3ABA" w:rsidRPr="003E45E7">
              <w:rPr>
                <w:rFonts w:cs="Calibri"/>
                <w:sz w:val="18"/>
                <w:szCs w:val="18"/>
              </w:rPr>
              <w:t xml:space="preserve">Project </w:t>
            </w:r>
            <w:r w:rsidR="004636FC">
              <w:rPr>
                <w:rFonts w:cs="Calibri"/>
                <w:sz w:val="18"/>
                <w:szCs w:val="18"/>
              </w:rPr>
              <w:t>Director</w:t>
            </w:r>
          </w:p>
        </w:tc>
        <w:tc>
          <w:tcPr>
            <w:tcW w:w="1350" w:type="dxa"/>
          </w:tcPr>
          <w:p w14:paraId="5F2CB52A" w14:textId="77777777" w:rsidR="003E3ABA" w:rsidRPr="003E45E7" w:rsidRDefault="003E45E7" w:rsidP="00AE0FA9">
            <w:pPr>
              <w:spacing w:after="0"/>
              <w:jc w:val="left"/>
              <w:rPr>
                <w:rFonts w:cs="Calibri"/>
                <w:sz w:val="18"/>
                <w:szCs w:val="18"/>
              </w:rPr>
            </w:pPr>
            <w:r>
              <w:rPr>
                <w:rFonts w:cs="Calibri"/>
                <w:sz w:val="18"/>
                <w:szCs w:val="18"/>
              </w:rPr>
              <w:t>3</w:t>
            </w:r>
            <w:r w:rsidR="00667B34" w:rsidRPr="003E45E7">
              <w:rPr>
                <w:rFonts w:cs="Calibri"/>
                <w:sz w:val="18"/>
                <w:szCs w:val="18"/>
              </w:rPr>
              <w:t>,000</w:t>
            </w:r>
          </w:p>
        </w:tc>
        <w:tc>
          <w:tcPr>
            <w:tcW w:w="1170" w:type="dxa"/>
          </w:tcPr>
          <w:p w14:paraId="512EF9BA" w14:textId="77777777" w:rsidR="003E3ABA" w:rsidRPr="0003763F" w:rsidRDefault="003E45E7" w:rsidP="00AE0FA9">
            <w:pPr>
              <w:spacing w:after="0"/>
              <w:jc w:val="left"/>
              <w:rPr>
                <w:rFonts w:cs="Calibri"/>
                <w:sz w:val="18"/>
                <w:szCs w:val="18"/>
              </w:rPr>
            </w:pPr>
            <w:r>
              <w:rPr>
                <w:rFonts w:cs="Calibri"/>
                <w:sz w:val="18"/>
                <w:szCs w:val="18"/>
              </w:rPr>
              <w:t>None</w:t>
            </w:r>
          </w:p>
        </w:tc>
        <w:tc>
          <w:tcPr>
            <w:tcW w:w="1705" w:type="dxa"/>
          </w:tcPr>
          <w:p w14:paraId="122F3CE0" w14:textId="77777777" w:rsidR="003E3ABA" w:rsidRPr="0003763F" w:rsidRDefault="003E3ABA" w:rsidP="00AE0FA9">
            <w:pPr>
              <w:spacing w:after="0"/>
              <w:jc w:val="left"/>
              <w:rPr>
                <w:rFonts w:cs="Calibri"/>
                <w:sz w:val="18"/>
                <w:szCs w:val="18"/>
              </w:rPr>
            </w:pPr>
            <w:r w:rsidRPr="0003763F">
              <w:rPr>
                <w:rFonts w:cs="Calibri"/>
                <w:sz w:val="18"/>
                <w:szCs w:val="18"/>
              </w:rPr>
              <w:t>Within two weeks of inception workshop</w:t>
            </w:r>
          </w:p>
        </w:tc>
      </w:tr>
      <w:tr w:rsidR="003E3ABA" w:rsidRPr="0003763F" w14:paraId="6469CB70" w14:textId="77777777" w:rsidTr="00787CD1">
        <w:trPr>
          <w:jc w:val="center"/>
        </w:trPr>
        <w:tc>
          <w:tcPr>
            <w:tcW w:w="3145" w:type="dxa"/>
          </w:tcPr>
          <w:p w14:paraId="42905737" w14:textId="77777777" w:rsidR="003E3ABA" w:rsidRPr="0003763F" w:rsidRDefault="003E3ABA" w:rsidP="00AE0FA9">
            <w:pPr>
              <w:spacing w:after="0"/>
              <w:jc w:val="left"/>
              <w:rPr>
                <w:rFonts w:cs="Calibri"/>
                <w:b/>
                <w:sz w:val="18"/>
                <w:szCs w:val="18"/>
              </w:rPr>
            </w:pPr>
            <w:r w:rsidRPr="0003763F">
              <w:rPr>
                <w:rFonts w:cs="Calibri"/>
                <w:b/>
                <w:sz w:val="18"/>
                <w:szCs w:val="18"/>
              </w:rPr>
              <w:t>Standard UNDP monitoring and reporting requirements as outlined in the UNDP POPP</w:t>
            </w:r>
            <w:r w:rsidR="008F7176">
              <w:rPr>
                <w:rFonts w:cs="Calibri"/>
                <w:b/>
                <w:sz w:val="18"/>
                <w:szCs w:val="18"/>
              </w:rPr>
              <w:t xml:space="preserve"> </w:t>
            </w:r>
          </w:p>
        </w:tc>
        <w:tc>
          <w:tcPr>
            <w:tcW w:w="1980" w:type="dxa"/>
          </w:tcPr>
          <w:p w14:paraId="366EA2C9" w14:textId="77777777" w:rsidR="003E3ABA" w:rsidRPr="003E45E7" w:rsidRDefault="003E3ABA" w:rsidP="00AE0FA9">
            <w:pPr>
              <w:spacing w:after="0"/>
              <w:jc w:val="left"/>
              <w:rPr>
                <w:rFonts w:cs="Calibri"/>
                <w:sz w:val="18"/>
                <w:szCs w:val="18"/>
              </w:rPr>
            </w:pPr>
            <w:r w:rsidRPr="003E45E7">
              <w:rPr>
                <w:rFonts w:cs="Calibri"/>
                <w:sz w:val="18"/>
                <w:szCs w:val="18"/>
              </w:rPr>
              <w:t>UNDP Country Office</w:t>
            </w:r>
          </w:p>
          <w:p w14:paraId="4D67CFA3" w14:textId="77777777" w:rsidR="003E3ABA" w:rsidRPr="003E45E7" w:rsidRDefault="003E3ABA" w:rsidP="00AE0FA9">
            <w:pPr>
              <w:spacing w:after="0"/>
              <w:jc w:val="left"/>
              <w:rPr>
                <w:rFonts w:cs="Calibri"/>
                <w:b/>
                <w:sz w:val="18"/>
                <w:szCs w:val="18"/>
              </w:rPr>
            </w:pPr>
          </w:p>
        </w:tc>
        <w:tc>
          <w:tcPr>
            <w:tcW w:w="1350" w:type="dxa"/>
          </w:tcPr>
          <w:p w14:paraId="22957928" w14:textId="77777777" w:rsidR="003E3ABA" w:rsidRPr="003E45E7" w:rsidRDefault="003E3ABA" w:rsidP="00AE0FA9">
            <w:pPr>
              <w:spacing w:after="0"/>
              <w:jc w:val="left"/>
              <w:rPr>
                <w:rFonts w:cs="Calibri"/>
                <w:sz w:val="18"/>
                <w:szCs w:val="18"/>
              </w:rPr>
            </w:pPr>
            <w:r w:rsidRPr="003E45E7">
              <w:rPr>
                <w:rFonts w:cs="Calibri"/>
                <w:sz w:val="18"/>
                <w:szCs w:val="18"/>
              </w:rPr>
              <w:t>None</w:t>
            </w:r>
          </w:p>
        </w:tc>
        <w:tc>
          <w:tcPr>
            <w:tcW w:w="1170" w:type="dxa"/>
          </w:tcPr>
          <w:p w14:paraId="5B55BE4F" w14:textId="77777777" w:rsidR="003E3ABA" w:rsidRPr="0003763F" w:rsidRDefault="003E3ABA" w:rsidP="00AE0FA9">
            <w:pPr>
              <w:spacing w:after="0"/>
              <w:jc w:val="left"/>
              <w:rPr>
                <w:rFonts w:cs="Calibri"/>
                <w:sz w:val="18"/>
                <w:szCs w:val="18"/>
              </w:rPr>
            </w:pPr>
            <w:r w:rsidRPr="0003763F">
              <w:rPr>
                <w:rFonts w:cs="Calibri"/>
                <w:sz w:val="18"/>
                <w:szCs w:val="18"/>
              </w:rPr>
              <w:t>None</w:t>
            </w:r>
          </w:p>
        </w:tc>
        <w:tc>
          <w:tcPr>
            <w:tcW w:w="1705" w:type="dxa"/>
          </w:tcPr>
          <w:p w14:paraId="0372C12F" w14:textId="77777777" w:rsidR="003E3ABA" w:rsidRPr="0003763F" w:rsidRDefault="003E3ABA" w:rsidP="00AE0FA9">
            <w:pPr>
              <w:spacing w:after="0"/>
              <w:jc w:val="left"/>
              <w:rPr>
                <w:rFonts w:cs="Calibri"/>
                <w:sz w:val="18"/>
                <w:szCs w:val="18"/>
              </w:rPr>
            </w:pPr>
            <w:r w:rsidRPr="0003763F">
              <w:rPr>
                <w:rFonts w:cs="Calibri"/>
                <w:sz w:val="18"/>
                <w:szCs w:val="18"/>
              </w:rPr>
              <w:t>Quarterly, annually</w:t>
            </w:r>
          </w:p>
        </w:tc>
      </w:tr>
      <w:tr w:rsidR="009D4BAA" w:rsidRPr="0003763F" w14:paraId="12B57882" w14:textId="77777777" w:rsidTr="00787CD1">
        <w:trPr>
          <w:jc w:val="center"/>
        </w:trPr>
        <w:tc>
          <w:tcPr>
            <w:tcW w:w="3145" w:type="dxa"/>
          </w:tcPr>
          <w:p w14:paraId="49AE7DB3" w14:textId="77777777" w:rsidR="009D4BAA" w:rsidRPr="0003763F" w:rsidRDefault="009D4BAA" w:rsidP="00AE0FA9">
            <w:pPr>
              <w:spacing w:after="0"/>
              <w:jc w:val="left"/>
              <w:rPr>
                <w:rFonts w:cs="Calibri"/>
                <w:b/>
                <w:sz w:val="18"/>
                <w:szCs w:val="18"/>
              </w:rPr>
            </w:pPr>
            <w:r>
              <w:rPr>
                <w:rFonts w:cs="Calibri"/>
                <w:b/>
                <w:sz w:val="18"/>
                <w:szCs w:val="18"/>
              </w:rPr>
              <w:t>Risk management</w:t>
            </w:r>
          </w:p>
        </w:tc>
        <w:tc>
          <w:tcPr>
            <w:tcW w:w="1980" w:type="dxa"/>
          </w:tcPr>
          <w:p w14:paraId="4B959ADA" w14:textId="77777777" w:rsidR="004636FC" w:rsidRDefault="004636FC" w:rsidP="00AE0FA9">
            <w:pPr>
              <w:spacing w:after="0"/>
              <w:jc w:val="left"/>
              <w:rPr>
                <w:rFonts w:cs="Calibri"/>
                <w:sz w:val="18"/>
                <w:szCs w:val="18"/>
              </w:rPr>
            </w:pPr>
            <w:r w:rsidRPr="003E45E7">
              <w:rPr>
                <w:rFonts w:cs="Calibri"/>
                <w:sz w:val="18"/>
                <w:szCs w:val="18"/>
              </w:rPr>
              <w:t xml:space="preserve">National Project </w:t>
            </w:r>
            <w:r>
              <w:rPr>
                <w:rFonts w:cs="Calibri"/>
                <w:sz w:val="18"/>
                <w:szCs w:val="18"/>
              </w:rPr>
              <w:t>Director</w:t>
            </w:r>
            <w:r w:rsidRPr="003E45E7">
              <w:rPr>
                <w:rFonts w:cs="Calibri"/>
                <w:sz w:val="18"/>
                <w:szCs w:val="18"/>
              </w:rPr>
              <w:t xml:space="preserve"> </w:t>
            </w:r>
          </w:p>
          <w:p w14:paraId="4BE451C2" w14:textId="45627264" w:rsidR="009D4BAA" w:rsidRPr="003E45E7" w:rsidRDefault="009D4BAA" w:rsidP="00AE0FA9">
            <w:pPr>
              <w:spacing w:after="0"/>
              <w:jc w:val="left"/>
              <w:rPr>
                <w:rFonts w:cs="Calibri"/>
                <w:sz w:val="18"/>
                <w:szCs w:val="18"/>
              </w:rPr>
            </w:pPr>
            <w:r w:rsidRPr="003E45E7">
              <w:rPr>
                <w:rFonts w:cs="Calibri"/>
                <w:sz w:val="18"/>
                <w:szCs w:val="18"/>
              </w:rPr>
              <w:t>Country Office</w:t>
            </w:r>
          </w:p>
        </w:tc>
        <w:tc>
          <w:tcPr>
            <w:tcW w:w="1350" w:type="dxa"/>
          </w:tcPr>
          <w:p w14:paraId="1121677B" w14:textId="77777777" w:rsidR="009D4BAA" w:rsidRPr="003E45E7" w:rsidRDefault="009D4BAA" w:rsidP="00AE0FA9">
            <w:pPr>
              <w:spacing w:after="0"/>
              <w:jc w:val="left"/>
              <w:rPr>
                <w:rFonts w:cs="Calibri"/>
                <w:sz w:val="18"/>
                <w:szCs w:val="18"/>
              </w:rPr>
            </w:pPr>
            <w:r w:rsidRPr="003E45E7">
              <w:rPr>
                <w:rFonts w:cs="Calibri"/>
                <w:sz w:val="18"/>
                <w:szCs w:val="18"/>
              </w:rPr>
              <w:t>None</w:t>
            </w:r>
          </w:p>
        </w:tc>
        <w:tc>
          <w:tcPr>
            <w:tcW w:w="1170" w:type="dxa"/>
          </w:tcPr>
          <w:p w14:paraId="498B91A8" w14:textId="77777777" w:rsidR="009D4BAA" w:rsidRPr="0003763F" w:rsidRDefault="009D4BAA" w:rsidP="00AE0FA9">
            <w:pPr>
              <w:spacing w:after="0"/>
              <w:jc w:val="left"/>
              <w:rPr>
                <w:rFonts w:cs="Calibri"/>
                <w:sz w:val="18"/>
                <w:szCs w:val="18"/>
              </w:rPr>
            </w:pPr>
            <w:r>
              <w:rPr>
                <w:rFonts w:cs="Calibri"/>
                <w:sz w:val="18"/>
                <w:szCs w:val="18"/>
              </w:rPr>
              <w:t>None</w:t>
            </w:r>
          </w:p>
        </w:tc>
        <w:tc>
          <w:tcPr>
            <w:tcW w:w="1705" w:type="dxa"/>
          </w:tcPr>
          <w:p w14:paraId="0A5FA7CF" w14:textId="77777777" w:rsidR="009D4BAA" w:rsidRPr="0003763F" w:rsidRDefault="009D4BAA" w:rsidP="00AE0FA9">
            <w:pPr>
              <w:spacing w:after="0"/>
              <w:jc w:val="left"/>
              <w:rPr>
                <w:rFonts w:cs="Calibri"/>
                <w:sz w:val="18"/>
                <w:szCs w:val="18"/>
              </w:rPr>
            </w:pPr>
            <w:r w:rsidRPr="0003763F">
              <w:rPr>
                <w:rFonts w:cs="Calibri"/>
                <w:sz w:val="18"/>
                <w:szCs w:val="18"/>
              </w:rPr>
              <w:t>Quarterly, annually</w:t>
            </w:r>
          </w:p>
        </w:tc>
      </w:tr>
      <w:tr w:rsidR="009D4BAA" w:rsidRPr="0003763F" w14:paraId="71B2269F" w14:textId="77777777" w:rsidTr="003E45E7">
        <w:trPr>
          <w:trHeight w:val="656"/>
          <w:jc w:val="center"/>
        </w:trPr>
        <w:tc>
          <w:tcPr>
            <w:tcW w:w="3145" w:type="dxa"/>
          </w:tcPr>
          <w:p w14:paraId="56DCD191" w14:textId="77777777" w:rsidR="009D4BAA" w:rsidRPr="0003763F" w:rsidRDefault="009D4BAA" w:rsidP="00AE0FA9">
            <w:pPr>
              <w:spacing w:after="0"/>
              <w:jc w:val="left"/>
              <w:rPr>
                <w:rFonts w:cs="Calibri"/>
                <w:b/>
                <w:sz w:val="18"/>
                <w:szCs w:val="18"/>
              </w:rPr>
            </w:pPr>
            <w:r w:rsidRPr="0003763F">
              <w:rPr>
                <w:rFonts w:cs="Calibri"/>
                <w:b/>
                <w:sz w:val="18"/>
                <w:szCs w:val="18"/>
              </w:rPr>
              <w:t xml:space="preserve">Monitoring of indicators in project results framework </w:t>
            </w:r>
          </w:p>
        </w:tc>
        <w:tc>
          <w:tcPr>
            <w:tcW w:w="1980" w:type="dxa"/>
          </w:tcPr>
          <w:p w14:paraId="7060864F" w14:textId="1FE37002" w:rsidR="009D4BAA" w:rsidRPr="003E45E7" w:rsidRDefault="004636FC" w:rsidP="00AE0FA9">
            <w:pPr>
              <w:spacing w:after="0"/>
              <w:jc w:val="left"/>
              <w:rPr>
                <w:rFonts w:cs="Calibri"/>
                <w:sz w:val="18"/>
                <w:szCs w:val="18"/>
              </w:rPr>
            </w:pPr>
            <w:r w:rsidRPr="003E45E7">
              <w:rPr>
                <w:rFonts w:cs="Calibri"/>
                <w:sz w:val="18"/>
                <w:szCs w:val="18"/>
              </w:rPr>
              <w:t xml:space="preserve">National Project </w:t>
            </w:r>
            <w:r>
              <w:rPr>
                <w:rFonts w:cs="Calibri"/>
                <w:sz w:val="18"/>
                <w:szCs w:val="18"/>
              </w:rPr>
              <w:t>Director</w:t>
            </w:r>
            <w:r w:rsidR="00C205D8">
              <w:rPr>
                <w:rFonts w:cs="Calibri"/>
                <w:sz w:val="18"/>
                <w:szCs w:val="18"/>
              </w:rPr>
              <w:t xml:space="preserve"> and Monitoring Specialist</w:t>
            </w:r>
          </w:p>
        </w:tc>
        <w:tc>
          <w:tcPr>
            <w:tcW w:w="1350" w:type="dxa"/>
          </w:tcPr>
          <w:p w14:paraId="184F2AAB" w14:textId="62F34B53" w:rsidR="003E45E7" w:rsidRPr="003E45E7" w:rsidRDefault="00C205D8" w:rsidP="00AE0FA9">
            <w:pPr>
              <w:pStyle w:val="BodyText23"/>
              <w:widowControl/>
              <w:tabs>
                <w:tab w:val="clear" w:pos="547"/>
              </w:tabs>
              <w:rPr>
                <w:rFonts w:ascii="Calibri" w:hAnsi="Calibri" w:cs="Calibri"/>
                <w:snapToGrid/>
                <w:sz w:val="18"/>
                <w:szCs w:val="18"/>
                <w:lang w:val="en-GB"/>
              </w:rPr>
            </w:pPr>
            <w:r>
              <w:rPr>
                <w:rFonts w:ascii="Calibri" w:hAnsi="Calibri" w:cs="Calibri"/>
                <w:snapToGrid/>
                <w:sz w:val="18"/>
                <w:szCs w:val="18"/>
                <w:lang w:val="en-GB"/>
              </w:rPr>
              <w:t>64,000</w:t>
            </w:r>
          </w:p>
        </w:tc>
        <w:tc>
          <w:tcPr>
            <w:tcW w:w="1170" w:type="dxa"/>
          </w:tcPr>
          <w:p w14:paraId="3024AFE6" w14:textId="400AAC69" w:rsidR="009D4BAA" w:rsidRPr="003E45E7" w:rsidRDefault="00AE0FA9" w:rsidP="00AE0FA9">
            <w:pPr>
              <w:pStyle w:val="BodyText23"/>
              <w:widowControl/>
              <w:tabs>
                <w:tab w:val="clear" w:pos="547"/>
              </w:tabs>
              <w:rPr>
                <w:rFonts w:ascii="Calibri" w:hAnsi="Calibri" w:cs="Calibri"/>
                <w:snapToGrid/>
                <w:sz w:val="18"/>
                <w:szCs w:val="18"/>
                <w:lang w:val="en-GB"/>
              </w:rPr>
            </w:pPr>
            <w:r>
              <w:rPr>
                <w:rFonts w:ascii="Calibri" w:hAnsi="Calibri" w:cs="Calibri"/>
                <w:sz w:val="18"/>
                <w:szCs w:val="18"/>
              </w:rPr>
              <w:t>30</w:t>
            </w:r>
            <w:r w:rsidR="003E45E7" w:rsidRPr="003E45E7">
              <w:rPr>
                <w:rFonts w:ascii="Calibri" w:hAnsi="Calibri" w:cs="Calibri"/>
                <w:sz w:val="18"/>
                <w:szCs w:val="18"/>
              </w:rPr>
              <w:t>,000</w:t>
            </w:r>
          </w:p>
        </w:tc>
        <w:tc>
          <w:tcPr>
            <w:tcW w:w="1705" w:type="dxa"/>
          </w:tcPr>
          <w:p w14:paraId="0A7CD2DD" w14:textId="77777777" w:rsidR="009D4BAA" w:rsidRPr="0003763F" w:rsidRDefault="009D4BAA" w:rsidP="00AE0FA9">
            <w:pPr>
              <w:spacing w:after="0"/>
              <w:jc w:val="left"/>
              <w:rPr>
                <w:rFonts w:cs="Calibri"/>
                <w:sz w:val="18"/>
                <w:szCs w:val="18"/>
              </w:rPr>
            </w:pPr>
            <w:r w:rsidRPr="0003763F">
              <w:rPr>
                <w:rFonts w:cs="Calibri"/>
                <w:sz w:val="18"/>
                <w:szCs w:val="18"/>
              </w:rPr>
              <w:t xml:space="preserve">Annually </w:t>
            </w:r>
            <w:r w:rsidR="004A574B">
              <w:rPr>
                <w:rFonts w:cs="Calibri"/>
                <w:sz w:val="18"/>
                <w:szCs w:val="18"/>
              </w:rPr>
              <w:t>before PIR</w:t>
            </w:r>
          </w:p>
        </w:tc>
      </w:tr>
      <w:tr w:rsidR="009D4BAA" w:rsidRPr="0003763F" w14:paraId="0A76DC0F" w14:textId="77777777" w:rsidTr="00787CD1">
        <w:trPr>
          <w:jc w:val="center"/>
        </w:trPr>
        <w:tc>
          <w:tcPr>
            <w:tcW w:w="3145" w:type="dxa"/>
          </w:tcPr>
          <w:p w14:paraId="5A80A6C2" w14:textId="77777777" w:rsidR="009D4BAA" w:rsidRPr="0003763F" w:rsidRDefault="009D4BAA" w:rsidP="00AE0FA9">
            <w:pPr>
              <w:spacing w:after="0"/>
              <w:jc w:val="left"/>
              <w:rPr>
                <w:rFonts w:cs="Calibri"/>
                <w:b/>
                <w:sz w:val="18"/>
                <w:szCs w:val="18"/>
              </w:rPr>
            </w:pPr>
            <w:r w:rsidRPr="0003763F">
              <w:rPr>
                <w:rFonts w:cs="Calibri"/>
                <w:b/>
                <w:sz w:val="18"/>
                <w:szCs w:val="18"/>
              </w:rPr>
              <w:t xml:space="preserve">GEF Project Implementation Report (PIR) </w:t>
            </w:r>
          </w:p>
        </w:tc>
        <w:tc>
          <w:tcPr>
            <w:tcW w:w="1980" w:type="dxa"/>
          </w:tcPr>
          <w:p w14:paraId="148A4A34" w14:textId="7F8EFA06" w:rsidR="009D4BAA" w:rsidRPr="003E45E7" w:rsidRDefault="004636FC" w:rsidP="00AE0FA9">
            <w:pPr>
              <w:spacing w:after="0"/>
              <w:jc w:val="left"/>
              <w:rPr>
                <w:rFonts w:cs="Calibri"/>
                <w:sz w:val="18"/>
                <w:szCs w:val="18"/>
              </w:rPr>
            </w:pPr>
            <w:r w:rsidRPr="003E45E7">
              <w:rPr>
                <w:rFonts w:cs="Calibri"/>
                <w:sz w:val="18"/>
                <w:szCs w:val="18"/>
              </w:rPr>
              <w:t xml:space="preserve">National Project </w:t>
            </w:r>
            <w:r>
              <w:rPr>
                <w:rFonts w:cs="Calibri"/>
                <w:sz w:val="18"/>
                <w:szCs w:val="18"/>
              </w:rPr>
              <w:t>Director</w:t>
            </w:r>
            <w:r w:rsidRPr="003E45E7">
              <w:rPr>
                <w:rFonts w:cs="Calibri"/>
                <w:sz w:val="18"/>
                <w:szCs w:val="18"/>
              </w:rPr>
              <w:t xml:space="preserve"> </w:t>
            </w:r>
            <w:r w:rsidR="009D4BAA" w:rsidRPr="003E45E7">
              <w:rPr>
                <w:rFonts w:cs="Calibri"/>
                <w:sz w:val="18"/>
                <w:szCs w:val="18"/>
              </w:rPr>
              <w:t>and UNDP Country Office and UNDP-GEF team</w:t>
            </w:r>
          </w:p>
        </w:tc>
        <w:tc>
          <w:tcPr>
            <w:tcW w:w="1350" w:type="dxa"/>
          </w:tcPr>
          <w:p w14:paraId="184D6BAF" w14:textId="77777777" w:rsidR="009D4BAA" w:rsidRPr="003E45E7" w:rsidRDefault="009D4BAA" w:rsidP="00AE0FA9">
            <w:pPr>
              <w:pStyle w:val="BodyText23"/>
              <w:widowControl/>
              <w:tabs>
                <w:tab w:val="clear" w:pos="547"/>
              </w:tabs>
              <w:rPr>
                <w:rFonts w:ascii="Calibri" w:hAnsi="Calibri" w:cs="Calibri"/>
                <w:snapToGrid/>
                <w:sz w:val="18"/>
                <w:szCs w:val="18"/>
                <w:lang w:val="en-GB"/>
              </w:rPr>
            </w:pPr>
            <w:r w:rsidRPr="003E45E7">
              <w:rPr>
                <w:rFonts w:ascii="Calibri" w:hAnsi="Calibri" w:cs="Calibri"/>
                <w:snapToGrid/>
                <w:sz w:val="18"/>
                <w:szCs w:val="18"/>
                <w:lang w:val="en-GB"/>
              </w:rPr>
              <w:t>None</w:t>
            </w:r>
          </w:p>
        </w:tc>
        <w:tc>
          <w:tcPr>
            <w:tcW w:w="1170" w:type="dxa"/>
          </w:tcPr>
          <w:p w14:paraId="6D28D44A" w14:textId="77777777" w:rsidR="009D4BAA" w:rsidRPr="0003763F" w:rsidRDefault="009D4BAA" w:rsidP="00AE0FA9">
            <w:pPr>
              <w:pStyle w:val="BodyText23"/>
              <w:widowControl/>
              <w:tabs>
                <w:tab w:val="clear" w:pos="547"/>
              </w:tabs>
              <w:rPr>
                <w:rFonts w:ascii="Calibri" w:hAnsi="Calibri" w:cs="Calibri"/>
                <w:snapToGrid/>
                <w:sz w:val="18"/>
                <w:szCs w:val="18"/>
                <w:lang w:val="en-GB"/>
              </w:rPr>
            </w:pPr>
            <w:r w:rsidRPr="0003763F">
              <w:rPr>
                <w:rFonts w:ascii="Calibri" w:hAnsi="Calibri" w:cs="Calibri"/>
                <w:snapToGrid/>
                <w:sz w:val="18"/>
                <w:szCs w:val="18"/>
                <w:lang w:val="en-GB"/>
              </w:rPr>
              <w:t>None</w:t>
            </w:r>
          </w:p>
        </w:tc>
        <w:tc>
          <w:tcPr>
            <w:tcW w:w="1705" w:type="dxa"/>
          </w:tcPr>
          <w:p w14:paraId="5265122B" w14:textId="77777777" w:rsidR="009D4BAA" w:rsidRPr="0003763F" w:rsidRDefault="009D4BAA" w:rsidP="00AE0FA9">
            <w:pPr>
              <w:spacing w:after="0"/>
              <w:jc w:val="left"/>
              <w:rPr>
                <w:rFonts w:cs="Calibri"/>
                <w:sz w:val="18"/>
                <w:szCs w:val="18"/>
              </w:rPr>
            </w:pPr>
            <w:r w:rsidRPr="0003763F">
              <w:rPr>
                <w:rFonts w:cs="Calibri"/>
                <w:sz w:val="18"/>
                <w:szCs w:val="18"/>
              </w:rPr>
              <w:t xml:space="preserve">Annually </w:t>
            </w:r>
          </w:p>
        </w:tc>
      </w:tr>
      <w:tr w:rsidR="009D4BAA" w:rsidRPr="0003763F" w14:paraId="20225DB8" w14:textId="77777777" w:rsidTr="00787CD1">
        <w:trPr>
          <w:jc w:val="center"/>
        </w:trPr>
        <w:tc>
          <w:tcPr>
            <w:tcW w:w="3145" w:type="dxa"/>
          </w:tcPr>
          <w:p w14:paraId="2A23E220" w14:textId="77777777" w:rsidR="009D4BAA" w:rsidRPr="0003763F" w:rsidRDefault="009D4BAA" w:rsidP="00AE0FA9">
            <w:pPr>
              <w:spacing w:after="0"/>
              <w:jc w:val="left"/>
              <w:rPr>
                <w:rFonts w:cs="Calibri"/>
                <w:b/>
                <w:sz w:val="18"/>
                <w:szCs w:val="18"/>
              </w:rPr>
            </w:pPr>
            <w:r w:rsidRPr="0003763F">
              <w:rPr>
                <w:rFonts w:cs="Calibri"/>
                <w:b/>
                <w:sz w:val="18"/>
                <w:szCs w:val="18"/>
              </w:rPr>
              <w:t>Lessons learned and knowledge generation</w:t>
            </w:r>
          </w:p>
        </w:tc>
        <w:tc>
          <w:tcPr>
            <w:tcW w:w="1980" w:type="dxa"/>
          </w:tcPr>
          <w:p w14:paraId="3DA6A05F" w14:textId="32FD70E2" w:rsidR="009D4BAA" w:rsidRPr="003E45E7" w:rsidRDefault="004636FC" w:rsidP="00AE0FA9">
            <w:pPr>
              <w:spacing w:after="0"/>
              <w:jc w:val="left"/>
              <w:rPr>
                <w:rFonts w:cs="Calibri"/>
                <w:sz w:val="18"/>
                <w:szCs w:val="18"/>
              </w:rPr>
            </w:pPr>
            <w:r w:rsidRPr="003E45E7">
              <w:rPr>
                <w:rFonts w:cs="Calibri"/>
                <w:sz w:val="18"/>
                <w:szCs w:val="18"/>
              </w:rPr>
              <w:t xml:space="preserve">National Project </w:t>
            </w:r>
            <w:r>
              <w:rPr>
                <w:rFonts w:cs="Calibri"/>
                <w:sz w:val="18"/>
                <w:szCs w:val="18"/>
              </w:rPr>
              <w:t>Director</w:t>
            </w:r>
            <w:r w:rsidR="00C205D8">
              <w:rPr>
                <w:rFonts w:cs="Calibri"/>
                <w:sz w:val="18"/>
                <w:szCs w:val="18"/>
              </w:rPr>
              <w:t xml:space="preserve"> and consultants</w:t>
            </w:r>
          </w:p>
        </w:tc>
        <w:tc>
          <w:tcPr>
            <w:tcW w:w="1350" w:type="dxa"/>
          </w:tcPr>
          <w:p w14:paraId="3C631F93" w14:textId="2E042053" w:rsidR="009D4BAA" w:rsidRPr="003E45E7" w:rsidRDefault="00C205D8" w:rsidP="00AE0FA9">
            <w:pPr>
              <w:spacing w:after="0"/>
              <w:jc w:val="left"/>
              <w:rPr>
                <w:rFonts w:cs="Calibri"/>
                <w:sz w:val="18"/>
                <w:szCs w:val="18"/>
              </w:rPr>
            </w:pPr>
            <w:r>
              <w:rPr>
                <w:rFonts w:cs="Calibri"/>
                <w:sz w:val="18"/>
                <w:szCs w:val="18"/>
              </w:rPr>
              <w:t>62,500</w:t>
            </w:r>
            <w:r w:rsidR="008756EB">
              <w:rPr>
                <w:rStyle w:val="FootnoteReference"/>
                <w:szCs w:val="18"/>
              </w:rPr>
              <w:footnoteReference w:id="32"/>
            </w:r>
          </w:p>
        </w:tc>
        <w:tc>
          <w:tcPr>
            <w:tcW w:w="1170" w:type="dxa"/>
          </w:tcPr>
          <w:p w14:paraId="41BF13AF" w14:textId="6BFE8EA6" w:rsidR="009D4BAA" w:rsidRPr="003E45E7" w:rsidRDefault="00C205D8" w:rsidP="00AE0FA9">
            <w:pPr>
              <w:spacing w:after="0"/>
              <w:jc w:val="left"/>
              <w:rPr>
                <w:rFonts w:cs="Calibri"/>
                <w:sz w:val="18"/>
                <w:szCs w:val="18"/>
              </w:rPr>
            </w:pPr>
            <w:r>
              <w:rPr>
                <w:rFonts w:cs="Calibri"/>
                <w:sz w:val="18"/>
                <w:szCs w:val="18"/>
              </w:rPr>
              <w:t>25,000</w:t>
            </w:r>
          </w:p>
        </w:tc>
        <w:tc>
          <w:tcPr>
            <w:tcW w:w="1705" w:type="dxa"/>
          </w:tcPr>
          <w:p w14:paraId="5A62ECC6" w14:textId="77777777" w:rsidR="009D4BAA" w:rsidRPr="0003763F" w:rsidRDefault="009D4BAA" w:rsidP="00AE0FA9">
            <w:pPr>
              <w:spacing w:after="0"/>
              <w:jc w:val="left"/>
              <w:rPr>
                <w:rFonts w:cs="Calibri"/>
                <w:sz w:val="18"/>
                <w:szCs w:val="18"/>
              </w:rPr>
            </w:pPr>
            <w:r w:rsidRPr="0003763F">
              <w:rPr>
                <w:rFonts w:cs="Calibri"/>
                <w:sz w:val="18"/>
                <w:szCs w:val="18"/>
              </w:rPr>
              <w:t>Annually</w:t>
            </w:r>
          </w:p>
        </w:tc>
      </w:tr>
      <w:tr w:rsidR="009D4BAA" w:rsidRPr="0003763F" w14:paraId="4DF50BFA" w14:textId="77777777" w:rsidTr="00787CD1">
        <w:trPr>
          <w:jc w:val="center"/>
        </w:trPr>
        <w:tc>
          <w:tcPr>
            <w:tcW w:w="3145" w:type="dxa"/>
          </w:tcPr>
          <w:p w14:paraId="617223FF" w14:textId="77777777" w:rsidR="009D4BAA" w:rsidRPr="0003763F" w:rsidRDefault="009D4BAA" w:rsidP="00AE0FA9">
            <w:pPr>
              <w:spacing w:after="0"/>
              <w:jc w:val="left"/>
              <w:rPr>
                <w:rFonts w:cs="Calibri"/>
                <w:b/>
                <w:sz w:val="18"/>
                <w:szCs w:val="18"/>
              </w:rPr>
            </w:pPr>
            <w:r>
              <w:rPr>
                <w:rFonts w:cs="Calibri"/>
                <w:b/>
                <w:sz w:val="18"/>
                <w:szCs w:val="18"/>
              </w:rPr>
              <w:t>Monitoring of environmental and social risks, and corresponding management plans as relevant</w:t>
            </w:r>
          </w:p>
        </w:tc>
        <w:tc>
          <w:tcPr>
            <w:tcW w:w="1980" w:type="dxa"/>
          </w:tcPr>
          <w:p w14:paraId="31FBC713" w14:textId="401CFC07" w:rsidR="004636FC" w:rsidRDefault="004636FC" w:rsidP="00AE0FA9">
            <w:pPr>
              <w:spacing w:after="0"/>
              <w:jc w:val="left"/>
              <w:rPr>
                <w:rFonts w:cs="Calibri"/>
                <w:sz w:val="18"/>
                <w:szCs w:val="18"/>
              </w:rPr>
            </w:pPr>
            <w:r w:rsidRPr="003E45E7">
              <w:rPr>
                <w:rFonts w:cs="Calibri"/>
                <w:sz w:val="18"/>
                <w:szCs w:val="18"/>
              </w:rPr>
              <w:t xml:space="preserve">National Project </w:t>
            </w:r>
            <w:r>
              <w:rPr>
                <w:rFonts w:cs="Calibri"/>
                <w:sz w:val="18"/>
                <w:szCs w:val="18"/>
              </w:rPr>
              <w:t>Director</w:t>
            </w:r>
            <w:r w:rsidRPr="003E45E7">
              <w:rPr>
                <w:rFonts w:cs="Calibri"/>
                <w:sz w:val="18"/>
                <w:szCs w:val="18"/>
              </w:rPr>
              <w:t xml:space="preserve"> </w:t>
            </w:r>
            <w:r w:rsidR="00C205D8">
              <w:rPr>
                <w:rFonts w:cs="Calibri"/>
                <w:sz w:val="18"/>
                <w:szCs w:val="18"/>
              </w:rPr>
              <w:t>and Monitoring Specialist</w:t>
            </w:r>
          </w:p>
          <w:p w14:paraId="79CA4814" w14:textId="2310E23F" w:rsidR="009D4BAA" w:rsidRPr="003E45E7" w:rsidRDefault="009D4BAA" w:rsidP="00AE0FA9">
            <w:pPr>
              <w:spacing w:after="0"/>
              <w:jc w:val="left"/>
              <w:rPr>
                <w:rFonts w:cs="Calibri"/>
                <w:sz w:val="18"/>
                <w:szCs w:val="18"/>
              </w:rPr>
            </w:pPr>
            <w:r w:rsidRPr="003E45E7">
              <w:rPr>
                <w:rFonts w:cs="Calibri"/>
                <w:sz w:val="18"/>
                <w:szCs w:val="18"/>
              </w:rPr>
              <w:t>UNDP C</w:t>
            </w:r>
            <w:r w:rsidR="00514555" w:rsidRPr="003E45E7">
              <w:rPr>
                <w:rFonts w:cs="Calibri"/>
                <w:sz w:val="18"/>
                <w:szCs w:val="18"/>
              </w:rPr>
              <w:t>ountry Office</w:t>
            </w:r>
          </w:p>
        </w:tc>
        <w:tc>
          <w:tcPr>
            <w:tcW w:w="1350" w:type="dxa"/>
          </w:tcPr>
          <w:p w14:paraId="603C103D" w14:textId="01B529D2" w:rsidR="009D4BAA" w:rsidRPr="00C205D8" w:rsidRDefault="00C205D8" w:rsidP="00AE0FA9">
            <w:pPr>
              <w:spacing w:after="0"/>
              <w:jc w:val="left"/>
              <w:rPr>
                <w:rFonts w:cs="Calibri"/>
                <w:sz w:val="18"/>
                <w:szCs w:val="18"/>
              </w:rPr>
            </w:pPr>
            <w:r w:rsidRPr="00C205D8">
              <w:rPr>
                <w:rFonts w:cs="Calibri"/>
                <w:sz w:val="18"/>
                <w:szCs w:val="18"/>
              </w:rPr>
              <w:t xml:space="preserve">Covered </w:t>
            </w:r>
            <w:r>
              <w:rPr>
                <w:rFonts w:cs="Calibri"/>
                <w:sz w:val="18"/>
                <w:szCs w:val="18"/>
              </w:rPr>
              <w:t xml:space="preserve">above </w:t>
            </w:r>
            <w:r w:rsidRPr="00C205D8">
              <w:rPr>
                <w:rFonts w:cs="Calibri"/>
                <w:sz w:val="18"/>
                <w:szCs w:val="18"/>
              </w:rPr>
              <w:t xml:space="preserve">under Monitoring of indicators in project results framework </w:t>
            </w:r>
          </w:p>
        </w:tc>
        <w:tc>
          <w:tcPr>
            <w:tcW w:w="1170" w:type="dxa"/>
          </w:tcPr>
          <w:p w14:paraId="7B47E06E" w14:textId="12EEB1D7" w:rsidR="009D4BAA" w:rsidRPr="003E45E7" w:rsidRDefault="00AE0FA9" w:rsidP="00AE0FA9">
            <w:pPr>
              <w:spacing w:after="0"/>
              <w:jc w:val="left"/>
              <w:rPr>
                <w:rFonts w:cs="Calibri"/>
                <w:sz w:val="18"/>
                <w:szCs w:val="18"/>
              </w:rPr>
            </w:pPr>
            <w:r>
              <w:rPr>
                <w:rFonts w:cs="Calibri"/>
                <w:sz w:val="18"/>
                <w:szCs w:val="18"/>
              </w:rPr>
              <w:t>25,000</w:t>
            </w:r>
          </w:p>
        </w:tc>
        <w:tc>
          <w:tcPr>
            <w:tcW w:w="1705" w:type="dxa"/>
          </w:tcPr>
          <w:p w14:paraId="0F79C7DC" w14:textId="77777777" w:rsidR="009D4BAA" w:rsidRPr="0003763F" w:rsidRDefault="009D4BAA" w:rsidP="00AE0FA9">
            <w:pPr>
              <w:spacing w:after="0"/>
              <w:jc w:val="left"/>
              <w:rPr>
                <w:rFonts w:cs="Calibri"/>
                <w:sz w:val="18"/>
                <w:szCs w:val="18"/>
              </w:rPr>
            </w:pPr>
            <w:r>
              <w:rPr>
                <w:rFonts w:cs="Calibri"/>
                <w:sz w:val="18"/>
                <w:szCs w:val="18"/>
              </w:rPr>
              <w:t>On-going</w:t>
            </w:r>
          </w:p>
        </w:tc>
      </w:tr>
      <w:tr w:rsidR="00514555" w:rsidRPr="0003763F" w14:paraId="51B467A0" w14:textId="77777777" w:rsidTr="00787CD1">
        <w:trPr>
          <w:jc w:val="center"/>
        </w:trPr>
        <w:tc>
          <w:tcPr>
            <w:tcW w:w="3145" w:type="dxa"/>
          </w:tcPr>
          <w:p w14:paraId="4CD9537B" w14:textId="77777777" w:rsidR="00514555" w:rsidRDefault="00514555" w:rsidP="00AE0FA9">
            <w:pPr>
              <w:spacing w:after="0"/>
              <w:jc w:val="left"/>
              <w:rPr>
                <w:rFonts w:cs="Calibri"/>
                <w:b/>
                <w:sz w:val="18"/>
                <w:szCs w:val="18"/>
              </w:rPr>
            </w:pPr>
            <w:r>
              <w:rPr>
                <w:rFonts w:cs="Calibri"/>
                <w:b/>
                <w:sz w:val="18"/>
                <w:szCs w:val="18"/>
              </w:rPr>
              <w:t xml:space="preserve">Stakeholder </w:t>
            </w:r>
            <w:r w:rsidR="00061B53">
              <w:rPr>
                <w:rFonts w:cs="Calibri"/>
                <w:b/>
                <w:sz w:val="18"/>
                <w:szCs w:val="18"/>
              </w:rPr>
              <w:t>E</w:t>
            </w:r>
            <w:r>
              <w:rPr>
                <w:rFonts w:cs="Calibri"/>
                <w:b/>
                <w:sz w:val="18"/>
                <w:szCs w:val="18"/>
              </w:rPr>
              <w:t>ngagement Plan</w:t>
            </w:r>
          </w:p>
        </w:tc>
        <w:tc>
          <w:tcPr>
            <w:tcW w:w="1980" w:type="dxa"/>
          </w:tcPr>
          <w:p w14:paraId="1CF1A5E6" w14:textId="5AD42580" w:rsidR="004636FC" w:rsidRDefault="004636FC" w:rsidP="00AE0FA9">
            <w:pPr>
              <w:spacing w:after="0"/>
              <w:jc w:val="left"/>
              <w:rPr>
                <w:rFonts w:cs="Calibri"/>
                <w:sz w:val="18"/>
                <w:szCs w:val="18"/>
              </w:rPr>
            </w:pPr>
            <w:r w:rsidRPr="003E45E7">
              <w:rPr>
                <w:rFonts w:cs="Calibri"/>
                <w:sz w:val="18"/>
                <w:szCs w:val="18"/>
              </w:rPr>
              <w:t xml:space="preserve">National Project </w:t>
            </w:r>
            <w:r>
              <w:rPr>
                <w:rFonts w:cs="Calibri"/>
                <w:sz w:val="18"/>
                <w:szCs w:val="18"/>
              </w:rPr>
              <w:t>Director</w:t>
            </w:r>
            <w:r w:rsidRPr="003E45E7">
              <w:rPr>
                <w:rFonts w:cs="Calibri"/>
                <w:sz w:val="18"/>
                <w:szCs w:val="18"/>
              </w:rPr>
              <w:t xml:space="preserve"> </w:t>
            </w:r>
            <w:r w:rsidR="00C205D8">
              <w:rPr>
                <w:rFonts w:cs="Calibri"/>
                <w:sz w:val="18"/>
                <w:szCs w:val="18"/>
              </w:rPr>
              <w:t>and PMU</w:t>
            </w:r>
          </w:p>
          <w:p w14:paraId="5061F5FD" w14:textId="7D762864" w:rsidR="00514555" w:rsidRPr="003E45E7" w:rsidRDefault="00514555" w:rsidP="00AE0FA9">
            <w:pPr>
              <w:spacing w:after="0"/>
              <w:jc w:val="left"/>
              <w:rPr>
                <w:rFonts w:cs="Calibri"/>
                <w:sz w:val="18"/>
                <w:szCs w:val="18"/>
              </w:rPr>
            </w:pPr>
            <w:r w:rsidRPr="003E45E7">
              <w:rPr>
                <w:rFonts w:cs="Calibri"/>
                <w:sz w:val="18"/>
                <w:szCs w:val="18"/>
              </w:rPr>
              <w:t>UNDP Country Office</w:t>
            </w:r>
          </w:p>
        </w:tc>
        <w:tc>
          <w:tcPr>
            <w:tcW w:w="1350" w:type="dxa"/>
          </w:tcPr>
          <w:p w14:paraId="5926CC3E" w14:textId="7360B1A4" w:rsidR="00514555" w:rsidRPr="003E45E7" w:rsidRDefault="00514555" w:rsidP="00AE0FA9">
            <w:pPr>
              <w:spacing w:after="0"/>
              <w:jc w:val="left"/>
              <w:rPr>
                <w:rFonts w:cs="Calibri"/>
                <w:sz w:val="18"/>
                <w:szCs w:val="18"/>
              </w:rPr>
            </w:pPr>
          </w:p>
        </w:tc>
        <w:tc>
          <w:tcPr>
            <w:tcW w:w="1170" w:type="dxa"/>
          </w:tcPr>
          <w:p w14:paraId="40763E7D" w14:textId="4A893C82" w:rsidR="00514555" w:rsidRPr="003E45E7" w:rsidRDefault="00AE0FA9" w:rsidP="00AE0FA9">
            <w:pPr>
              <w:spacing w:after="0"/>
              <w:jc w:val="left"/>
              <w:rPr>
                <w:rFonts w:cs="Calibri"/>
                <w:sz w:val="18"/>
                <w:szCs w:val="18"/>
              </w:rPr>
            </w:pPr>
            <w:r>
              <w:rPr>
                <w:rFonts w:cs="Calibri"/>
                <w:sz w:val="18"/>
                <w:szCs w:val="18"/>
              </w:rPr>
              <w:t>25,000</w:t>
            </w:r>
          </w:p>
        </w:tc>
        <w:tc>
          <w:tcPr>
            <w:tcW w:w="1705" w:type="dxa"/>
          </w:tcPr>
          <w:p w14:paraId="134824B1" w14:textId="77777777" w:rsidR="00514555" w:rsidRDefault="00514555" w:rsidP="00AE0FA9">
            <w:pPr>
              <w:spacing w:after="0"/>
              <w:jc w:val="left"/>
              <w:rPr>
                <w:rFonts w:cs="Calibri"/>
                <w:sz w:val="18"/>
                <w:szCs w:val="18"/>
              </w:rPr>
            </w:pPr>
            <w:r>
              <w:rPr>
                <w:rFonts w:cs="Calibri"/>
                <w:sz w:val="18"/>
                <w:szCs w:val="18"/>
              </w:rPr>
              <w:t>On-going</w:t>
            </w:r>
          </w:p>
        </w:tc>
      </w:tr>
      <w:tr w:rsidR="00E56811" w:rsidRPr="0003763F" w14:paraId="6A7046D4" w14:textId="77777777" w:rsidTr="00787CD1">
        <w:trPr>
          <w:jc w:val="center"/>
        </w:trPr>
        <w:tc>
          <w:tcPr>
            <w:tcW w:w="3145" w:type="dxa"/>
          </w:tcPr>
          <w:p w14:paraId="10F8505A" w14:textId="5E3A9789" w:rsidR="00E56811" w:rsidRPr="00E9760E" w:rsidRDefault="00E56811" w:rsidP="00E56811">
            <w:pPr>
              <w:spacing w:after="0"/>
              <w:jc w:val="left"/>
              <w:rPr>
                <w:rFonts w:cs="Calibri"/>
                <w:b/>
                <w:sz w:val="18"/>
                <w:szCs w:val="18"/>
                <w:highlight w:val="red"/>
              </w:rPr>
            </w:pPr>
            <w:r w:rsidRPr="00E9760E">
              <w:rPr>
                <w:rFonts w:cs="Calibri"/>
                <w:b/>
                <w:sz w:val="18"/>
                <w:szCs w:val="18"/>
                <w:highlight w:val="red"/>
              </w:rPr>
              <w:t xml:space="preserve">Monitoring/M&amp;E aspects of Gender Action </w:t>
            </w:r>
          </w:p>
        </w:tc>
        <w:tc>
          <w:tcPr>
            <w:tcW w:w="1980" w:type="dxa"/>
          </w:tcPr>
          <w:p w14:paraId="789DE0EE" w14:textId="77777777" w:rsidR="00E56811" w:rsidRPr="00E9760E" w:rsidRDefault="00E56811" w:rsidP="00E56811">
            <w:pPr>
              <w:spacing w:after="0"/>
              <w:jc w:val="left"/>
              <w:rPr>
                <w:rFonts w:cs="Calibri"/>
                <w:sz w:val="18"/>
                <w:szCs w:val="18"/>
                <w:highlight w:val="red"/>
              </w:rPr>
            </w:pPr>
            <w:r w:rsidRPr="00E9760E">
              <w:rPr>
                <w:rFonts w:cs="Calibri"/>
                <w:sz w:val="18"/>
                <w:szCs w:val="18"/>
                <w:highlight w:val="red"/>
              </w:rPr>
              <w:t>National Project Director and PMU</w:t>
            </w:r>
          </w:p>
          <w:p w14:paraId="12F51D78" w14:textId="5BCAF575" w:rsidR="00E56811" w:rsidRPr="00E9760E" w:rsidRDefault="00E56811" w:rsidP="00E56811">
            <w:pPr>
              <w:spacing w:after="0"/>
              <w:jc w:val="left"/>
              <w:rPr>
                <w:rFonts w:cs="Calibri"/>
                <w:sz w:val="18"/>
                <w:szCs w:val="18"/>
                <w:highlight w:val="red"/>
              </w:rPr>
            </w:pPr>
            <w:r w:rsidRPr="00E9760E">
              <w:rPr>
                <w:rFonts w:cs="Calibri"/>
                <w:sz w:val="18"/>
                <w:szCs w:val="18"/>
                <w:highlight w:val="red"/>
              </w:rPr>
              <w:t>UNDP Country Office</w:t>
            </w:r>
          </w:p>
        </w:tc>
        <w:tc>
          <w:tcPr>
            <w:tcW w:w="1350" w:type="dxa"/>
          </w:tcPr>
          <w:p w14:paraId="03E6F393" w14:textId="77777777" w:rsidR="00E56811" w:rsidRPr="00E9760E" w:rsidRDefault="00E56811" w:rsidP="00E56811">
            <w:pPr>
              <w:jc w:val="left"/>
              <w:rPr>
                <w:rFonts w:cs="Calibri"/>
                <w:sz w:val="18"/>
                <w:szCs w:val="18"/>
                <w:highlight w:val="red"/>
              </w:rPr>
            </w:pPr>
            <w:r w:rsidRPr="00E9760E">
              <w:rPr>
                <w:rFonts w:cs="Calibri"/>
                <w:sz w:val="18"/>
                <w:szCs w:val="18"/>
                <w:highlight w:val="red"/>
              </w:rPr>
              <w:t>Per year: USD 1,000</w:t>
            </w:r>
          </w:p>
          <w:p w14:paraId="607844F5" w14:textId="5A6395FE" w:rsidR="00E56811" w:rsidRPr="00E9760E" w:rsidRDefault="00E56811" w:rsidP="00E56811">
            <w:pPr>
              <w:spacing w:after="0"/>
              <w:jc w:val="left"/>
              <w:rPr>
                <w:rFonts w:cs="Calibri"/>
                <w:sz w:val="18"/>
                <w:szCs w:val="18"/>
                <w:highlight w:val="red"/>
              </w:rPr>
            </w:pPr>
            <w:r w:rsidRPr="00E9760E">
              <w:rPr>
                <w:rFonts w:cs="Calibri"/>
                <w:sz w:val="18"/>
                <w:szCs w:val="18"/>
                <w:highlight w:val="red"/>
              </w:rPr>
              <w:t xml:space="preserve">(Total: USD </w:t>
            </w:r>
            <w:r w:rsidR="00E9760E" w:rsidRPr="00E9760E">
              <w:rPr>
                <w:rFonts w:cs="Calibri"/>
                <w:sz w:val="18"/>
                <w:szCs w:val="18"/>
                <w:highlight w:val="red"/>
              </w:rPr>
              <w:t>6</w:t>
            </w:r>
            <w:r w:rsidRPr="00E9760E">
              <w:rPr>
                <w:rFonts w:cs="Calibri"/>
                <w:sz w:val="18"/>
                <w:szCs w:val="18"/>
                <w:highlight w:val="red"/>
              </w:rPr>
              <w:t>,000)</w:t>
            </w:r>
          </w:p>
        </w:tc>
        <w:tc>
          <w:tcPr>
            <w:tcW w:w="1170" w:type="dxa"/>
          </w:tcPr>
          <w:p w14:paraId="00FA45F9" w14:textId="2F0E488A" w:rsidR="00E56811" w:rsidRPr="003E45E7" w:rsidRDefault="00E56811" w:rsidP="00E56811">
            <w:pPr>
              <w:spacing w:after="0"/>
              <w:jc w:val="left"/>
              <w:rPr>
                <w:rFonts w:cs="Calibri"/>
                <w:sz w:val="18"/>
                <w:szCs w:val="18"/>
              </w:rPr>
            </w:pPr>
            <w:r w:rsidRPr="00E56811">
              <w:rPr>
                <w:rFonts w:cs="Calibri"/>
                <w:sz w:val="18"/>
                <w:szCs w:val="18"/>
              </w:rPr>
              <w:t xml:space="preserve">USD </w:t>
            </w:r>
            <w:r w:rsidR="007E609E">
              <w:rPr>
                <w:rFonts w:cs="Calibri"/>
                <w:sz w:val="18"/>
                <w:szCs w:val="18"/>
              </w:rPr>
              <w:t>3</w:t>
            </w:r>
            <w:r w:rsidRPr="00E56811">
              <w:rPr>
                <w:rFonts w:cs="Calibri"/>
                <w:sz w:val="18"/>
                <w:szCs w:val="18"/>
              </w:rPr>
              <w:t>0,000</w:t>
            </w:r>
          </w:p>
        </w:tc>
        <w:tc>
          <w:tcPr>
            <w:tcW w:w="1705" w:type="dxa"/>
          </w:tcPr>
          <w:p w14:paraId="1C5B0234" w14:textId="6FA1672E" w:rsidR="00E56811" w:rsidRDefault="00E56811" w:rsidP="00E56811">
            <w:pPr>
              <w:spacing w:after="0"/>
              <w:jc w:val="left"/>
              <w:rPr>
                <w:rFonts w:cs="Calibri"/>
                <w:sz w:val="18"/>
                <w:szCs w:val="18"/>
              </w:rPr>
            </w:pPr>
            <w:r w:rsidRPr="00E56811">
              <w:rPr>
                <w:rFonts w:cs="Calibri"/>
                <w:sz w:val="18"/>
                <w:szCs w:val="18"/>
              </w:rPr>
              <w:t>On-going</w:t>
            </w:r>
          </w:p>
        </w:tc>
      </w:tr>
      <w:tr w:rsidR="009D4BAA" w:rsidRPr="0003763F" w14:paraId="7721DC1B" w14:textId="77777777" w:rsidTr="00787CD1">
        <w:trPr>
          <w:jc w:val="center"/>
        </w:trPr>
        <w:tc>
          <w:tcPr>
            <w:tcW w:w="3145" w:type="dxa"/>
          </w:tcPr>
          <w:p w14:paraId="705A125C" w14:textId="77777777" w:rsidR="009D4BAA" w:rsidRPr="0003763F" w:rsidRDefault="009D4BAA" w:rsidP="00AE0FA9">
            <w:pPr>
              <w:spacing w:after="0"/>
              <w:jc w:val="left"/>
              <w:rPr>
                <w:rFonts w:cs="Calibri"/>
                <w:b/>
                <w:sz w:val="18"/>
                <w:szCs w:val="18"/>
              </w:rPr>
            </w:pPr>
            <w:r>
              <w:rPr>
                <w:rFonts w:cs="Calibri"/>
                <w:b/>
                <w:sz w:val="18"/>
                <w:szCs w:val="18"/>
              </w:rPr>
              <w:t>Addressing environmental and social grievances</w:t>
            </w:r>
          </w:p>
        </w:tc>
        <w:tc>
          <w:tcPr>
            <w:tcW w:w="1980" w:type="dxa"/>
          </w:tcPr>
          <w:p w14:paraId="0CC7A949" w14:textId="77777777" w:rsidR="004636FC" w:rsidRDefault="004636FC" w:rsidP="00AE0FA9">
            <w:pPr>
              <w:spacing w:after="0"/>
              <w:jc w:val="left"/>
              <w:rPr>
                <w:rFonts w:cs="Calibri"/>
                <w:sz w:val="18"/>
                <w:szCs w:val="18"/>
              </w:rPr>
            </w:pPr>
            <w:r w:rsidRPr="003E45E7">
              <w:rPr>
                <w:rFonts w:cs="Calibri"/>
                <w:sz w:val="18"/>
                <w:szCs w:val="18"/>
              </w:rPr>
              <w:t xml:space="preserve">National Project </w:t>
            </w:r>
            <w:r>
              <w:rPr>
                <w:rFonts w:cs="Calibri"/>
                <w:sz w:val="18"/>
                <w:szCs w:val="18"/>
              </w:rPr>
              <w:t>Director</w:t>
            </w:r>
            <w:r w:rsidRPr="003E45E7">
              <w:rPr>
                <w:rFonts w:cs="Calibri"/>
                <w:sz w:val="18"/>
                <w:szCs w:val="18"/>
              </w:rPr>
              <w:t xml:space="preserve"> </w:t>
            </w:r>
          </w:p>
          <w:p w14:paraId="0FA42AE0" w14:textId="62B61941" w:rsidR="009D4BAA" w:rsidRPr="003E45E7" w:rsidRDefault="009D4BAA" w:rsidP="00AE0FA9">
            <w:pPr>
              <w:spacing w:after="0"/>
              <w:jc w:val="left"/>
              <w:rPr>
                <w:rFonts w:cs="Calibri"/>
                <w:sz w:val="18"/>
                <w:szCs w:val="18"/>
              </w:rPr>
            </w:pPr>
            <w:r w:rsidRPr="003E45E7">
              <w:rPr>
                <w:rFonts w:cs="Calibri"/>
                <w:sz w:val="18"/>
                <w:szCs w:val="18"/>
              </w:rPr>
              <w:t>UNDP Country Office</w:t>
            </w:r>
          </w:p>
          <w:p w14:paraId="280D8F78" w14:textId="77777777" w:rsidR="009D4BAA" w:rsidRPr="003E45E7" w:rsidRDefault="009D4BAA" w:rsidP="00AE0FA9">
            <w:pPr>
              <w:spacing w:after="0"/>
              <w:jc w:val="left"/>
              <w:rPr>
                <w:rFonts w:cs="Calibri"/>
                <w:sz w:val="18"/>
                <w:szCs w:val="18"/>
              </w:rPr>
            </w:pPr>
          </w:p>
        </w:tc>
        <w:tc>
          <w:tcPr>
            <w:tcW w:w="1350" w:type="dxa"/>
          </w:tcPr>
          <w:p w14:paraId="2B45BBFF" w14:textId="2E010880" w:rsidR="009D4BAA" w:rsidRPr="003E45E7" w:rsidRDefault="00C205D8" w:rsidP="00AE0FA9">
            <w:pPr>
              <w:spacing w:after="0"/>
              <w:jc w:val="left"/>
              <w:rPr>
                <w:rFonts w:cs="Calibri"/>
                <w:sz w:val="18"/>
                <w:szCs w:val="18"/>
              </w:rPr>
            </w:pPr>
            <w:r w:rsidRPr="00C205D8">
              <w:rPr>
                <w:rFonts w:cs="Calibri"/>
                <w:sz w:val="18"/>
                <w:szCs w:val="18"/>
              </w:rPr>
              <w:t xml:space="preserve">Covered </w:t>
            </w:r>
            <w:r>
              <w:rPr>
                <w:rFonts w:cs="Calibri"/>
                <w:sz w:val="18"/>
                <w:szCs w:val="18"/>
              </w:rPr>
              <w:t xml:space="preserve">above </w:t>
            </w:r>
            <w:r w:rsidRPr="00C205D8">
              <w:rPr>
                <w:rFonts w:cs="Calibri"/>
                <w:sz w:val="18"/>
                <w:szCs w:val="18"/>
              </w:rPr>
              <w:t>under Monitoring of indicators in project results framework</w:t>
            </w:r>
          </w:p>
        </w:tc>
        <w:tc>
          <w:tcPr>
            <w:tcW w:w="1170" w:type="dxa"/>
          </w:tcPr>
          <w:p w14:paraId="2D49F177" w14:textId="09576004" w:rsidR="009D4BAA" w:rsidRPr="003E45E7" w:rsidRDefault="00AE0FA9" w:rsidP="00AE0FA9">
            <w:pPr>
              <w:spacing w:after="0"/>
              <w:jc w:val="left"/>
              <w:rPr>
                <w:rFonts w:cs="Calibri"/>
                <w:sz w:val="18"/>
                <w:szCs w:val="18"/>
              </w:rPr>
            </w:pPr>
            <w:r>
              <w:rPr>
                <w:rFonts w:cs="Calibri"/>
                <w:sz w:val="18"/>
                <w:szCs w:val="18"/>
              </w:rPr>
              <w:t>20,000</w:t>
            </w:r>
          </w:p>
        </w:tc>
        <w:tc>
          <w:tcPr>
            <w:tcW w:w="1705" w:type="dxa"/>
          </w:tcPr>
          <w:p w14:paraId="08C1352E" w14:textId="77777777" w:rsidR="009D4BAA" w:rsidRPr="0003763F" w:rsidRDefault="00061B53" w:rsidP="00AE0FA9">
            <w:pPr>
              <w:spacing w:after="0"/>
              <w:jc w:val="left"/>
              <w:rPr>
                <w:rFonts w:cs="Calibri"/>
                <w:sz w:val="18"/>
                <w:szCs w:val="18"/>
              </w:rPr>
            </w:pPr>
            <w:r>
              <w:rPr>
                <w:rFonts w:cs="Calibri"/>
                <w:sz w:val="18"/>
                <w:szCs w:val="18"/>
              </w:rPr>
              <w:t>On-going</w:t>
            </w:r>
          </w:p>
        </w:tc>
      </w:tr>
      <w:tr w:rsidR="00AE0FA9" w:rsidRPr="0003763F" w14:paraId="7F760CCA" w14:textId="77777777" w:rsidTr="00787CD1">
        <w:trPr>
          <w:jc w:val="center"/>
        </w:trPr>
        <w:tc>
          <w:tcPr>
            <w:tcW w:w="3145" w:type="dxa"/>
          </w:tcPr>
          <w:p w14:paraId="6C1C3C23" w14:textId="3577605C" w:rsidR="00AE0FA9" w:rsidRDefault="00AE0FA9" w:rsidP="00AE0FA9">
            <w:pPr>
              <w:spacing w:after="0"/>
              <w:jc w:val="left"/>
              <w:rPr>
                <w:rFonts w:cs="Calibri"/>
                <w:b/>
                <w:sz w:val="18"/>
                <w:szCs w:val="18"/>
              </w:rPr>
            </w:pPr>
            <w:r>
              <w:rPr>
                <w:rFonts w:cs="Calibri"/>
                <w:b/>
                <w:sz w:val="18"/>
                <w:szCs w:val="18"/>
              </w:rPr>
              <w:t xml:space="preserve">Addressing </w:t>
            </w:r>
            <w:r w:rsidR="003A3927">
              <w:rPr>
                <w:rFonts w:cs="Calibri"/>
                <w:b/>
                <w:sz w:val="18"/>
                <w:szCs w:val="18"/>
              </w:rPr>
              <w:t xml:space="preserve">and monitoring </w:t>
            </w:r>
            <w:r>
              <w:rPr>
                <w:rFonts w:cs="Calibri"/>
                <w:b/>
                <w:sz w:val="18"/>
                <w:szCs w:val="18"/>
              </w:rPr>
              <w:t>IP issues</w:t>
            </w:r>
          </w:p>
        </w:tc>
        <w:tc>
          <w:tcPr>
            <w:tcW w:w="1980" w:type="dxa"/>
          </w:tcPr>
          <w:p w14:paraId="123BFAE3" w14:textId="5CCA9914" w:rsidR="00AE0FA9" w:rsidRPr="003E45E7" w:rsidRDefault="00AE0FA9" w:rsidP="00AE0FA9">
            <w:pPr>
              <w:spacing w:after="0"/>
              <w:jc w:val="left"/>
              <w:rPr>
                <w:rFonts w:cs="Calibri"/>
                <w:sz w:val="18"/>
                <w:szCs w:val="18"/>
              </w:rPr>
            </w:pPr>
            <w:r w:rsidRPr="003E45E7">
              <w:rPr>
                <w:rFonts w:cs="Calibri"/>
                <w:sz w:val="18"/>
                <w:szCs w:val="18"/>
              </w:rPr>
              <w:t xml:space="preserve">National Project </w:t>
            </w:r>
            <w:r>
              <w:rPr>
                <w:rFonts w:cs="Calibri"/>
                <w:sz w:val="18"/>
                <w:szCs w:val="18"/>
              </w:rPr>
              <w:t>Director and consultants (IP policy/practice and IKSP)</w:t>
            </w:r>
          </w:p>
        </w:tc>
        <w:tc>
          <w:tcPr>
            <w:tcW w:w="1350" w:type="dxa"/>
          </w:tcPr>
          <w:p w14:paraId="221486CC" w14:textId="635F8E06" w:rsidR="00AE0FA9" w:rsidRPr="00C205D8" w:rsidRDefault="00AE0FA9" w:rsidP="00AE0FA9">
            <w:pPr>
              <w:spacing w:after="0"/>
              <w:jc w:val="left"/>
              <w:rPr>
                <w:rFonts w:cs="Calibri"/>
                <w:sz w:val="18"/>
                <w:szCs w:val="18"/>
              </w:rPr>
            </w:pPr>
            <w:r>
              <w:rPr>
                <w:rFonts w:cs="Calibri"/>
                <w:sz w:val="18"/>
                <w:szCs w:val="18"/>
              </w:rPr>
              <w:t>45,500</w:t>
            </w:r>
          </w:p>
        </w:tc>
        <w:tc>
          <w:tcPr>
            <w:tcW w:w="1170" w:type="dxa"/>
          </w:tcPr>
          <w:p w14:paraId="0883F9A8" w14:textId="24230C43" w:rsidR="00AE0FA9" w:rsidRPr="003E45E7" w:rsidRDefault="00AE0FA9" w:rsidP="00AE0FA9">
            <w:pPr>
              <w:spacing w:after="0"/>
              <w:jc w:val="left"/>
              <w:rPr>
                <w:rFonts w:cs="Calibri"/>
                <w:sz w:val="18"/>
                <w:szCs w:val="18"/>
              </w:rPr>
            </w:pPr>
            <w:r>
              <w:rPr>
                <w:rFonts w:cs="Calibri"/>
                <w:sz w:val="18"/>
                <w:szCs w:val="18"/>
              </w:rPr>
              <w:t>30,000</w:t>
            </w:r>
          </w:p>
        </w:tc>
        <w:tc>
          <w:tcPr>
            <w:tcW w:w="1705" w:type="dxa"/>
          </w:tcPr>
          <w:p w14:paraId="4A0D68B0" w14:textId="63D85C63" w:rsidR="00AE0FA9" w:rsidRDefault="00AE0FA9" w:rsidP="00AE0FA9">
            <w:pPr>
              <w:spacing w:after="0"/>
              <w:jc w:val="left"/>
              <w:rPr>
                <w:rFonts w:cs="Calibri"/>
                <w:sz w:val="18"/>
                <w:szCs w:val="18"/>
              </w:rPr>
            </w:pPr>
            <w:r>
              <w:rPr>
                <w:rFonts w:cs="Calibri"/>
                <w:sz w:val="18"/>
                <w:szCs w:val="18"/>
              </w:rPr>
              <w:t>On-going</w:t>
            </w:r>
          </w:p>
        </w:tc>
      </w:tr>
      <w:tr w:rsidR="009D4BAA" w:rsidRPr="0003763F" w14:paraId="6C809DE1" w14:textId="77777777" w:rsidTr="00787CD1">
        <w:trPr>
          <w:jc w:val="center"/>
        </w:trPr>
        <w:tc>
          <w:tcPr>
            <w:tcW w:w="3145" w:type="dxa"/>
          </w:tcPr>
          <w:p w14:paraId="6905F310" w14:textId="77777777" w:rsidR="009D4BAA" w:rsidRPr="0003763F" w:rsidRDefault="009D4BAA" w:rsidP="00AE0FA9">
            <w:pPr>
              <w:spacing w:after="0"/>
              <w:jc w:val="left"/>
              <w:rPr>
                <w:rFonts w:cs="Calibri"/>
                <w:b/>
                <w:sz w:val="18"/>
                <w:szCs w:val="18"/>
              </w:rPr>
            </w:pPr>
            <w:r w:rsidRPr="0003763F">
              <w:rPr>
                <w:rFonts w:cs="Calibri"/>
                <w:b/>
                <w:sz w:val="18"/>
                <w:szCs w:val="18"/>
              </w:rPr>
              <w:t>Project Board meetings</w:t>
            </w:r>
          </w:p>
        </w:tc>
        <w:tc>
          <w:tcPr>
            <w:tcW w:w="1980" w:type="dxa"/>
          </w:tcPr>
          <w:p w14:paraId="244AA560" w14:textId="77777777" w:rsidR="009D4BAA" w:rsidRPr="003E45E7" w:rsidRDefault="009D4BAA" w:rsidP="00AE0FA9">
            <w:pPr>
              <w:spacing w:after="0"/>
              <w:jc w:val="left"/>
              <w:rPr>
                <w:rFonts w:cs="Calibri"/>
                <w:sz w:val="18"/>
                <w:szCs w:val="18"/>
              </w:rPr>
            </w:pPr>
            <w:r w:rsidRPr="003E45E7">
              <w:rPr>
                <w:rFonts w:cs="Calibri"/>
                <w:sz w:val="18"/>
                <w:szCs w:val="18"/>
              </w:rPr>
              <w:t>Project Board</w:t>
            </w:r>
          </w:p>
          <w:p w14:paraId="5EB71151" w14:textId="77777777" w:rsidR="009D4BAA" w:rsidRPr="003E45E7" w:rsidRDefault="009D4BAA" w:rsidP="00AE0FA9">
            <w:pPr>
              <w:spacing w:after="0"/>
              <w:jc w:val="left"/>
              <w:rPr>
                <w:rFonts w:cs="Calibri"/>
                <w:sz w:val="18"/>
                <w:szCs w:val="18"/>
              </w:rPr>
            </w:pPr>
            <w:r w:rsidRPr="003E45E7">
              <w:rPr>
                <w:rFonts w:cs="Calibri"/>
                <w:sz w:val="18"/>
                <w:szCs w:val="18"/>
              </w:rPr>
              <w:t>UNDP Country Office</w:t>
            </w:r>
          </w:p>
          <w:p w14:paraId="3020282B" w14:textId="6656A25C" w:rsidR="009D4BAA" w:rsidRPr="003E45E7" w:rsidRDefault="004636FC" w:rsidP="00AE0FA9">
            <w:pPr>
              <w:spacing w:after="0"/>
              <w:jc w:val="left"/>
              <w:rPr>
                <w:rFonts w:cs="Calibri"/>
                <w:sz w:val="18"/>
                <w:szCs w:val="18"/>
              </w:rPr>
            </w:pPr>
            <w:r w:rsidRPr="003E45E7">
              <w:rPr>
                <w:rFonts w:cs="Calibri"/>
                <w:sz w:val="18"/>
                <w:szCs w:val="18"/>
              </w:rPr>
              <w:t xml:space="preserve">National Project </w:t>
            </w:r>
            <w:r>
              <w:rPr>
                <w:rFonts w:cs="Calibri"/>
                <w:sz w:val="18"/>
                <w:szCs w:val="18"/>
              </w:rPr>
              <w:t>Director</w:t>
            </w:r>
          </w:p>
        </w:tc>
        <w:tc>
          <w:tcPr>
            <w:tcW w:w="1350" w:type="dxa"/>
          </w:tcPr>
          <w:p w14:paraId="5CB1C7FF" w14:textId="6FE825B5" w:rsidR="009D4BAA" w:rsidRPr="003E45E7" w:rsidRDefault="008756EB" w:rsidP="00AE0FA9">
            <w:pPr>
              <w:spacing w:after="0"/>
              <w:jc w:val="left"/>
              <w:rPr>
                <w:rFonts w:cs="Calibri"/>
                <w:sz w:val="18"/>
                <w:szCs w:val="18"/>
              </w:rPr>
            </w:pPr>
            <w:r>
              <w:rPr>
                <w:rFonts w:cs="Calibri"/>
                <w:sz w:val="18"/>
                <w:szCs w:val="18"/>
              </w:rPr>
              <w:t>None</w:t>
            </w:r>
          </w:p>
        </w:tc>
        <w:tc>
          <w:tcPr>
            <w:tcW w:w="1170" w:type="dxa"/>
          </w:tcPr>
          <w:p w14:paraId="2B525B54" w14:textId="2E523644" w:rsidR="009D4BAA" w:rsidRPr="003E45E7" w:rsidRDefault="00AE0FA9" w:rsidP="00AE0FA9">
            <w:pPr>
              <w:spacing w:after="0"/>
              <w:jc w:val="left"/>
              <w:rPr>
                <w:rFonts w:cs="Calibri"/>
                <w:sz w:val="18"/>
                <w:szCs w:val="18"/>
              </w:rPr>
            </w:pPr>
            <w:r>
              <w:rPr>
                <w:rFonts w:cs="Calibri"/>
                <w:sz w:val="18"/>
                <w:szCs w:val="18"/>
              </w:rPr>
              <w:t>3</w:t>
            </w:r>
            <w:r w:rsidR="003E45E7">
              <w:rPr>
                <w:rFonts w:cs="Calibri"/>
                <w:sz w:val="18"/>
                <w:szCs w:val="18"/>
              </w:rPr>
              <w:t>0,000</w:t>
            </w:r>
          </w:p>
        </w:tc>
        <w:tc>
          <w:tcPr>
            <w:tcW w:w="1705" w:type="dxa"/>
          </w:tcPr>
          <w:p w14:paraId="11866941" w14:textId="77777777" w:rsidR="009D4BAA" w:rsidRPr="0003763F" w:rsidRDefault="009D4BAA" w:rsidP="00AE0FA9">
            <w:pPr>
              <w:spacing w:after="0"/>
              <w:jc w:val="left"/>
              <w:rPr>
                <w:rFonts w:cs="Calibri"/>
                <w:sz w:val="18"/>
                <w:szCs w:val="18"/>
              </w:rPr>
            </w:pPr>
            <w:r w:rsidRPr="0003763F">
              <w:rPr>
                <w:rFonts w:cs="Calibri"/>
                <w:sz w:val="18"/>
                <w:szCs w:val="18"/>
              </w:rPr>
              <w:t>At minimum annually</w:t>
            </w:r>
          </w:p>
        </w:tc>
      </w:tr>
      <w:tr w:rsidR="009D4BAA" w:rsidRPr="0003763F" w14:paraId="19F71F4C" w14:textId="77777777" w:rsidTr="00787CD1">
        <w:trPr>
          <w:jc w:val="center"/>
        </w:trPr>
        <w:tc>
          <w:tcPr>
            <w:tcW w:w="3145" w:type="dxa"/>
          </w:tcPr>
          <w:p w14:paraId="1D35B494" w14:textId="77777777" w:rsidR="009D4BAA" w:rsidRPr="0003763F" w:rsidRDefault="009D4BAA" w:rsidP="00AE0FA9">
            <w:pPr>
              <w:spacing w:after="0"/>
              <w:jc w:val="left"/>
              <w:rPr>
                <w:rFonts w:cs="Calibri"/>
                <w:b/>
                <w:sz w:val="18"/>
                <w:szCs w:val="18"/>
              </w:rPr>
            </w:pPr>
            <w:r w:rsidRPr="0003763F">
              <w:rPr>
                <w:rFonts w:cs="Calibri"/>
                <w:b/>
                <w:sz w:val="18"/>
                <w:szCs w:val="18"/>
              </w:rPr>
              <w:t>Supervision missions</w:t>
            </w:r>
          </w:p>
        </w:tc>
        <w:tc>
          <w:tcPr>
            <w:tcW w:w="1980" w:type="dxa"/>
          </w:tcPr>
          <w:p w14:paraId="305D64B6" w14:textId="77777777" w:rsidR="009D4BAA" w:rsidRPr="003E45E7" w:rsidRDefault="009D4BAA" w:rsidP="00AE0FA9">
            <w:pPr>
              <w:spacing w:after="0"/>
              <w:jc w:val="left"/>
              <w:rPr>
                <w:rFonts w:cs="Calibri"/>
                <w:b/>
                <w:sz w:val="18"/>
                <w:szCs w:val="18"/>
              </w:rPr>
            </w:pPr>
            <w:r w:rsidRPr="003E45E7">
              <w:rPr>
                <w:rFonts w:cs="Calibri"/>
                <w:sz w:val="18"/>
                <w:szCs w:val="18"/>
              </w:rPr>
              <w:t>UNDP Country Office</w:t>
            </w:r>
          </w:p>
        </w:tc>
        <w:tc>
          <w:tcPr>
            <w:tcW w:w="1350" w:type="dxa"/>
          </w:tcPr>
          <w:p w14:paraId="09ED76E2" w14:textId="77777777" w:rsidR="009D4BAA" w:rsidRPr="003E45E7" w:rsidRDefault="009D4BAA" w:rsidP="00AE0FA9">
            <w:pPr>
              <w:pStyle w:val="BodyText23"/>
              <w:widowControl/>
              <w:tabs>
                <w:tab w:val="clear" w:pos="547"/>
              </w:tabs>
              <w:rPr>
                <w:rFonts w:ascii="Calibri" w:hAnsi="Calibri" w:cs="Calibri"/>
                <w:snapToGrid/>
                <w:sz w:val="18"/>
                <w:szCs w:val="18"/>
                <w:lang w:val="en-GB"/>
              </w:rPr>
            </w:pPr>
            <w:r w:rsidRPr="003E45E7">
              <w:rPr>
                <w:rFonts w:ascii="Calibri" w:hAnsi="Calibri" w:cs="Calibri"/>
                <w:snapToGrid/>
                <w:sz w:val="18"/>
                <w:szCs w:val="18"/>
                <w:lang w:val="en-GB"/>
              </w:rPr>
              <w:t>None</w:t>
            </w:r>
            <w:bookmarkStart w:id="24" w:name="_Ref434335281"/>
            <w:r w:rsidRPr="003E45E7">
              <w:rPr>
                <w:rStyle w:val="FootnoteReference"/>
                <w:rFonts w:ascii="Calibri" w:hAnsi="Calibri"/>
                <w:b/>
                <w:szCs w:val="18"/>
              </w:rPr>
              <w:footnoteReference w:id="33"/>
            </w:r>
            <w:bookmarkEnd w:id="24"/>
          </w:p>
        </w:tc>
        <w:tc>
          <w:tcPr>
            <w:tcW w:w="1170" w:type="dxa"/>
          </w:tcPr>
          <w:p w14:paraId="75F66AA1" w14:textId="3655C5F7" w:rsidR="009D4BAA" w:rsidRPr="003E45E7" w:rsidRDefault="00AE0FA9" w:rsidP="00AE0FA9">
            <w:pPr>
              <w:pStyle w:val="BodyText23"/>
              <w:widowControl/>
              <w:tabs>
                <w:tab w:val="clear" w:pos="547"/>
              </w:tabs>
              <w:rPr>
                <w:rFonts w:ascii="Calibri" w:hAnsi="Calibri" w:cs="Calibri"/>
                <w:snapToGrid/>
                <w:sz w:val="18"/>
                <w:szCs w:val="18"/>
                <w:lang w:val="en-GB"/>
              </w:rPr>
            </w:pPr>
            <w:r>
              <w:rPr>
                <w:rFonts w:ascii="Calibri" w:hAnsi="Calibri" w:cs="Calibri"/>
                <w:sz w:val="18"/>
                <w:szCs w:val="18"/>
              </w:rPr>
              <w:t>2</w:t>
            </w:r>
            <w:r w:rsidR="003E45E7">
              <w:rPr>
                <w:rFonts w:ascii="Calibri" w:hAnsi="Calibri" w:cs="Calibri"/>
                <w:sz w:val="18"/>
                <w:szCs w:val="18"/>
              </w:rPr>
              <w:t>0,000</w:t>
            </w:r>
          </w:p>
        </w:tc>
        <w:tc>
          <w:tcPr>
            <w:tcW w:w="1705" w:type="dxa"/>
          </w:tcPr>
          <w:p w14:paraId="09659AFA" w14:textId="77777777" w:rsidR="009D4BAA" w:rsidRPr="0003763F" w:rsidRDefault="009D4BAA" w:rsidP="00AE0FA9">
            <w:pPr>
              <w:spacing w:after="0"/>
              <w:jc w:val="left"/>
              <w:rPr>
                <w:rFonts w:cs="Calibri"/>
                <w:sz w:val="18"/>
                <w:szCs w:val="18"/>
              </w:rPr>
            </w:pPr>
            <w:r w:rsidRPr="0003763F">
              <w:rPr>
                <w:rFonts w:cs="Calibri"/>
                <w:sz w:val="18"/>
                <w:szCs w:val="18"/>
              </w:rPr>
              <w:t>Annually</w:t>
            </w:r>
          </w:p>
        </w:tc>
      </w:tr>
      <w:tr w:rsidR="009D4BAA" w:rsidRPr="0003763F" w14:paraId="7AAC91D8" w14:textId="77777777" w:rsidTr="00787CD1">
        <w:trPr>
          <w:jc w:val="center"/>
        </w:trPr>
        <w:tc>
          <w:tcPr>
            <w:tcW w:w="3145" w:type="dxa"/>
          </w:tcPr>
          <w:p w14:paraId="38785C1C" w14:textId="77777777" w:rsidR="009D4BAA" w:rsidRPr="0003763F" w:rsidRDefault="009D4BAA" w:rsidP="00AE0FA9">
            <w:pPr>
              <w:spacing w:after="0"/>
              <w:jc w:val="left"/>
              <w:rPr>
                <w:rFonts w:cs="Calibri"/>
                <w:b/>
                <w:sz w:val="18"/>
                <w:szCs w:val="18"/>
              </w:rPr>
            </w:pPr>
            <w:r w:rsidRPr="0003763F">
              <w:rPr>
                <w:rFonts w:cs="Calibri"/>
                <w:b/>
                <w:sz w:val="18"/>
                <w:szCs w:val="18"/>
              </w:rPr>
              <w:t>Oversight missions</w:t>
            </w:r>
          </w:p>
        </w:tc>
        <w:tc>
          <w:tcPr>
            <w:tcW w:w="1980" w:type="dxa"/>
          </w:tcPr>
          <w:p w14:paraId="7C726C2B" w14:textId="77777777" w:rsidR="009D4BAA" w:rsidRPr="003E45E7" w:rsidRDefault="009D4BAA" w:rsidP="00AE0FA9">
            <w:pPr>
              <w:spacing w:after="0"/>
              <w:jc w:val="left"/>
              <w:rPr>
                <w:rFonts w:cs="Calibri"/>
                <w:b/>
                <w:sz w:val="18"/>
                <w:szCs w:val="18"/>
              </w:rPr>
            </w:pPr>
            <w:r w:rsidRPr="003E45E7">
              <w:rPr>
                <w:rFonts w:cs="Calibri"/>
                <w:sz w:val="18"/>
                <w:szCs w:val="18"/>
              </w:rPr>
              <w:t>UNDP-GEF team</w:t>
            </w:r>
          </w:p>
        </w:tc>
        <w:tc>
          <w:tcPr>
            <w:tcW w:w="1350" w:type="dxa"/>
          </w:tcPr>
          <w:p w14:paraId="4CACB132" w14:textId="7B97F6A6" w:rsidR="009D4BAA" w:rsidRPr="003E45E7" w:rsidRDefault="009D4BAA" w:rsidP="00AE0FA9">
            <w:pPr>
              <w:pStyle w:val="BodyText23"/>
              <w:widowControl/>
              <w:tabs>
                <w:tab w:val="clear" w:pos="547"/>
              </w:tabs>
              <w:rPr>
                <w:rFonts w:ascii="Calibri" w:hAnsi="Calibri" w:cs="Calibri"/>
                <w:snapToGrid/>
                <w:sz w:val="18"/>
                <w:szCs w:val="18"/>
                <w:lang w:val="en-GB"/>
              </w:rPr>
            </w:pPr>
            <w:r w:rsidRPr="003B3429">
              <w:rPr>
                <w:rFonts w:ascii="Calibri" w:hAnsi="Calibri" w:cs="Calibri"/>
                <w:snapToGrid/>
                <w:sz w:val="18"/>
                <w:szCs w:val="18"/>
                <w:lang w:val="en-GB"/>
              </w:rPr>
              <w:t>None</w:t>
            </w:r>
            <w:r w:rsidR="00E56811" w:rsidRPr="00E56811">
              <w:rPr>
                <w:rFonts w:ascii="Calibri" w:hAnsi="Calibri" w:cs="Calibri"/>
                <w:snapToGrid/>
                <w:sz w:val="18"/>
                <w:szCs w:val="18"/>
                <w:vertAlign w:val="superscript"/>
                <w:lang w:val="en-GB"/>
              </w:rPr>
              <w:t>33</w:t>
            </w:r>
          </w:p>
        </w:tc>
        <w:tc>
          <w:tcPr>
            <w:tcW w:w="1170" w:type="dxa"/>
          </w:tcPr>
          <w:p w14:paraId="1816A382" w14:textId="6F9A29EC" w:rsidR="009D4BAA" w:rsidRPr="003E45E7" w:rsidRDefault="009D4BAA" w:rsidP="00AE0FA9">
            <w:pPr>
              <w:pStyle w:val="BodyText23"/>
              <w:widowControl/>
              <w:tabs>
                <w:tab w:val="clear" w:pos="547"/>
              </w:tabs>
              <w:rPr>
                <w:rFonts w:ascii="Calibri" w:hAnsi="Calibri" w:cs="Calibri"/>
                <w:snapToGrid/>
                <w:sz w:val="18"/>
                <w:szCs w:val="18"/>
                <w:lang w:val="en-GB"/>
              </w:rPr>
            </w:pPr>
          </w:p>
        </w:tc>
        <w:tc>
          <w:tcPr>
            <w:tcW w:w="1705" w:type="dxa"/>
          </w:tcPr>
          <w:p w14:paraId="378B6B9F" w14:textId="77777777" w:rsidR="009D4BAA" w:rsidRPr="0003763F" w:rsidRDefault="009D4BAA" w:rsidP="00AE0FA9">
            <w:pPr>
              <w:spacing w:after="0"/>
              <w:jc w:val="left"/>
              <w:rPr>
                <w:rFonts w:cs="Calibri"/>
                <w:sz w:val="18"/>
                <w:szCs w:val="18"/>
              </w:rPr>
            </w:pPr>
            <w:r w:rsidRPr="0003763F">
              <w:rPr>
                <w:rFonts w:cs="Calibri"/>
                <w:sz w:val="18"/>
                <w:szCs w:val="18"/>
              </w:rPr>
              <w:t>Troubleshooting as needed</w:t>
            </w:r>
          </w:p>
        </w:tc>
      </w:tr>
      <w:tr w:rsidR="009D4BAA" w:rsidRPr="0003763F" w14:paraId="44986E19" w14:textId="77777777" w:rsidTr="00787CD1">
        <w:trPr>
          <w:jc w:val="center"/>
        </w:trPr>
        <w:tc>
          <w:tcPr>
            <w:tcW w:w="3145" w:type="dxa"/>
          </w:tcPr>
          <w:p w14:paraId="4963F890" w14:textId="77777777" w:rsidR="009D4BAA" w:rsidRPr="0003763F" w:rsidRDefault="009D4BAA" w:rsidP="00AE0FA9">
            <w:pPr>
              <w:spacing w:after="0"/>
              <w:jc w:val="left"/>
              <w:rPr>
                <w:rFonts w:cs="Calibri"/>
                <w:b/>
                <w:sz w:val="18"/>
                <w:szCs w:val="18"/>
              </w:rPr>
            </w:pPr>
            <w:r w:rsidRPr="0003763F">
              <w:rPr>
                <w:rFonts w:cs="Calibri"/>
                <w:b/>
                <w:sz w:val="18"/>
                <w:szCs w:val="18"/>
              </w:rPr>
              <w:t xml:space="preserve">GEF Secretariat learning missions/site visits </w:t>
            </w:r>
          </w:p>
        </w:tc>
        <w:tc>
          <w:tcPr>
            <w:tcW w:w="1980" w:type="dxa"/>
          </w:tcPr>
          <w:p w14:paraId="1B439823" w14:textId="060B1790" w:rsidR="009D4BAA" w:rsidRPr="003E45E7" w:rsidRDefault="009D4BAA" w:rsidP="00AE0FA9">
            <w:pPr>
              <w:spacing w:after="0"/>
              <w:jc w:val="left"/>
              <w:rPr>
                <w:rFonts w:cs="Calibri"/>
                <w:sz w:val="18"/>
                <w:szCs w:val="18"/>
              </w:rPr>
            </w:pPr>
            <w:r w:rsidRPr="003E45E7">
              <w:rPr>
                <w:rFonts w:cs="Calibri"/>
                <w:sz w:val="18"/>
                <w:szCs w:val="18"/>
              </w:rPr>
              <w:t xml:space="preserve">UNDP Country Office and </w:t>
            </w:r>
            <w:r w:rsidR="004636FC" w:rsidRPr="003E45E7">
              <w:rPr>
                <w:rFonts w:cs="Calibri"/>
                <w:sz w:val="18"/>
                <w:szCs w:val="18"/>
              </w:rPr>
              <w:t xml:space="preserve">National Project </w:t>
            </w:r>
            <w:r w:rsidR="004636FC">
              <w:rPr>
                <w:rFonts w:cs="Calibri"/>
                <w:sz w:val="18"/>
                <w:szCs w:val="18"/>
              </w:rPr>
              <w:t>Director</w:t>
            </w:r>
            <w:r w:rsidR="004636FC" w:rsidRPr="003E45E7">
              <w:rPr>
                <w:rFonts w:cs="Calibri"/>
                <w:sz w:val="18"/>
                <w:szCs w:val="18"/>
              </w:rPr>
              <w:t xml:space="preserve"> </w:t>
            </w:r>
            <w:r w:rsidRPr="003E45E7">
              <w:rPr>
                <w:rFonts w:cs="Calibri"/>
                <w:sz w:val="18"/>
                <w:szCs w:val="18"/>
              </w:rPr>
              <w:t>and UNDP-GEF team</w:t>
            </w:r>
          </w:p>
        </w:tc>
        <w:tc>
          <w:tcPr>
            <w:tcW w:w="1350" w:type="dxa"/>
          </w:tcPr>
          <w:p w14:paraId="0B3038CE" w14:textId="6B4E0633" w:rsidR="009D4BAA" w:rsidRPr="003E45E7" w:rsidRDefault="00033EA7" w:rsidP="00AE0FA9">
            <w:pPr>
              <w:pStyle w:val="BodyText23"/>
              <w:widowControl/>
              <w:tabs>
                <w:tab w:val="clear" w:pos="547"/>
              </w:tabs>
              <w:rPr>
                <w:rFonts w:ascii="Calibri" w:hAnsi="Calibri" w:cs="Calibri"/>
                <w:snapToGrid/>
                <w:sz w:val="18"/>
                <w:szCs w:val="18"/>
                <w:lang w:val="en-GB"/>
              </w:rPr>
            </w:pPr>
            <w:r>
              <w:rPr>
                <w:rFonts w:ascii="Calibri" w:hAnsi="Calibri" w:cs="Calibri"/>
                <w:snapToGrid/>
                <w:sz w:val="18"/>
                <w:szCs w:val="18"/>
                <w:lang w:val="en-GB"/>
              </w:rPr>
              <w:t>None</w:t>
            </w:r>
          </w:p>
        </w:tc>
        <w:tc>
          <w:tcPr>
            <w:tcW w:w="1170" w:type="dxa"/>
          </w:tcPr>
          <w:p w14:paraId="53FFF241" w14:textId="77777777" w:rsidR="009D4BAA" w:rsidRPr="003E45E7" w:rsidRDefault="00E80283" w:rsidP="00AE0FA9">
            <w:pPr>
              <w:pStyle w:val="BodyText23"/>
              <w:widowControl/>
              <w:tabs>
                <w:tab w:val="clear" w:pos="547"/>
              </w:tabs>
              <w:rPr>
                <w:rFonts w:ascii="Calibri" w:hAnsi="Calibri" w:cs="Calibri"/>
                <w:snapToGrid/>
                <w:sz w:val="18"/>
                <w:szCs w:val="18"/>
                <w:lang w:val="en-GB"/>
              </w:rPr>
            </w:pPr>
            <w:r>
              <w:rPr>
                <w:rFonts w:ascii="Calibri" w:hAnsi="Calibri" w:cs="Calibri"/>
                <w:sz w:val="18"/>
                <w:szCs w:val="18"/>
              </w:rPr>
              <w:t>5,000</w:t>
            </w:r>
          </w:p>
        </w:tc>
        <w:tc>
          <w:tcPr>
            <w:tcW w:w="1705" w:type="dxa"/>
          </w:tcPr>
          <w:p w14:paraId="1CFD8307" w14:textId="77777777" w:rsidR="009D4BAA" w:rsidRPr="0003763F" w:rsidRDefault="009D4BAA" w:rsidP="00AE0FA9">
            <w:pPr>
              <w:spacing w:after="0"/>
              <w:jc w:val="left"/>
              <w:rPr>
                <w:rFonts w:cs="Calibri"/>
                <w:sz w:val="18"/>
                <w:szCs w:val="18"/>
              </w:rPr>
            </w:pPr>
            <w:r w:rsidRPr="0003763F">
              <w:rPr>
                <w:rFonts w:cs="Calibri"/>
                <w:sz w:val="18"/>
                <w:szCs w:val="18"/>
              </w:rPr>
              <w:t>To be determined.</w:t>
            </w:r>
          </w:p>
        </w:tc>
      </w:tr>
      <w:tr w:rsidR="009D4BAA" w:rsidRPr="0003763F" w14:paraId="6BF7C74E" w14:textId="77777777" w:rsidTr="00787CD1">
        <w:trPr>
          <w:jc w:val="center"/>
        </w:trPr>
        <w:tc>
          <w:tcPr>
            <w:tcW w:w="3145" w:type="dxa"/>
          </w:tcPr>
          <w:p w14:paraId="26C484A8" w14:textId="77777777" w:rsidR="009D4BAA" w:rsidRPr="003E45E7" w:rsidRDefault="009D4BAA" w:rsidP="00AE0FA9">
            <w:pPr>
              <w:spacing w:after="0"/>
              <w:jc w:val="left"/>
              <w:rPr>
                <w:rFonts w:cs="Calibri"/>
                <w:b/>
                <w:sz w:val="18"/>
                <w:szCs w:val="18"/>
              </w:rPr>
            </w:pPr>
            <w:r w:rsidRPr="003E45E7">
              <w:rPr>
                <w:rFonts w:cs="Calibri"/>
                <w:b/>
                <w:sz w:val="18"/>
                <w:szCs w:val="18"/>
              </w:rPr>
              <w:t xml:space="preserve">Mid-term GEF Tracking Tool to be updated </w:t>
            </w:r>
          </w:p>
        </w:tc>
        <w:tc>
          <w:tcPr>
            <w:tcW w:w="1980" w:type="dxa"/>
          </w:tcPr>
          <w:p w14:paraId="5C21F71F" w14:textId="4551FD09" w:rsidR="009D4BAA" w:rsidRPr="003E45E7" w:rsidRDefault="004636FC" w:rsidP="00AE0FA9">
            <w:pPr>
              <w:spacing w:after="0"/>
              <w:jc w:val="left"/>
              <w:rPr>
                <w:rFonts w:cs="Calibri"/>
                <w:sz w:val="18"/>
                <w:szCs w:val="18"/>
              </w:rPr>
            </w:pPr>
            <w:r w:rsidRPr="003E45E7">
              <w:rPr>
                <w:rFonts w:cs="Calibri"/>
                <w:sz w:val="18"/>
                <w:szCs w:val="18"/>
              </w:rPr>
              <w:t xml:space="preserve">National Project </w:t>
            </w:r>
            <w:r>
              <w:rPr>
                <w:rFonts w:cs="Calibri"/>
                <w:sz w:val="18"/>
                <w:szCs w:val="18"/>
              </w:rPr>
              <w:t>Director</w:t>
            </w:r>
            <w:r w:rsidR="00C205D8">
              <w:rPr>
                <w:rFonts w:cs="Calibri"/>
                <w:sz w:val="18"/>
                <w:szCs w:val="18"/>
              </w:rPr>
              <w:t xml:space="preserve"> and Monitoring Specialist</w:t>
            </w:r>
          </w:p>
        </w:tc>
        <w:tc>
          <w:tcPr>
            <w:tcW w:w="1350" w:type="dxa"/>
          </w:tcPr>
          <w:p w14:paraId="1E125527" w14:textId="64C7377C" w:rsidR="009D4BAA" w:rsidRPr="003E45E7" w:rsidRDefault="00C205D8" w:rsidP="00AE0FA9">
            <w:pPr>
              <w:spacing w:after="0"/>
              <w:jc w:val="left"/>
              <w:rPr>
                <w:rFonts w:cs="Calibri"/>
                <w:sz w:val="18"/>
                <w:szCs w:val="18"/>
              </w:rPr>
            </w:pPr>
            <w:r w:rsidRPr="00C205D8">
              <w:rPr>
                <w:rFonts w:cs="Calibri"/>
                <w:sz w:val="18"/>
                <w:szCs w:val="18"/>
              </w:rPr>
              <w:t xml:space="preserve">Covered </w:t>
            </w:r>
            <w:r>
              <w:rPr>
                <w:rFonts w:cs="Calibri"/>
                <w:sz w:val="18"/>
                <w:szCs w:val="18"/>
              </w:rPr>
              <w:t xml:space="preserve">above </w:t>
            </w:r>
            <w:r w:rsidRPr="00C205D8">
              <w:rPr>
                <w:rFonts w:cs="Calibri"/>
                <w:sz w:val="18"/>
                <w:szCs w:val="18"/>
              </w:rPr>
              <w:t>under Monitoring of indicators in project results framework</w:t>
            </w:r>
          </w:p>
        </w:tc>
        <w:tc>
          <w:tcPr>
            <w:tcW w:w="1170" w:type="dxa"/>
          </w:tcPr>
          <w:p w14:paraId="40597A6E" w14:textId="217C9663" w:rsidR="009D4BAA" w:rsidRPr="003E45E7" w:rsidRDefault="00AE0FA9" w:rsidP="00AE0FA9">
            <w:pPr>
              <w:spacing w:after="0"/>
              <w:jc w:val="left"/>
              <w:rPr>
                <w:rFonts w:cs="Calibri"/>
                <w:sz w:val="18"/>
                <w:szCs w:val="18"/>
                <w:highlight w:val="yellow"/>
              </w:rPr>
            </w:pPr>
            <w:r>
              <w:rPr>
                <w:rFonts w:cs="Calibri"/>
                <w:sz w:val="18"/>
                <w:szCs w:val="18"/>
              </w:rPr>
              <w:t>5,000</w:t>
            </w:r>
          </w:p>
        </w:tc>
        <w:tc>
          <w:tcPr>
            <w:tcW w:w="1705" w:type="dxa"/>
          </w:tcPr>
          <w:p w14:paraId="43BAAFD1" w14:textId="77777777" w:rsidR="009D4BAA" w:rsidRPr="00AE0FA9" w:rsidRDefault="009D4BAA" w:rsidP="00AE0FA9">
            <w:pPr>
              <w:spacing w:after="0"/>
              <w:jc w:val="left"/>
              <w:rPr>
                <w:rFonts w:cs="Calibri"/>
                <w:sz w:val="18"/>
                <w:szCs w:val="18"/>
              </w:rPr>
            </w:pPr>
            <w:r w:rsidRPr="00AE0FA9">
              <w:rPr>
                <w:rFonts w:cs="Calibri"/>
                <w:sz w:val="18"/>
                <w:szCs w:val="18"/>
              </w:rPr>
              <w:t>Before mid-term review mission takes place.</w:t>
            </w:r>
          </w:p>
        </w:tc>
      </w:tr>
      <w:tr w:rsidR="009D4BAA" w:rsidRPr="0003763F" w14:paraId="1D157AFF" w14:textId="77777777" w:rsidTr="00787CD1">
        <w:trPr>
          <w:jc w:val="center"/>
        </w:trPr>
        <w:tc>
          <w:tcPr>
            <w:tcW w:w="3145" w:type="dxa"/>
          </w:tcPr>
          <w:p w14:paraId="1BA5E822" w14:textId="77777777" w:rsidR="009D4BAA" w:rsidRPr="003E45E7" w:rsidRDefault="009D4BAA" w:rsidP="00AE0FA9">
            <w:pPr>
              <w:spacing w:after="0"/>
              <w:jc w:val="left"/>
              <w:rPr>
                <w:rFonts w:cs="Calibri"/>
                <w:b/>
                <w:sz w:val="18"/>
                <w:szCs w:val="18"/>
              </w:rPr>
            </w:pPr>
            <w:r w:rsidRPr="003E45E7">
              <w:rPr>
                <w:rFonts w:cs="Calibri"/>
                <w:b/>
                <w:sz w:val="18"/>
                <w:szCs w:val="18"/>
              </w:rPr>
              <w:t xml:space="preserve">Independent Mid-term Review (MTR) and management response </w:t>
            </w:r>
          </w:p>
        </w:tc>
        <w:tc>
          <w:tcPr>
            <w:tcW w:w="1980" w:type="dxa"/>
          </w:tcPr>
          <w:p w14:paraId="46C7304D" w14:textId="77777777" w:rsidR="009D4BAA" w:rsidRPr="003E45E7" w:rsidRDefault="009D4BAA" w:rsidP="00AE0FA9">
            <w:pPr>
              <w:spacing w:after="0"/>
              <w:jc w:val="left"/>
              <w:rPr>
                <w:rFonts w:cs="Calibri"/>
                <w:sz w:val="18"/>
                <w:szCs w:val="18"/>
              </w:rPr>
            </w:pPr>
            <w:r w:rsidRPr="003E45E7">
              <w:rPr>
                <w:rFonts w:cs="Calibri"/>
                <w:sz w:val="18"/>
                <w:szCs w:val="18"/>
              </w:rPr>
              <w:t>UNDP Country Office and Project team and UNDP-GEF team</w:t>
            </w:r>
          </w:p>
        </w:tc>
        <w:tc>
          <w:tcPr>
            <w:tcW w:w="1350" w:type="dxa"/>
          </w:tcPr>
          <w:p w14:paraId="6294CC8B" w14:textId="46C1FDDD" w:rsidR="009D4BAA" w:rsidRPr="003E45E7" w:rsidRDefault="00C205D8" w:rsidP="00AE0FA9">
            <w:pPr>
              <w:spacing w:after="0"/>
              <w:jc w:val="left"/>
              <w:rPr>
                <w:rFonts w:cs="Calibri"/>
                <w:sz w:val="18"/>
                <w:szCs w:val="18"/>
              </w:rPr>
            </w:pPr>
            <w:r>
              <w:rPr>
                <w:rFonts w:cs="Calibri"/>
                <w:sz w:val="18"/>
                <w:szCs w:val="18"/>
              </w:rPr>
              <w:t>39,000</w:t>
            </w:r>
          </w:p>
        </w:tc>
        <w:tc>
          <w:tcPr>
            <w:tcW w:w="1170" w:type="dxa"/>
          </w:tcPr>
          <w:p w14:paraId="0177D0C8" w14:textId="7781C38C" w:rsidR="009D4BAA" w:rsidRPr="003E45E7" w:rsidRDefault="00AE0FA9" w:rsidP="00AE0FA9">
            <w:pPr>
              <w:spacing w:after="0"/>
              <w:jc w:val="left"/>
              <w:rPr>
                <w:rFonts w:cs="Calibri"/>
                <w:sz w:val="18"/>
                <w:szCs w:val="18"/>
                <w:highlight w:val="yellow"/>
              </w:rPr>
            </w:pPr>
            <w:r>
              <w:rPr>
                <w:rFonts w:cs="Calibri"/>
                <w:sz w:val="18"/>
                <w:szCs w:val="18"/>
              </w:rPr>
              <w:t>15,000</w:t>
            </w:r>
          </w:p>
        </w:tc>
        <w:tc>
          <w:tcPr>
            <w:tcW w:w="1705" w:type="dxa"/>
          </w:tcPr>
          <w:p w14:paraId="6C914BCA" w14:textId="77777777" w:rsidR="009D4BAA" w:rsidRPr="00AE0FA9" w:rsidRDefault="009D4BAA" w:rsidP="00AE0FA9">
            <w:pPr>
              <w:spacing w:after="0"/>
              <w:jc w:val="left"/>
              <w:rPr>
                <w:rFonts w:cs="Calibri"/>
                <w:sz w:val="18"/>
                <w:szCs w:val="18"/>
              </w:rPr>
            </w:pPr>
            <w:r w:rsidRPr="00AE0FA9">
              <w:rPr>
                <w:rFonts w:cs="Calibri"/>
                <w:sz w:val="18"/>
                <w:szCs w:val="18"/>
              </w:rPr>
              <w:t>Between 2</w:t>
            </w:r>
            <w:r w:rsidRPr="00AE0FA9">
              <w:rPr>
                <w:rFonts w:cs="Calibri"/>
                <w:sz w:val="18"/>
                <w:szCs w:val="18"/>
                <w:vertAlign w:val="superscript"/>
              </w:rPr>
              <w:t>nd</w:t>
            </w:r>
            <w:r w:rsidRPr="00AE0FA9">
              <w:rPr>
                <w:rFonts w:cs="Calibri"/>
                <w:sz w:val="18"/>
                <w:szCs w:val="18"/>
              </w:rPr>
              <w:t xml:space="preserve"> and 3</w:t>
            </w:r>
            <w:r w:rsidRPr="00AE0FA9">
              <w:rPr>
                <w:rFonts w:cs="Calibri"/>
                <w:sz w:val="18"/>
                <w:szCs w:val="18"/>
                <w:vertAlign w:val="superscript"/>
              </w:rPr>
              <w:t>rd</w:t>
            </w:r>
            <w:r w:rsidRPr="00AE0FA9">
              <w:rPr>
                <w:rFonts w:cs="Calibri"/>
                <w:sz w:val="18"/>
                <w:szCs w:val="18"/>
              </w:rPr>
              <w:t xml:space="preserve"> PIR.  </w:t>
            </w:r>
          </w:p>
        </w:tc>
      </w:tr>
      <w:tr w:rsidR="009D4BAA" w:rsidRPr="0003763F" w14:paraId="341F499F" w14:textId="77777777" w:rsidTr="00787CD1">
        <w:trPr>
          <w:jc w:val="center"/>
        </w:trPr>
        <w:tc>
          <w:tcPr>
            <w:tcW w:w="3145" w:type="dxa"/>
          </w:tcPr>
          <w:p w14:paraId="5C1C5C55" w14:textId="77777777" w:rsidR="009D4BAA" w:rsidRPr="003E45E7" w:rsidRDefault="009D4BAA" w:rsidP="00AE0FA9">
            <w:pPr>
              <w:spacing w:after="0"/>
              <w:jc w:val="left"/>
              <w:rPr>
                <w:rFonts w:cs="Calibri"/>
                <w:b/>
                <w:sz w:val="18"/>
                <w:szCs w:val="18"/>
              </w:rPr>
            </w:pPr>
            <w:r w:rsidRPr="003E45E7">
              <w:rPr>
                <w:rFonts w:cs="Calibri"/>
                <w:b/>
                <w:sz w:val="18"/>
                <w:szCs w:val="18"/>
              </w:rPr>
              <w:t xml:space="preserve">Terminal GEF Tracking Tool to be updated </w:t>
            </w:r>
          </w:p>
        </w:tc>
        <w:tc>
          <w:tcPr>
            <w:tcW w:w="1980" w:type="dxa"/>
          </w:tcPr>
          <w:p w14:paraId="470EFE99" w14:textId="0675930E" w:rsidR="009D4BAA" w:rsidRPr="003E45E7" w:rsidRDefault="004636FC" w:rsidP="00AE0FA9">
            <w:pPr>
              <w:spacing w:after="0"/>
              <w:jc w:val="left"/>
              <w:rPr>
                <w:rFonts w:cs="Calibri"/>
                <w:sz w:val="18"/>
                <w:szCs w:val="18"/>
              </w:rPr>
            </w:pPr>
            <w:r w:rsidRPr="003E45E7">
              <w:rPr>
                <w:rFonts w:cs="Calibri"/>
                <w:sz w:val="18"/>
                <w:szCs w:val="18"/>
              </w:rPr>
              <w:t xml:space="preserve">National Project </w:t>
            </w:r>
            <w:r>
              <w:rPr>
                <w:rFonts w:cs="Calibri"/>
                <w:sz w:val="18"/>
                <w:szCs w:val="18"/>
              </w:rPr>
              <w:t>Director</w:t>
            </w:r>
            <w:r w:rsidR="00C205D8">
              <w:rPr>
                <w:rFonts w:cs="Calibri"/>
                <w:sz w:val="18"/>
                <w:szCs w:val="18"/>
              </w:rPr>
              <w:t xml:space="preserve"> and Monitoring Specialist</w:t>
            </w:r>
          </w:p>
        </w:tc>
        <w:tc>
          <w:tcPr>
            <w:tcW w:w="1350" w:type="dxa"/>
          </w:tcPr>
          <w:p w14:paraId="254A05A1" w14:textId="5E8E08A4" w:rsidR="009D4BAA" w:rsidRPr="003E45E7" w:rsidRDefault="00C205D8" w:rsidP="00AE0FA9">
            <w:pPr>
              <w:spacing w:after="0"/>
              <w:jc w:val="left"/>
              <w:rPr>
                <w:rFonts w:cs="Calibri"/>
                <w:sz w:val="18"/>
                <w:szCs w:val="18"/>
              </w:rPr>
            </w:pPr>
            <w:r w:rsidRPr="00C205D8">
              <w:rPr>
                <w:rFonts w:cs="Calibri"/>
                <w:sz w:val="18"/>
                <w:szCs w:val="18"/>
              </w:rPr>
              <w:t xml:space="preserve">Covered </w:t>
            </w:r>
            <w:r>
              <w:rPr>
                <w:rFonts w:cs="Calibri"/>
                <w:sz w:val="18"/>
                <w:szCs w:val="18"/>
              </w:rPr>
              <w:t xml:space="preserve">above </w:t>
            </w:r>
            <w:r w:rsidRPr="00C205D8">
              <w:rPr>
                <w:rFonts w:cs="Calibri"/>
                <w:sz w:val="18"/>
                <w:szCs w:val="18"/>
              </w:rPr>
              <w:t>under Monitoring of indicators in project results framework</w:t>
            </w:r>
          </w:p>
        </w:tc>
        <w:tc>
          <w:tcPr>
            <w:tcW w:w="1170" w:type="dxa"/>
          </w:tcPr>
          <w:p w14:paraId="23C6C75C" w14:textId="3A0CEB56" w:rsidR="009D4BAA" w:rsidRPr="003E45E7" w:rsidRDefault="00AE0FA9" w:rsidP="00AE0FA9">
            <w:pPr>
              <w:spacing w:after="0"/>
              <w:jc w:val="left"/>
              <w:rPr>
                <w:rFonts w:cs="Calibri"/>
                <w:sz w:val="18"/>
                <w:szCs w:val="18"/>
                <w:highlight w:val="yellow"/>
              </w:rPr>
            </w:pPr>
            <w:r>
              <w:rPr>
                <w:rFonts w:cs="Calibri"/>
                <w:sz w:val="18"/>
                <w:szCs w:val="18"/>
              </w:rPr>
              <w:t>5,000</w:t>
            </w:r>
          </w:p>
        </w:tc>
        <w:tc>
          <w:tcPr>
            <w:tcW w:w="1705" w:type="dxa"/>
          </w:tcPr>
          <w:p w14:paraId="1BDACE0B" w14:textId="77777777" w:rsidR="009D4BAA" w:rsidRPr="0003763F" w:rsidRDefault="009D4BAA" w:rsidP="00AE0FA9">
            <w:pPr>
              <w:spacing w:after="0"/>
              <w:jc w:val="left"/>
              <w:rPr>
                <w:rFonts w:cs="Calibri"/>
                <w:sz w:val="18"/>
                <w:szCs w:val="18"/>
              </w:rPr>
            </w:pPr>
            <w:r w:rsidRPr="0003763F">
              <w:rPr>
                <w:rFonts w:cs="Calibri"/>
                <w:sz w:val="18"/>
                <w:szCs w:val="18"/>
              </w:rPr>
              <w:t>Before terminal evaluation mission takes place</w:t>
            </w:r>
          </w:p>
        </w:tc>
      </w:tr>
      <w:tr w:rsidR="009D4BAA" w:rsidRPr="0003763F" w14:paraId="7A97F0F7" w14:textId="77777777" w:rsidTr="00787CD1">
        <w:trPr>
          <w:jc w:val="center"/>
        </w:trPr>
        <w:tc>
          <w:tcPr>
            <w:tcW w:w="3145" w:type="dxa"/>
          </w:tcPr>
          <w:p w14:paraId="2F58397F" w14:textId="77777777" w:rsidR="009D4BAA" w:rsidRPr="003E45E7" w:rsidRDefault="009D4BAA" w:rsidP="00AE0FA9">
            <w:pPr>
              <w:spacing w:after="0"/>
              <w:jc w:val="left"/>
              <w:rPr>
                <w:rFonts w:cs="Calibri"/>
                <w:b/>
                <w:sz w:val="18"/>
                <w:szCs w:val="18"/>
              </w:rPr>
            </w:pPr>
            <w:r w:rsidRPr="003E45E7">
              <w:rPr>
                <w:rFonts w:cs="Calibri"/>
                <w:b/>
                <w:sz w:val="18"/>
                <w:szCs w:val="18"/>
              </w:rPr>
              <w:t>Independent Terminal Evaluation (TE) included in UNDP evaluation plan, and management response</w:t>
            </w:r>
          </w:p>
        </w:tc>
        <w:tc>
          <w:tcPr>
            <w:tcW w:w="1980" w:type="dxa"/>
          </w:tcPr>
          <w:p w14:paraId="66A283B8" w14:textId="77777777" w:rsidR="009D4BAA" w:rsidRPr="003E45E7" w:rsidRDefault="009D4BAA" w:rsidP="00AE0FA9">
            <w:pPr>
              <w:spacing w:after="0"/>
              <w:jc w:val="left"/>
              <w:rPr>
                <w:rFonts w:cs="Calibri"/>
                <w:sz w:val="18"/>
                <w:szCs w:val="18"/>
              </w:rPr>
            </w:pPr>
            <w:r w:rsidRPr="003E45E7">
              <w:rPr>
                <w:rFonts w:cs="Calibri"/>
                <w:sz w:val="18"/>
                <w:szCs w:val="18"/>
              </w:rPr>
              <w:t>UNDP Country Office and Project team and UNDP-GEF team</w:t>
            </w:r>
          </w:p>
        </w:tc>
        <w:tc>
          <w:tcPr>
            <w:tcW w:w="1350" w:type="dxa"/>
          </w:tcPr>
          <w:p w14:paraId="03A407BC" w14:textId="58BF9333" w:rsidR="009D4BAA" w:rsidRPr="003E45E7" w:rsidRDefault="00C205D8" w:rsidP="00AE0FA9">
            <w:pPr>
              <w:spacing w:after="0"/>
              <w:jc w:val="left"/>
              <w:rPr>
                <w:rFonts w:cs="Calibri"/>
                <w:sz w:val="18"/>
                <w:szCs w:val="18"/>
              </w:rPr>
            </w:pPr>
            <w:r>
              <w:rPr>
                <w:rFonts w:cs="Calibri"/>
                <w:sz w:val="18"/>
                <w:szCs w:val="18"/>
              </w:rPr>
              <w:t>39,000</w:t>
            </w:r>
          </w:p>
        </w:tc>
        <w:tc>
          <w:tcPr>
            <w:tcW w:w="1170" w:type="dxa"/>
          </w:tcPr>
          <w:p w14:paraId="46C95B43" w14:textId="362F996B" w:rsidR="009D4BAA" w:rsidRPr="003E45E7" w:rsidRDefault="00AE0FA9" w:rsidP="00AE0FA9">
            <w:pPr>
              <w:tabs>
                <w:tab w:val="center" w:pos="1216"/>
              </w:tabs>
              <w:spacing w:after="0"/>
              <w:jc w:val="left"/>
              <w:rPr>
                <w:rFonts w:cs="Calibri"/>
                <w:sz w:val="18"/>
                <w:szCs w:val="18"/>
              </w:rPr>
            </w:pPr>
            <w:r>
              <w:rPr>
                <w:rFonts w:cs="Calibri"/>
                <w:sz w:val="18"/>
                <w:szCs w:val="18"/>
              </w:rPr>
              <w:t>20,000</w:t>
            </w:r>
          </w:p>
        </w:tc>
        <w:tc>
          <w:tcPr>
            <w:tcW w:w="1705" w:type="dxa"/>
          </w:tcPr>
          <w:p w14:paraId="35BEFA5F" w14:textId="77777777" w:rsidR="009D4BAA" w:rsidRPr="0003763F" w:rsidRDefault="009D4BAA" w:rsidP="00AE0FA9">
            <w:pPr>
              <w:spacing w:after="0"/>
              <w:jc w:val="left"/>
              <w:rPr>
                <w:rFonts w:cs="Calibri"/>
                <w:sz w:val="18"/>
                <w:szCs w:val="18"/>
              </w:rPr>
            </w:pPr>
            <w:r w:rsidRPr="0003763F">
              <w:rPr>
                <w:rFonts w:cs="Calibri"/>
                <w:sz w:val="18"/>
                <w:szCs w:val="18"/>
              </w:rPr>
              <w:t>At least three months before operational closure</w:t>
            </w:r>
          </w:p>
        </w:tc>
      </w:tr>
      <w:tr w:rsidR="009D4BAA" w:rsidRPr="0003763F" w14:paraId="5127022A" w14:textId="77777777" w:rsidTr="00787CD1">
        <w:trPr>
          <w:jc w:val="center"/>
        </w:trPr>
        <w:tc>
          <w:tcPr>
            <w:tcW w:w="3145" w:type="dxa"/>
          </w:tcPr>
          <w:p w14:paraId="3204277F" w14:textId="77777777" w:rsidR="009D4BAA" w:rsidRPr="003E45E7" w:rsidRDefault="009D4BAA" w:rsidP="00AE0FA9">
            <w:pPr>
              <w:spacing w:after="0"/>
              <w:jc w:val="left"/>
              <w:rPr>
                <w:rFonts w:cs="Calibri"/>
                <w:b/>
                <w:sz w:val="18"/>
                <w:szCs w:val="18"/>
              </w:rPr>
            </w:pPr>
            <w:r w:rsidRPr="003E45E7">
              <w:rPr>
                <w:rFonts w:cs="Calibri"/>
                <w:b/>
                <w:sz w:val="18"/>
                <w:szCs w:val="18"/>
              </w:rPr>
              <w:t>Translation of MTR and TE reports into English</w:t>
            </w:r>
          </w:p>
        </w:tc>
        <w:tc>
          <w:tcPr>
            <w:tcW w:w="1980" w:type="dxa"/>
          </w:tcPr>
          <w:p w14:paraId="646BFF0A" w14:textId="77777777" w:rsidR="009D4BAA" w:rsidRPr="003E45E7" w:rsidRDefault="009D4BAA" w:rsidP="00AE0FA9">
            <w:pPr>
              <w:spacing w:after="0"/>
              <w:jc w:val="left"/>
              <w:rPr>
                <w:rFonts w:cs="Calibri"/>
                <w:sz w:val="18"/>
                <w:szCs w:val="18"/>
              </w:rPr>
            </w:pPr>
            <w:r w:rsidRPr="003E45E7">
              <w:rPr>
                <w:rFonts w:cs="Calibri"/>
                <w:sz w:val="18"/>
                <w:szCs w:val="18"/>
              </w:rPr>
              <w:t>UNDP Country Office</w:t>
            </w:r>
          </w:p>
        </w:tc>
        <w:tc>
          <w:tcPr>
            <w:tcW w:w="1350" w:type="dxa"/>
          </w:tcPr>
          <w:p w14:paraId="1E23FC8D" w14:textId="77777777" w:rsidR="009D4BAA" w:rsidRPr="003E45E7" w:rsidRDefault="003E45E7" w:rsidP="00AE0FA9">
            <w:pPr>
              <w:spacing w:after="0"/>
              <w:jc w:val="left"/>
              <w:rPr>
                <w:rFonts w:cs="Calibri"/>
                <w:sz w:val="18"/>
                <w:szCs w:val="18"/>
              </w:rPr>
            </w:pPr>
            <w:r>
              <w:rPr>
                <w:rFonts w:cs="Calibri"/>
                <w:sz w:val="18"/>
                <w:szCs w:val="18"/>
              </w:rPr>
              <w:t>5,000</w:t>
            </w:r>
          </w:p>
        </w:tc>
        <w:tc>
          <w:tcPr>
            <w:tcW w:w="1170" w:type="dxa"/>
          </w:tcPr>
          <w:p w14:paraId="659C5F7F" w14:textId="5B1D5F0F" w:rsidR="009D4BAA" w:rsidRPr="003E45E7" w:rsidRDefault="009D4BAA" w:rsidP="00AE0FA9">
            <w:pPr>
              <w:spacing w:after="0"/>
              <w:jc w:val="left"/>
              <w:rPr>
                <w:rFonts w:cs="Calibri"/>
                <w:sz w:val="18"/>
                <w:szCs w:val="18"/>
                <w:highlight w:val="yellow"/>
              </w:rPr>
            </w:pPr>
          </w:p>
        </w:tc>
        <w:tc>
          <w:tcPr>
            <w:tcW w:w="1705" w:type="dxa"/>
          </w:tcPr>
          <w:p w14:paraId="3B0886C5" w14:textId="086E1049" w:rsidR="009D4BAA" w:rsidRPr="0003763F" w:rsidRDefault="009D4BAA" w:rsidP="00AE0FA9">
            <w:pPr>
              <w:spacing w:after="0"/>
              <w:jc w:val="left"/>
              <w:rPr>
                <w:rFonts w:cs="Calibri"/>
                <w:i/>
                <w:sz w:val="18"/>
                <w:szCs w:val="18"/>
              </w:rPr>
            </w:pPr>
          </w:p>
        </w:tc>
      </w:tr>
      <w:tr w:rsidR="009D4BAA" w:rsidRPr="0003763F" w14:paraId="0C6A201B" w14:textId="77777777" w:rsidTr="00787CD1">
        <w:trPr>
          <w:cantSplit/>
          <w:trHeight w:val="710"/>
          <w:jc w:val="center"/>
        </w:trPr>
        <w:tc>
          <w:tcPr>
            <w:tcW w:w="5125" w:type="dxa"/>
            <w:gridSpan w:val="2"/>
            <w:shd w:val="clear" w:color="auto" w:fill="E6E6E6"/>
          </w:tcPr>
          <w:p w14:paraId="608AF3DA" w14:textId="77777777" w:rsidR="009D4BAA" w:rsidRPr="0003763F" w:rsidRDefault="009D4BAA" w:rsidP="00AE0FA9">
            <w:pPr>
              <w:spacing w:after="0"/>
              <w:jc w:val="left"/>
              <w:rPr>
                <w:rFonts w:cs="Calibri"/>
                <w:b/>
                <w:sz w:val="18"/>
                <w:szCs w:val="18"/>
              </w:rPr>
            </w:pPr>
            <w:r w:rsidRPr="0003763F">
              <w:rPr>
                <w:rFonts w:cs="Calibri"/>
                <w:b/>
                <w:sz w:val="18"/>
                <w:szCs w:val="18"/>
              </w:rPr>
              <w:t xml:space="preserve">TOTAL indicative COST </w:t>
            </w:r>
          </w:p>
          <w:p w14:paraId="4DB9CFEE" w14:textId="77777777" w:rsidR="009D4BAA" w:rsidRPr="0003763F" w:rsidRDefault="009D4BAA" w:rsidP="00AE0FA9">
            <w:pPr>
              <w:spacing w:after="0"/>
              <w:jc w:val="left"/>
              <w:rPr>
                <w:rFonts w:cs="Calibri"/>
                <w:sz w:val="18"/>
                <w:szCs w:val="18"/>
              </w:rPr>
            </w:pPr>
            <w:r w:rsidRPr="0003763F">
              <w:rPr>
                <w:rFonts w:cs="Calibri"/>
                <w:sz w:val="18"/>
                <w:szCs w:val="18"/>
              </w:rPr>
              <w:t xml:space="preserve">Excluding project team staff time, and UNDP staff and travel expenses </w:t>
            </w:r>
          </w:p>
        </w:tc>
        <w:tc>
          <w:tcPr>
            <w:tcW w:w="1350" w:type="dxa"/>
            <w:shd w:val="clear" w:color="auto" w:fill="E6E6E6"/>
          </w:tcPr>
          <w:p w14:paraId="6C6AC037" w14:textId="05970A89" w:rsidR="009D4BAA" w:rsidRPr="00AE0FA9" w:rsidRDefault="00E56811" w:rsidP="00AE0FA9">
            <w:pPr>
              <w:spacing w:after="0"/>
              <w:jc w:val="left"/>
              <w:rPr>
                <w:rFonts w:cs="Calibri"/>
                <w:b/>
                <w:sz w:val="18"/>
                <w:szCs w:val="18"/>
                <w:highlight w:val="yellow"/>
              </w:rPr>
            </w:pPr>
            <w:r w:rsidRPr="00E56811">
              <w:rPr>
                <w:rFonts w:cs="Calibri"/>
                <w:b/>
                <w:sz w:val="18"/>
                <w:szCs w:val="18"/>
                <w:highlight w:val="red"/>
              </w:rPr>
              <w:t>278</w:t>
            </w:r>
            <w:r w:rsidR="008756EB" w:rsidRPr="00E56811">
              <w:rPr>
                <w:rFonts w:cs="Calibri"/>
                <w:b/>
                <w:sz w:val="18"/>
                <w:szCs w:val="18"/>
                <w:highlight w:val="red"/>
              </w:rPr>
              <w:t>,</w:t>
            </w:r>
            <w:r w:rsidRPr="00E56811">
              <w:rPr>
                <w:rFonts w:cs="Calibri"/>
                <w:b/>
                <w:sz w:val="18"/>
                <w:szCs w:val="18"/>
                <w:highlight w:val="red"/>
              </w:rPr>
              <w:t>00</w:t>
            </w:r>
            <w:r w:rsidR="008756EB" w:rsidRPr="00E56811">
              <w:rPr>
                <w:rFonts w:cs="Calibri"/>
                <w:b/>
                <w:sz w:val="18"/>
                <w:szCs w:val="18"/>
                <w:highlight w:val="red"/>
              </w:rPr>
              <w:t>0</w:t>
            </w:r>
          </w:p>
        </w:tc>
        <w:tc>
          <w:tcPr>
            <w:tcW w:w="1170" w:type="dxa"/>
            <w:shd w:val="clear" w:color="auto" w:fill="E6E6E6"/>
          </w:tcPr>
          <w:p w14:paraId="565CE741" w14:textId="13986522" w:rsidR="009D4BAA" w:rsidRPr="00AE0FA9" w:rsidRDefault="00AE0FA9" w:rsidP="00AE0FA9">
            <w:pPr>
              <w:spacing w:after="0"/>
              <w:jc w:val="left"/>
              <w:rPr>
                <w:rFonts w:cs="Calibri"/>
                <w:b/>
                <w:sz w:val="18"/>
                <w:szCs w:val="18"/>
                <w:highlight w:val="yellow"/>
              </w:rPr>
            </w:pPr>
            <w:r w:rsidRPr="00AE0FA9">
              <w:rPr>
                <w:rFonts w:cs="Calibri"/>
                <w:b/>
                <w:sz w:val="18"/>
                <w:szCs w:val="18"/>
              </w:rPr>
              <w:t>315,000</w:t>
            </w:r>
          </w:p>
        </w:tc>
        <w:tc>
          <w:tcPr>
            <w:tcW w:w="1705" w:type="dxa"/>
            <w:shd w:val="clear" w:color="auto" w:fill="E6E6E6"/>
          </w:tcPr>
          <w:p w14:paraId="45208A65" w14:textId="77777777" w:rsidR="009D4BAA" w:rsidRPr="0003763F" w:rsidRDefault="009D4BAA" w:rsidP="00AE0FA9">
            <w:pPr>
              <w:spacing w:after="0"/>
              <w:jc w:val="left"/>
              <w:rPr>
                <w:rFonts w:cs="Calibri"/>
                <w:sz w:val="18"/>
                <w:szCs w:val="18"/>
                <w:highlight w:val="yellow"/>
              </w:rPr>
            </w:pPr>
          </w:p>
        </w:tc>
      </w:tr>
    </w:tbl>
    <w:p w14:paraId="4B7CE420" w14:textId="77777777" w:rsidR="000E7AB0" w:rsidRDefault="000E7AB0" w:rsidP="003B2A79">
      <w:pPr>
        <w:rPr>
          <w:rFonts w:cs="Arial"/>
          <w:b/>
          <w:bCs/>
          <w:szCs w:val="20"/>
        </w:rPr>
        <w:sectPr w:rsidR="000E7AB0" w:rsidSect="000E7AB0">
          <w:headerReference w:type="default" r:id="rId28"/>
          <w:footerReference w:type="default" r:id="rId29"/>
          <w:pgSz w:w="12240" w:h="15840" w:code="1"/>
          <w:pgMar w:top="1440" w:right="1440" w:bottom="1440" w:left="1440" w:header="720" w:footer="432" w:gutter="0"/>
          <w:cols w:space="708"/>
          <w:titlePg/>
          <w:docGrid w:linePitch="360"/>
        </w:sectPr>
      </w:pPr>
    </w:p>
    <w:p w14:paraId="5E5E765C" w14:textId="48FDCBB6" w:rsidR="009769EA" w:rsidRDefault="009769EA" w:rsidP="003B2A79">
      <w:pPr>
        <w:rPr>
          <w:rFonts w:cs="Arial"/>
          <w:b/>
          <w:bCs/>
          <w:szCs w:val="20"/>
        </w:rPr>
      </w:pPr>
    </w:p>
    <w:p w14:paraId="68EF9D5B" w14:textId="77777777" w:rsidR="003E3ABA" w:rsidRPr="0003763F" w:rsidRDefault="003E3ABA" w:rsidP="00A04E6F">
      <w:pPr>
        <w:pStyle w:val="Heading1"/>
        <w:spacing w:before="0" w:after="0"/>
        <w:rPr>
          <w:rFonts w:ascii="Calibri" w:hAnsi="Calibri"/>
        </w:rPr>
      </w:pPr>
      <w:bookmarkStart w:id="25" w:name="_Toc487556782"/>
      <w:r w:rsidRPr="0003763F">
        <w:rPr>
          <w:rFonts w:ascii="Calibri" w:hAnsi="Calibri"/>
        </w:rPr>
        <w:t>Governance and Management Arrangements</w:t>
      </w:r>
      <w:bookmarkEnd w:id="25"/>
      <w:r w:rsidRPr="0003763F">
        <w:rPr>
          <w:rFonts w:ascii="Calibri" w:hAnsi="Calibri"/>
        </w:rPr>
        <w:t xml:space="preserve"> </w:t>
      </w:r>
    </w:p>
    <w:p w14:paraId="4B74A884" w14:textId="77777777" w:rsidR="00A04E6F" w:rsidRDefault="00A04E6F" w:rsidP="00A04E6F">
      <w:pPr>
        <w:spacing w:after="0"/>
        <w:jc w:val="left"/>
        <w:rPr>
          <w:rFonts w:cs="Arial"/>
          <w:b/>
          <w:i/>
          <w:noProof/>
          <w:szCs w:val="20"/>
          <w:lang w:eastAsia="zh-CN"/>
        </w:rPr>
      </w:pPr>
    </w:p>
    <w:p w14:paraId="55719E7A" w14:textId="6891CC85" w:rsidR="00945D83" w:rsidRDefault="00945D83" w:rsidP="002F4ECC">
      <w:pPr>
        <w:pStyle w:val="ListParagraph"/>
        <w:numPr>
          <w:ilvl w:val="0"/>
          <w:numId w:val="87"/>
        </w:numPr>
        <w:ind w:left="0" w:hanging="450"/>
        <w:jc w:val="both"/>
        <w:rPr>
          <w:rFonts w:asciiTheme="majorHAnsi" w:hAnsiTheme="majorHAnsi" w:cs="Arial"/>
          <w:sz w:val="20"/>
          <w:szCs w:val="20"/>
        </w:rPr>
      </w:pPr>
      <w:r w:rsidRPr="000E7AB0">
        <w:rPr>
          <w:rFonts w:asciiTheme="majorHAnsi" w:hAnsiTheme="majorHAnsi" w:cs="Arial"/>
          <w:noProof/>
          <w:sz w:val="20"/>
          <w:szCs w:val="20"/>
          <w:u w:val="single"/>
          <w:lang w:eastAsia="zh-CN"/>
        </w:rPr>
        <w:t>Roles and responsibilities of the project’s governance mechanism</w:t>
      </w:r>
      <w:r w:rsidRPr="000E7AB0">
        <w:rPr>
          <w:rFonts w:asciiTheme="majorHAnsi" w:hAnsiTheme="majorHAnsi" w:cs="Arial"/>
          <w:noProof/>
          <w:sz w:val="20"/>
          <w:szCs w:val="20"/>
          <w:lang w:eastAsia="zh-CN"/>
        </w:rPr>
        <w:t xml:space="preserve">: The project will be implemented following UNDP’s </w:t>
      </w:r>
      <w:r w:rsidR="00085BE0">
        <w:rPr>
          <w:rFonts w:asciiTheme="majorHAnsi" w:hAnsiTheme="majorHAnsi" w:cs="Arial"/>
          <w:sz w:val="20"/>
          <w:szCs w:val="20"/>
        </w:rPr>
        <w:t>National Implementation Modality (NIM)</w:t>
      </w:r>
      <w:r w:rsidRPr="000E7AB0">
        <w:rPr>
          <w:rFonts w:asciiTheme="majorHAnsi" w:hAnsiTheme="majorHAnsi" w:cs="Arial"/>
          <w:noProof/>
          <w:sz w:val="20"/>
          <w:szCs w:val="20"/>
          <w:lang w:eastAsia="zh-CN"/>
        </w:rPr>
        <w:t>,</w:t>
      </w:r>
      <w:r w:rsidRPr="000E7AB0">
        <w:rPr>
          <w:rFonts w:asciiTheme="majorHAnsi" w:hAnsiTheme="majorHAnsi" w:cs="Arial"/>
          <w:sz w:val="20"/>
          <w:szCs w:val="20"/>
        </w:rPr>
        <w:t xml:space="preserve"> according to the Standard Basic Assistance Agreement between UNDP and the Government of Philippines and the Country Program</w:t>
      </w:r>
      <w:r w:rsidRPr="000E7AB0">
        <w:rPr>
          <w:rFonts w:asciiTheme="majorHAnsi" w:hAnsiTheme="majorHAnsi" w:cs="Arial"/>
          <w:i/>
          <w:sz w:val="20"/>
          <w:szCs w:val="20"/>
        </w:rPr>
        <w:t>.</w:t>
      </w:r>
      <w:r w:rsidRPr="000E7AB0">
        <w:rPr>
          <w:rFonts w:asciiTheme="majorHAnsi" w:hAnsiTheme="majorHAnsi" w:cs="Arial"/>
          <w:sz w:val="20"/>
          <w:szCs w:val="20"/>
        </w:rPr>
        <w:t xml:space="preserve"> </w:t>
      </w:r>
    </w:p>
    <w:p w14:paraId="2D33325C" w14:textId="77777777" w:rsidR="0066642E" w:rsidRDefault="0066642E" w:rsidP="0066642E">
      <w:pPr>
        <w:pStyle w:val="ListParagraph"/>
        <w:ind w:left="0"/>
        <w:jc w:val="both"/>
        <w:rPr>
          <w:rFonts w:asciiTheme="majorHAnsi" w:hAnsiTheme="majorHAnsi" w:cs="Arial"/>
          <w:sz w:val="20"/>
          <w:szCs w:val="20"/>
        </w:rPr>
      </w:pPr>
    </w:p>
    <w:p w14:paraId="38C54009" w14:textId="77777777" w:rsidR="00457BCE" w:rsidRPr="00DA1D03" w:rsidRDefault="00457BCE" w:rsidP="00457BCE">
      <w:pPr>
        <w:pStyle w:val="ListParagraph"/>
        <w:numPr>
          <w:ilvl w:val="0"/>
          <w:numId w:val="87"/>
        </w:numPr>
        <w:ind w:left="0" w:hanging="450"/>
        <w:jc w:val="both"/>
        <w:rPr>
          <w:rFonts w:asciiTheme="majorHAnsi" w:hAnsiTheme="majorHAnsi" w:cs="Arial"/>
          <w:noProof/>
          <w:sz w:val="20"/>
          <w:szCs w:val="20"/>
          <w:lang w:eastAsia="zh-CN"/>
        </w:rPr>
      </w:pPr>
      <w:r w:rsidRPr="00DA1D03">
        <w:rPr>
          <w:rFonts w:asciiTheme="majorHAnsi" w:hAnsiTheme="majorHAnsi" w:cs="Arial"/>
          <w:noProof/>
          <w:sz w:val="20"/>
          <w:szCs w:val="20"/>
          <w:lang w:eastAsia="zh-CN"/>
        </w:rPr>
        <w:t xml:space="preserve">The </w:t>
      </w:r>
      <w:r w:rsidRPr="00322CB6">
        <w:rPr>
          <w:rFonts w:asciiTheme="majorHAnsi" w:hAnsiTheme="majorHAnsi" w:cs="Arial"/>
          <w:b/>
          <w:bCs/>
          <w:noProof/>
          <w:sz w:val="20"/>
          <w:szCs w:val="20"/>
          <w:lang w:eastAsia="zh-CN"/>
        </w:rPr>
        <w:t>Implementing Partner</w:t>
      </w:r>
      <w:r w:rsidRPr="00DA1D03">
        <w:rPr>
          <w:rFonts w:asciiTheme="majorHAnsi" w:hAnsiTheme="majorHAnsi" w:cs="Arial"/>
          <w:noProof/>
          <w:sz w:val="20"/>
          <w:szCs w:val="20"/>
          <w:lang w:eastAsia="zh-CN"/>
        </w:rPr>
        <w:t xml:space="preserve"> is the entity to which the UNDP Administrator has entrusted the implementation of UNDP assistance specified in this signed project document along with the assumption of full responsibility and accountability for the effective use of UNDP resources and the delivery of outputs, as set forth in this document.</w:t>
      </w:r>
      <w:r>
        <w:rPr>
          <w:rFonts w:asciiTheme="majorHAnsi" w:hAnsiTheme="majorHAnsi" w:cs="Arial"/>
          <w:noProof/>
          <w:sz w:val="20"/>
          <w:szCs w:val="20"/>
          <w:lang w:eastAsia="zh-CN"/>
        </w:rPr>
        <w:t xml:space="preserve"> </w:t>
      </w:r>
      <w:r w:rsidRPr="00DA1D03">
        <w:rPr>
          <w:rFonts w:asciiTheme="majorHAnsi" w:hAnsiTheme="majorHAnsi" w:cs="Arial"/>
          <w:noProof/>
          <w:sz w:val="20"/>
          <w:szCs w:val="20"/>
          <w:lang w:eastAsia="zh-CN"/>
        </w:rPr>
        <w:t xml:space="preserve">The Implementing Partner is responsible for executing this project. </w:t>
      </w:r>
    </w:p>
    <w:p w14:paraId="09408587" w14:textId="77777777" w:rsidR="00F90179" w:rsidRPr="00F90179" w:rsidRDefault="00F90179" w:rsidP="00F90179">
      <w:pPr>
        <w:pStyle w:val="ListParagraph"/>
        <w:ind w:left="0"/>
        <w:jc w:val="both"/>
        <w:rPr>
          <w:rFonts w:asciiTheme="majorHAnsi" w:hAnsiTheme="majorHAnsi" w:cs="Arial"/>
          <w:noProof/>
          <w:szCs w:val="20"/>
          <w:lang w:eastAsia="zh-CN"/>
        </w:rPr>
      </w:pPr>
    </w:p>
    <w:p w14:paraId="75E32B09" w14:textId="4108CA2A" w:rsidR="00152580" w:rsidRPr="000E7AB0" w:rsidRDefault="00152580" w:rsidP="00152580">
      <w:pPr>
        <w:pStyle w:val="ListParagraph"/>
        <w:numPr>
          <w:ilvl w:val="0"/>
          <w:numId w:val="91"/>
        </w:numPr>
        <w:ind w:left="0" w:hanging="450"/>
        <w:jc w:val="both"/>
        <w:rPr>
          <w:rFonts w:asciiTheme="majorHAnsi" w:hAnsiTheme="majorHAnsi" w:cs="Arial"/>
          <w:noProof/>
          <w:szCs w:val="20"/>
          <w:lang w:eastAsia="zh-CN"/>
        </w:rPr>
      </w:pPr>
      <w:r w:rsidRPr="000E7AB0">
        <w:rPr>
          <w:rFonts w:asciiTheme="majorHAnsi" w:hAnsiTheme="majorHAnsi" w:cs="Arial"/>
          <w:noProof/>
          <w:sz w:val="20"/>
          <w:szCs w:val="20"/>
          <w:lang w:eastAsia="zh-CN"/>
        </w:rPr>
        <w:t xml:space="preserve">The DENR will serve as the National Implementing Partner for the Project. </w:t>
      </w:r>
      <w:r w:rsidRPr="000E7AB0">
        <w:rPr>
          <w:rFonts w:asciiTheme="majorHAnsi" w:hAnsiTheme="majorHAnsi" w:cs="Arial"/>
          <w:sz w:val="20"/>
          <w:szCs w:val="20"/>
        </w:rPr>
        <w:t xml:space="preserve">As a representative of the Government, the </w:t>
      </w:r>
      <w:r>
        <w:rPr>
          <w:rFonts w:asciiTheme="majorHAnsi" w:hAnsiTheme="majorHAnsi" w:cs="Arial"/>
          <w:sz w:val="20"/>
          <w:szCs w:val="20"/>
        </w:rPr>
        <w:t>DENR</w:t>
      </w:r>
      <w:r w:rsidRPr="000E7AB0">
        <w:rPr>
          <w:rFonts w:asciiTheme="majorHAnsi" w:hAnsiTheme="majorHAnsi" w:cs="Arial"/>
          <w:sz w:val="20"/>
          <w:szCs w:val="20"/>
        </w:rPr>
        <w:t xml:space="preserve"> has the main responsibility to ensure that the project is executed in accordance with Government priorities, as well as with the Project Document and the UNDP guidelines. Expectations for the National Implementing Partner include</w:t>
      </w:r>
      <w:r w:rsidRPr="000E7AB0">
        <w:rPr>
          <w:rFonts w:asciiTheme="majorHAnsi" w:hAnsiTheme="majorHAnsi" w:cs="Arial"/>
          <w:szCs w:val="20"/>
        </w:rPr>
        <w:t>:</w:t>
      </w:r>
    </w:p>
    <w:p w14:paraId="26F6E78A" w14:textId="77777777" w:rsidR="00152580" w:rsidRPr="00945D83" w:rsidRDefault="00152580" w:rsidP="00152580">
      <w:pPr>
        <w:spacing w:after="0"/>
        <w:rPr>
          <w:rFonts w:asciiTheme="majorHAnsi" w:hAnsiTheme="majorHAnsi" w:cs="Arial"/>
          <w:noProof/>
          <w:szCs w:val="20"/>
          <w:lang w:eastAsia="zh-CN"/>
        </w:rPr>
      </w:pPr>
    </w:p>
    <w:p w14:paraId="74A5B833" w14:textId="77777777" w:rsidR="00F90179" w:rsidRPr="00DA1D03" w:rsidRDefault="00F90179" w:rsidP="00F90179">
      <w:pPr>
        <w:pStyle w:val="ListParagraph"/>
        <w:numPr>
          <w:ilvl w:val="0"/>
          <w:numId w:val="92"/>
        </w:numPr>
        <w:rPr>
          <w:rFonts w:asciiTheme="majorHAnsi" w:hAnsiTheme="majorHAnsi" w:cs="Arial"/>
          <w:noProof/>
          <w:sz w:val="20"/>
          <w:szCs w:val="20"/>
          <w:lang w:eastAsia="zh-CN"/>
        </w:rPr>
      </w:pPr>
      <w:r w:rsidRPr="00DA1D03">
        <w:rPr>
          <w:rFonts w:asciiTheme="majorHAnsi" w:hAnsiTheme="majorHAnsi" w:cs="Arial"/>
          <w:noProof/>
          <w:sz w:val="20"/>
          <w:szCs w:val="20"/>
          <w:lang w:eastAsia="zh-CN"/>
        </w:rPr>
        <w:t xml:space="preserve">Project planning, coordination, management, monitoring, evaluation and reporting.  This includes providing all required information and data necessary for timely, comprehensive and evidence-based project reporting, including results and financial data, as necessary. The Implementing Partner will strive to ensure project-level M&amp;E is undertaken by national institutes and is aligned with national systems so that the data used and generated by the project supports national systems. </w:t>
      </w:r>
    </w:p>
    <w:p w14:paraId="1498656E" w14:textId="77777777" w:rsidR="00F90179" w:rsidRPr="00DA1D03" w:rsidRDefault="00F90179" w:rsidP="00F90179">
      <w:pPr>
        <w:pStyle w:val="ListParagraph"/>
        <w:numPr>
          <w:ilvl w:val="0"/>
          <w:numId w:val="92"/>
        </w:numPr>
        <w:rPr>
          <w:rFonts w:asciiTheme="majorHAnsi" w:hAnsiTheme="majorHAnsi" w:cs="Arial"/>
          <w:noProof/>
          <w:sz w:val="20"/>
          <w:szCs w:val="20"/>
          <w:lang w:eastAsia="zh-CN"/>
        </w:rPr>
      </w:pPr>
      <w:r w:rsidRPr="00DA1D03">
        <w:rPr>
          <w:rFonts w:asciiTheme="majorHAnsi" w:hAnsiTheme="majorHAnsi" w:cs="Arial"/>
          <w:noProof/>
          <w:sz w:val="20"/>
          <w:szCs w:val="20"/>
          <w:lang w:eastAsia="zh-CN"/>
        </w:rPr>
        <w:t>Risk management as outlined in this Project Document;</w:t>
      </w:r>
    </w:p>
    <w:p w14:paraId="3577EBD4" w14:textId="77777777" w:rsidR="00F90179" w:rsidRPr="00DA1D03" w:rsidRDefault="00F90179" w:rsidP="00F90179">
      <w:pPr>
        <w:pStyle w:val="ListParagraph"/>
        <w:numPr>
          <w:ilvl w:val="0"/>
          <w:numId w:val="92"/>
        </w:numPr>
        <w:rPr>
          <w:rFonts w:asciiTheme="majorHAnsi" w:hAnsiTheme="majorHAnsi" w:cs="Arial"/>
          <w:noProof/>
          <w:sz w:val="20"/>
          <w:szCs w:val="20"/>
          <w:lang w:eastAsia="zh-CN"/>
        </w:rPr>
      </w:pPr>
      <w:r w:rsidRPr="00DA1D03">
        <w:rPr>
          <w:rFonts w:asciiTheme="majorHAnsi" w:hAnsiTheme="majorHAnsi" w:cs="Arial"/>
          <w:noProof/>
          <w:sz w:val="20"/>
          <w:szCs w:val="20"/>
          <w:lang w:eastAsia="zh-CN"/>
        </w:rPr>
        <w:t>Procurement of goods and services, including human resources;</w:t>
      </w:r>
    </w:p>
    <w:p w14:paraId="549EE6B3" w14:textId="77777777" w:rsidR="00F90179" w:rsidRPr="00DA1D03" w:rsidRDefault="00F90179" w:rsidP="00F90179">
      <w:pPr>
        <w:pStyle w:val="ListParagraph"/>
        <w:numPr>
          <w:ilvl w:val="0"/>
          <w:numId w:val="92"/>
        </w:numPr>
        <w:rPr>
          <w:rFonts w:asciiTheme="majorHAnsi" w:hAnsiTheme="majorHAnsi" w:cs="Arial"/>
          <w:noProof/>
          <w:sz w:val="20"/>
          <w:szCs w:val="20"/>
          <w:lang w:eastAsia="zh-CN"/>
        </w:rPr>
      </w:pPr>
      <w:r w:rsidRPr="00DA1D03">
        <w:rPr>
          <w:rFonts w:asciiTheme="majorHAnsi" w:hAnsiTheme="majorHAnsi" w:cs="Arial"/>
          <w:noProof/>
          <w:sz w:val="20"/>
          <w:szCs w:val="20"/>
          <w:lang w:eastAsia="zh-CN"/>
        </w:rPr>
        <w:t>Financial management, including overseeing financial expenditures against project budgets;</w:t>
      </w:r>
    </w:p>
    <w:p w14:paraId="6F055431" w14:textId="77777777" w:rsidR="00F90179" w:rsidRPr="00DA1D03" w:rsidRDefault="00F90179" w:rsidP="00F90179">
      <w:pPr>
        <w:pStyle w:val="ListParagraph"/>
        <w:numPr>
          <w:ilvl w:val="0"/>
          <w:numId w:val="92"/>
        </w:numPr>
        <w:rPr>
          <w:rFonts w:asciiTheme="majorHAnsi" w:hAnsiTheme="majorHAnsi" w:cs="Arial"/>
          <w:noProof/>
          <w:sz w:val="20"/>
          <w:szCs w:val="20"/>
          <w:lang w:eastAsia="zh-CN"/>
        </w:rPr>
      </w:pPr>
      <w:r w:rsidRPr="00DA1D03">
        <w:rPr>
          <w:rFonts w:asciiTheme="majorHAnsi" w:hAnsiTheme="majorHAnsi" w:cs="Arial"/>
          <w:noProof/>
          <w:sz w:val="20"/>
          <w:szCs w:val="20"/>
          <w:lang w:eastAsia="zh-CN"/>
        </w:rPr>
        <w:t>Approving and signing the multiyear workplan;</w:t>
      </w:r>
    </w:p>
    <w:p w14:paraId="3A7BBC9C" w14:textId="08A21831" w:rsidR="00F90179" w:rsidRPr="00DA1D03" w:rsidRDefault="00F90179" w:rsidP="00F90179">
      <w:pPr>
        <w:pStyle w:val="ListParagraph"/>
        <w:numPr>
          <w:ilvl w:val="0"/>
          <w:numId w:val="92"/>
        </w:numPr>
        <w:rPr>
          <w:rFonts w:asciiTheme="majorHAnsi" w:hAnsiTheme="majorHAnsi" w:cs="Arial"/>
          <w:noProof/>
          <w:sz w:val="20"/>
          <w:szCs w:val="20"/>
          <w:lang w:eastAsia="zh-CN"/>
        </w:rPr>
      </w:pPr>
      <w:r w:rsidRPr="00DA1D03">
        <w:rPr>
          <w:rFonts w:asciiTheme="majorHAnsi" w:hAnsiTheme="majorHAnsi" w:cs="Arial"/>
          <w:noProof/>
          <w:sz w:val="20"/>
          <w:szCs w:val="20"/>
          <w:lang w:eastAsia="zh-CN"/>
        </w:rPr>
        <w:t xml:space="preserve">Approving and signing the combined delivery report at the end of the year; </w:t>
      </w:r>
    </w:p>
    <w:p w14:paraId="37FF7A39" w14:textId="4748DD98" w:rsidR="00F90179" w:rsidRPr="0066642E" w:rsidRDefault="00F90179" w:rsidP="00F90179">
      <w:pPr>
        <w:pStyle w:val="ListParagraph"/>
        <w:numPr>
          <w:ilvl w:val="0"/>
          <w:numId w:val="92"/>
        </w:numPr>
        <w:jc w:val="both"/>
        <w:rPr>
          <w:rFonts w:ascii="Calibri" w:hAnsi="Calibri"/>
          <w:sz w:val="20"/>
          <w:szCs w:val="20"/>
        </w:rPr>
      </w:pPr>
      <w:r w:rsidRPr="00DA1D03">
        <w:rPr>
          <w:rFonts w:asciiTheme="majorHAnsi" w:hAnsiTheme="majorHAnsi" w:cs="Arial"/>
          <w:noProof/>
          <w:sz w:val="20"/>
          <w:szCs w:val="20"/>
          <w:lang w:eastAsia="zh-CN"/>
        </w:rPr>
        <w:t>Signing the financial report or the funding authorization and certificate of expenditures</w:t>
      </w:r>
      <w:r w:rsidR="00B32293">
        <w:rPr>
          <w:rFonts w:asciiTheme="majorHAnsi" w:hAnsiTheme="majorHAnsi" w:cs="Arial"/>
          <w:noProof/>
          <w:sz w:val="20"/>
          <w:szCs w:val="20"/>
          <w:lang w:eastAsia="zh-CN"/>
        </w:rPr>
        <w:t>;</w:t>
      </w:r>
    </w:p>
    <w:p w14:paraId="284F5D76" w14:textId="77777777" w:rsidR="00152580" w:rsidRPr="00945D83" w:rsidRDefault="00152580" w:rsidP="00152580">
      <w:pPr>
        <w:pStyle w:val="ListParagraph"/>
        <w:numPr>
          <w:ilvl w:val="0"/>
          <w:numId w:val="92"/>
        </w:numPr>
        <w:jc w:val="both"/>
        <w:rPr>
          <w:rFonts w:asciiTheme="majorHAnsi" w:hAnsiTheme="majorHAnsi" w:cs="Arial"/>
          <w:sz w:val="20"/>
          <w:szCs w:val="20"/>
          <w:lang w:eastAsia="fi-FI"/>
        </w:rPr>
      </w:pPr>
      <w:r w:rsidRPr="00945D83">
        <w:rPr>
          <w:rFonts w:asciiTheme="majorHAnsi" w:hAnsiTheme="majorHAnsi" w:cs="Arial"/>
          <w:sz w:val="20"/>
          <w:szCs w:val="20"/>
          <w:lang w:eastAsia="fi-FI"/>
        </w:rPr>
        <w:t>Designate a focal office within the Department to provi</w:t>
      </w:r>
      <w:r>
        <w:rPr>
          <w:rFonts w:asciiTheme="majorHAnsi" w:hAnsiTheme="majorHAnsi" w:cs="Arial"/>
          <w:sz w:val="20"/>
          <w:szCs w:val="20"/>
          <w:lang w:eastAsia="fi-FI"/>
        </w:rPr>
        <w:t>de secretariat support to the P</w:t>
      </w:r>
      <w:r w:rsidRPr="00945D83">
        <w:rPr>
          <w:rFonts w:asciiTheme="majorHAnsi" w:hAnsiTheme="majorHAnsi" w:cs="Arial"/>
          <w:sz w:val="20"/>
          <w:szCs w:val="20"/>
          <w:lang w:eastAsia="fi-FI"/>
        </w:rPr>
        <w:t>B and f</w:t>
      </w:r>
      <w:r w:rsidRPr="00945D83">
        <w:rPr>
          <w:rFonts w:asciiTheme="majorHAnsi" w:hAnsiTheme="majorHAnsi" w:cs="Arial"/>
          <w:sz w:val="20"/>
          <w:szCs w:val="20"/>
        </w:rPr>
        <w:t>acilitate the operation of the National Program Management Unit (NPMU) to be established under the project;</w:t>
      </w:r>
    </w:p>
    <w:p w14:paraId="07C13A08" w14:textId="77777777" w:rsidR="00152580" w:rsidRPr="00945D83" w:rsidRDefault="00152580" w:rsidP="00152580">
      <w:pPr>
        <w:pStyle w:val="ListParagraph"/>
        <w:numPr>
          <w:ilvl w:val="0"/>
          <w:numId w:val="92"/>
        </w:numPr>
        <w:jc w:val="both"/>
        <w:rPr>
          <w:rFonts w:asciiTheme="majorHAnsi" w:hAnsiTheme="majorHAnsi" w:cs="Arial"/>
          <w:sz w:val="20"/>
          <w:szCs w:val="20"/>
          <w:lang w:eastAsia="fi-FI"/>
        </w:rPr>
      </w:pPr>
      <w:r w:rsidRPr="00945D83">
        <w:rPr>
          <w:rFonts w:asciiTheme="majorHAnsi" w:hAnsiTheme="majorHAnsi" w:cs="Arial"/>
          <w:sz w:val="20"/>
          <w:szCs w:val="20"/>
          <w:lang w:eastAsia="fi-FI"/>
        </w:rPr>
        <w:t>Ensure a synchronized contribution of all key bureaus and regional offices of the Department to project objectives, including a mechanism by which Department staff could be assigned and supported by the project;</w:t>
      </w:r>
    </w:p>
    <w:p w14:paraId="1ADC074C" w14:textId="77777777" w:rsidR="00152580" w:rsidRPr="00945D83" w:rsidRDefault="00152580" w:rsidP="00152580">
      <w:pPr>
        <w:pStyle w:val="Default"/>
        <w:numPr>
          <w:ilvl w:val="0"/>
          <w:numId w:val="92"/>
        </w:numPr>
        <w:jc w:val="both"/>
        <w:rPr>
          <w:rFonts w:asciiTheme="majorHAnsi" w:hAnsiTheme="majorHAnsi"/>
          <w:color w:val="auto"/>
          <w:sz w:val="20"/>
          <w:szCs w:val="20"/>
        </w:rPr>
      </w:pPr>
      <w:r w:rsidRPr="00945D83">
        <w:rPr>
          <w:rFonts w:asciiTheme="majorHAnsi" w:hAnsiTheme="majorHAnsi"/>
          <w:color w:val="auto"/>
          <w:sz w:val="20"/>
          <w:szCs w:val="20"/>
        </w:rPr>
        <w:t>Approve on beh</w:t>
      </w:r>
      <w:r>
        <w:rPr>
          <w:rFonts w:asciiTheme="majorHAnsi" w:hAnsiTheme="majorHAnsi"/>
          <w:color w:val="auto"/>
          <w:sz w:val="20"/>
          <w:szCs w:val="20"/>
        </w:rPr>
        <w:t>alf of the Government and the P</w:t>
      </w:r>
      <w:r w:rsidRPr="00945D83">
        <w:rPr>
          <w:rFonts w:asciiTheme="majorHAnsi" w:hAnsiTheme="majorHAnsi"/>
          <w:color w:val="auto"/>
          <w:sz w:val="20"/>
          <w:szCs w:val="20"/>
        </w:rPr>
        <w:t xml:space="preserve">B, quarterly work plans and reports, including quarterly progress reports, expenditure plans and financial report (s) of the Project; </w:t>
      </w:r>
    </w:p>
    <w:p w14:paraId="06109F8B" w14:textId="77777777" w:rsidR="00152580" w:rsidRPr="00945D83" w:rsidRDefault="00152580" w:rsidP="00152580">
      <w:pPr>
        <w:pStyle w:val="ListParagraph"/>
        <w:numPr>
          <w:ilvl w:val="0"/>
          <w:numId w:val="92"/>
        </w:numPr>
        <w:jc w:val="both"/>
        <w:rPr>
          <w:rFonts w:asciiTheme="majorHAnsi" w:hAnsiTheme="majorHAnsi" w:cs="Arial"/>
          <w:sz w:val="20"/>
          <w:szCs w:val="20"/>
          <w:lang w:eastAsia="fi-FI"/>
        </w:rPr>
      </w:pPr>
      <w:r w:rsidRPr="00945D83">
        <w:rPr>
          <w:rFonts w:asciiTheme="majorHAnsi" w:hAnsiTheme="majorHAnsi" w:cs="Arial"/>
          <w:sz w:val="20"/>
          <w:szCs w:val="20"/>
          <w:lang w:eastAsia="fi-FI"/>
        </w:rPr>
        <w:t xml:space="preserve">Integrate project plans as well as project learning into appropriate plans and operations of Department; </w:t>
      </w:r>
    </w:p>
    <w:p w14:paraId="46C53C10" w14:textId="77777777" w:rsidR="00152580" w:rsidRPr="00945D83" w:rsidRDefault="00152580" w:rsidP="00152580">
      <w:pPr>
        <w:pStyle w:val="ListParagraph"/>
        <w:numPr>
          <w:ilvl w:val="0"/>
          <w:numId w:val="92"/>
        </w:numPr>
        <w:jc w:val="both"/>
        <w:rPr>
          <w:rFonts w:asciiTheme="majorHAnsi" w:hAnsiTheme="majorHAnsi" w:cs="Arial"/>
          <w:sz w:val="20"/>
          <w:szCs w:val="20"/>
          <w:lang w:eastAsia="fi-FI"/>
        </w:rPr>
      </w:pPr>
      <w:r w:rsidRPr="00945D83">
        <w:rPr>
          <w:rFonts w:asciiTheme="majorHAnsi" w:hAnsiTheme="majorHAnsi" w:cs="Arial"/>
          <w:sz w:val="20"/>
          <w:szCs w:val="20"/>
          <w:lang w:eastAsia="fi-FI"/>
        </w:rPr>
        <w:t xml:space="preserve">Provide guidance and facilitate coordination and consistency of approaches across the two corridors and among the different partners; </w:t>
      </w:r>
    </w:p>
    <w:p w14:paraId="179DFDDE" w14:textId="77777777" w:rsidR="00152580" w:rsidRPr="00945D83" w:rsidRDefault="00152580" w:rsidP="00152580">
      <w:pPr>
        <w:pStyle w:val="Default"/>
        <w:numPr>
          <w:ilvl w:val="0"/>
          <w:numId w:val="92"/>
        </w:numPr>
        <w:jc w:val="both"/>
        <w:rPr>
          <w:rFonts w:asciiTheme="majorHAnsi" w:hAnsiTheme="majorHAnsi"/>
          <w:color w:val="auto"/>
          <w:sz w:val="20"/>
          <w:szCs w:val="20"/>
        </w:rPr>
      </w:pPr>
      <w:r w:rsidRPr="00945D83">
        <w:rPr>
          <w:rFonts w:asciiTheme="majorHAnsi" w:hAnsiTheme="majorHAnsi"/>
          <w:color w:val="auto"/>
          <w:sz w:val="20"/>
          <w:szCs w:val="20"/>
        </w:rPr>
        <w:t>Provide advice to t</w:t>
      </w:r>
      <w:r>
        <w:rPr>
          <w:rFonts w:asciiTheme="majorHAnsi" w:hAnsiTheme="majorHAnsi"/>
          <w:color w:val="auto"/>
          <w:sz w:val="20"/>
          <w:szCs w:val="20"/>
        </w:rPr>
        <w:t>he P</w:t>
      </w:r>
      <w:r w:rsidRPr="00945D83">
        <w:rPr>
          <w:rFonts w:asciiTheme="majorHAnsi" w:hAnsiTheme="majorHAnsi"/>
          <w:color w:val="auto"/>
          <w:sz w:val="20"/>
          <w:szCs w:val="20"/>
        </w:rPr>
        <w:t xml:space="preserve">B and direction to the NPMU as necessary, to over-come conflicts, constraints, mitigate risks and resolve implementation problems; </w:t>
      </w:r>
    </w:p>
    <w:p w14:paraId="2320EF23" w14:textId="77777777" w:rsidR="00152580" w:rsidRPr="00945D83" w:rsidRDefault="00152580" w:rsidP="00152580">
      <w:pPr>
        <w:pStyle w:val="Default"/>
        <w:numPr>
          <w:ilvl w:val="0"/>
          <w:numId w:val="92"/>
        </w:numPr>
        <w:jc w:val="both"/>
        <w:rPr>
          <w:rFonts w:asciiTheme="majorHAnsi" w:hAnsiTheme="majorHAnsi"/>
          <w:color w:val="auto"/>
          <w:sz w:val="20"/>
          <w:szCs w:val="20"/>
        </w:rPr>
      </w:pPr>
      <w:r w:rsidRPr="00945D83">
        <w:rPr>
          <w:rFonts w:asciiTheme="majorHAnsi" w:hAnsiTheme="majorHAnsi"/>
          <w:color w:val="auto"/>
          <w:sz w:val="20"/>
          <w:szCs w:val="20"/>
        </w:rPr>
        <w:t xml:space="preserve">Represent the Project at meetings with key partners/stakeholders including line departments, provincial governments, inter agency bodies, civil society and development /donor partners; </w:t>
      </w:r>
    </w:p>
    <w:p w14:paraId="4182E21D" w14:textId="7732DC54" w:rsidR="00152580" w:rsidRPr="000D7AED" w:rsidRDefault="00152580" w:rsidP="000D7AED">
      <w:pPr>
        <w:pStyle w:val="ListParagraph"/>
        <w:numPr>
          <w:ilvl w:val="0"/>
          <w:numId w:val="13"/>
        </w:numPr>
        <w:rPr>
          <w:rFonts w:asciiTheme="majorHAnsi" w:hAnsiTheme="majorHAnsi" w:cs="Arial"/>
          <w:noProof/>
          <w:sz w:val="20"/>
          <w:szCs w:val="20"/>
          <w:lang w:eastAsia="zh-CN"/>
        </w:rPr>
      </w:pPr>
      <w:r w:rsidRPr="00945D83">
        <w:rPr>
          <w:rFonts w:asciiTheme="majorHAnsi" w:hAnsiTheme="majorHAnsi"/>
          <w:sz w:val="20"/>
          <w:szCs w:val="20"/>
        </w:rPr>
        <w:t xml:space="preserve">Assist in the coordination of the Project activities that involve other agencies of Government; </w:t>
      </w:r>
    </w:p>
    <w:p w14:paraId="5529488D" w14:textId="77777777" w:rsidR="00152580" w:rsidRPr="00945D83" w:rsidRDefault="00152580" w:rsidP="00152580">
      <w:pPr>
        <w:spacing w:after="0"/>
        <w:jc w:val="left"/>
        <w:rPr>
          <w:rFonts w:asciiTheme="majorHAnsi" w:hAnsiTheme="majorHAnsi" w:cs="Arial"/>
          <w:noProof/>
          <w:szCs w:val="20"/>
          <w:lang w:eastAsia="zh-CN"/>
        </w:rPr>
      </w:pPr>
    </w:p>
    <w:p w14:paraId="2BD13725" w14:textId="77777777" w:rsidR="00152580" w:rsidRPr="005D4BE5" w:rsidRDefault="00152580" w:rsidP="00152580">
      <w:pPr>
        <w:pStyle w:val="ListParagraph"/>
        <w:numPr>
          <w:ilvl w:val="0"/>
          <w:numId w:val="93"/>
        </w:numPr>
        <w:ind w:left="0" w:hanging="450"/>
        <w:jc w:val="both"/>
        <w:rPr>
          <w:rFonts w:asciiTheme="majorHAnsi" w:hAnsiTheme="majorHAnsi" w:cs="Arial"/>
          <w:sz w:val="20"/>
          <w:szCs w:val="20"/>
          <w:lang w:eastAsia="fi-FI"/>
        </w:rPr>
      </w:pPr>
      <w:r w:rsidRPr="000E7AB0">
        <w:rPr>
          <w:rFonts w:asciiTheme="majorHAnsi" w:hAnsiTheme="majorHAnsi" w:cs="Arial"/>
          <w:sz w:val="20"/>
          <w:szCs w:val="20"/>
          <w:lang w:eastAsia="fi-FI"/>
        </w:rPr>
        <w:t xml:space="preserve">A senior official of DENR will serve as </w:t>
      </w:r>
      <w:r w:rsidRPr="000E7AB0">
        <w:rPr>
          <w:rFonts w:asciiTheme="majorHAnsi" w:hAnsiTheme="majorHAnsi" w:cs="Arial"/>
          <w:b/>
          <w:sz w:val="20"/>
          <w:szCs w:val="20"/>
          <w:lang w:eastAsia="fi-FI"/>
        </w:rPr>
        <w:t>National Project Director</w:t>
      </w:r>
      <w:r w:rsidRPr="000E7AB0">
        <w:rPr>
          <w:rFonts w:asciiTheme="majorHAnsi" w:hAnsiTheme="majorHAnsi" w:cs="Arial"/>
          <w:sz w:val="20"/>
          <w:szCs w:val="20"/>
          <w:lang w:eastAsia="fi-FI"/>
        </w:rPr>
        <w:t xml:space="preserve"> </w:t>
      </w:r>
      <w:r w:rsidRPr="000E7AB0">
        <w:rPr>
          <w:rFonts w:asciiTheme="majorHAnsi" w:hAnsiTheme="majorHAnsi" w:cs="Arial"/>
          <w:b/>
          <w:sz w:val="20"/>
          <w:szCs w:val="20"/>
          <w:lang w:eastAsia="fi-FI"/>
        </w:rPr>
        <w:t>(NPD)</w:t>
      </w:r>
      <w:r w:rsidRPr="000E7AB0">
        <w:rPr>
          <w:rFonts w:asciiTheme="majorHAnsi" w:hAnsiTheme="majorHAnsi" w:cs="Arial"/>
          <w:sz w:val="20"/>
          <w:szCs w:val="20"/>
          <w:lang w:eastAsia="fi-FI"/>
        </w:rPr>
        <w:t xml:space="preserve"> to personally oversee the tasks of the Department as National Implementing Partner as described above.</w:t>
      </w:r>
      <w:r w:rsidRPr="000E7AB0">
        <w:rPr>
          <w:rFonts w:asciiTheme="majorHAnsi" w:hAnsiTheme="majorHAnsi" w:cs="Arial"/>
          <w:sz w:val="20"/>
          <w:szCs w:val="20"/>
        </w:rPr>
        <w:t xml:space="preserve"> The NPD will convene the first meetings of the Corridor Advisory Committee in collaboration with the respective RDCs and NEDA Regional Offices. </w:t>
      </w:r>
      <w:r w:rsidRPr="000E7AB0">
        <w:rPr>
          <w:rFonts w:asciiTheme="majorHAnsi" w:hAnsiTheme="majorHAnsi" w:cs="Arial"/>
          <w:sz w:val="20"/>
          <w:szCs w:val="20"/>
          <w:lang w:eastAsia="fi-FI"/>
        </w:rPr>
        <w:t xml:space="preserve">The National Project Director will work closely with UNDP </w:t>
      </w:r>
      <w:r w:rsidRPr="005D4BE5">
        <w:rPr>
          <w:rFonts w:asciiTheme="majorHAnsi" w:hAnsiTheme="majorHAnsi" w:cs="Arial"/>
          <w:sz w:val="20"/>
          <w:szCs w:val="20"/>
          <w:lang w:eastAsia="fi-FI"/>
        </w:rPr>
        <w:t xml:space="preserve">and NPMU staff in all aspects of planning, implementation and management of the Project. Tasks are defined indicated in Annex </w:t>
      </w:r>
      <w:r>
        <w:rPr>
          <w:rFonts w:asciiTheme="majorHAnsi" w:hAnsiTheme="majorHAnsi" w:cs="Arial"/>
          <w:sz w:val="20"/>
          <w:szCs w:val="20"/>
          <w:lang w:eastAsia="fi-FI"/>
        </w:rPr>
        <w:t>21</w:t>
      </w:r>
      <w:r w:rsidRPr="005D4BE5">
        <w:rPr>
          <w:rFonts w:asciiTheme="majorHAnsi" w:hAnsiTheme="majorHAnsi" w:cs="Arial"/>
          <w:sz w:val="20"/>
          <w:szCs w:val="20"/>
          <w:lang w:eastAsia="fi-FI"/>
        </w:rPr>
        <w:t xml:space="preserve">. </w:t>
      </w:r>
    </w:p>
    <w:p w14:paraId="143D4BD4" w14:textId="77777777" w:rsidR="00152580" w:rsidRPr="000E7AB0" w:rsidRDefault="00152580" w:rsidP="00152580">
      <w:pPr>
        <w:spacing w:after="0"/>
        <w:ind w:hanging="450"/>
        <w:rPr>
          <w:rFonts w:asciiTheme="majorHAnsi" w:hAnsiTheme="majorHAnsi" w:cs="Arial"/>
          <w:szCs w:val="20"/>
          <w:lang w:eastAsia="fi-FI"/>
        </w:rPr>
      </w:pPr>
    </w:p>
    <w:p w14:paraId="0E92BF23" w14:textId="77777777" w:rsidR="00152580" w:rsidRPr="000E7AB0" w:rsidRDefault="00152580" w:rsidP="00152580">
      <w:pPr>
        <w:pStyle w:val="ListParagraph"/>
        <w:numPr>
          <w:ilvl w:val="0"/>
          <w:numId w:val="93"/>
        </w:numPr>
        <w:ind w:left="0" w:hanging="450"/>
        <w:jc w:val="both"/>
        <w:rPr>
          <w:rFonts w:asciiTheme="majorHAnsi" w:hAnsiTheme="majorHAnsi" w:cs="Arial"/>
          <w:sz w:val="20"/>
          <w:szCs w:val="20"/>
          <w:lang w:eastAsia="fi-FI"/>
        </w:rPr>
      </w:pPr>
      <w:r w:rsidRPr="000E7AB0">
        <w:rPr>
          <w:rFonts w:asciiTheme="majorHAnsi" w:hAnsiTheme="majorHAnsi" w:cs="Arial"/>
          <w:sz w:val="20"/>
          <w:szCs w:val="20"/>
          <w:lang w:eastAsia="fi-FI"/>
        </w:rPr>
        <w:t xml:space="preserve">An inter-office forum will be convened regularly within the DENR to provide regular technical advice to the NPD on harmonizing sectoral concerns to support project objectives while at the same time ensuring that project outcomes can support the strategic concerns of sectors offices. The regular forum will be composed of representatives from the planning offices of FMB, MGB, BMB, LMB, EMB and ERDB plus other subject matter specialists on an on-call basis. The National Project Management Unit (NPMU) will be put under the umbrella of the office of the NPD.   </w:t>
      </w:r>
    </w:p>
    <w:p w14:paraId="2EBB6141" w14:textId="77777777" w:rsidR="00152580" w:rsidRPr="000E7AB0" w:rsidRDefault="00152580" w:rsidP="00152580">
      <w:pPr>
        <w:spacing w:after="0"/>
        <w:ind w:hanging="450"/>
        <w:rPr>
          <w:rFonts w:asciiTheme="majorHAnsi" w:hAnsiTheme="majorHAnsi" w:cs="Arial"/>
          <w:noProof/>
          <w:szCs w:val="20"/>
          <w:lang w:eastAsia="zh-CN"/>
        </w:rPr>
      </w:pPr>
    </w:p>
    <w:p w14:paraId="0C77CBF3" w14:textId="4BBF055E" w:rsidR="005C62D6" w:rsidRDefault="00152580" w:rsidP="00601A77">
      <w:pPr>
        <w:pStyle w:val="ListParagraph"/>
        <w:numPr>
          <w:ilvl w:val="0"/>
          <w:numId w:val="93"/>
        </w:numPr>
        <w:ind w:left="0" w:hanging="450"/>
        <w:jc w:val="both"/>
        <w:rPr>
          <w:rFonts w:asciiTheme="majorHAnsi" w:hAnsiTheme="majorHAnsi" w:cs="Arial"/>
          <w:noProof/>
          <w:sz w:val="20"/>
          <w:szCs w:val="20"/>
          <w:lang w:eastAsia="zh-CN"/>
        </w:rPr>
      </w:pPr>
      <w:r w:rsidRPr="000E7AB0">
        <w:rPr>
          <w:rFonts w:asciiTheme="majorHAnsi" w:hAnsiTheme="majorHAnsi" w:cs="Arial"/>
          <w:noProof/>
          <w:sz w:val="20"/>
          <w:szCs w:val="20"/>
          <w:lang w:eastAsia="zh-CN"/>
        </w:rPr>
        <w:t xml:space="preserve">At the corridor level, the DENR and NPD will be represented by respective </w:t>
      </w:r>
      <w:r w:rsidRPr="000E7AB0">
        <w:rPr>
          <w:rFonts w:asciiTheme="majorHAnsi" w:hAnsiTheme="majorHAnsi" w:cs="Arial"/>
          <w:b/>
          <w:noProof/>
          <w:sz w:val="20"/>
          <w:szCs w:val="20"/>
          <w:lang w:eastAsia="zh-CN"/>
        </w:rPr>
        <w:t xml:space="preserve">Regional Executive Directors (RED) </w:t>
      </w:r>
      <w:r w:rsidRPr="000E7AB0">
        <w:rPr>
          <w:rFonts w:asciiTheme="majorHAnsi" w:hAnsiTheme="majorHAnsi" w:cs="Arial"/>
          <w:noProof/>
          <w:sz w:val="20"/>
          <w:szCs w:val="20"/>
          <w:lang w:eastAsia="zh-CN"/>
        </w:rPr>
        <w:t xml:space="preserve">who will concurrently serve as </w:t>
      </w:r>
      <w:r>
        <w:rPr>
          <w:rFonts w:asciiTheme="majorHAnsi" w:hAnsiTheme="majorHAnsi" w:cs="Arial"/>
          <w:b/>
          <w:noProof/>
          <w:sz w:val="20"/>
          <w:szCs w:val="20"/>
          <w:lang w:eastAsia="zh-CN"/>
        </w:rPr>
        <w:t xml:space="preserve">Corridor </w:t>
      </w:r>
      <w:r w:rsidRPr="000E7AB0">
        <w:rPr>
          <w:rFonts w:asciiTheme="majorHAnsi" w:hAnsiTheme="majorHAnsi" w:cs="Arial"/>
          <w:b/>
          <w:noProof/>
          <w:sz w:val="20"/>
          <w:szCs w:val="20"/>
          <w:lang w:eastAsia="zh-CN"/>
        </w:rPr>
        <w:t>Project Director (</w:t>
      </w:r>
      <w:r>
        <w:rPr>
          <w:rFonts w:asciiTheme="majorHAnsi" w:hAnsiTheme="majorHAnsi" w:cs="Arial"/>
          <w:b/>
          <w:noProof/>
          <w:sz w:val="20"/>
          <w:szCs w:val="20"/>
          <w:lang w:eastAsia="zh-CN"/>
        </w:rPr>
        <w:t>C</w:t>
      </w:r>
      <w:r w:rsidRPr="000E7AB0">
        <w:rPr>
          <w:rFonts w:asciiTheme="majorHAnsi" w:hAnsiTheme="majorHAnsi" w:cs="Arial"/>
          <w:b/>
          <w:noProof/>
          <w:sz w:val="20"/>
          <w:szCs w:val="20"/>
          <w:lang w:eastAsia="zh-CN"/>
        </w:rPr>
        <w:t>PD)</w:t>
      </w:r>
      <w:r w:rsidRPr="000E7AB0">
        <w:rPr>
          <w:rFonts w:asciiTheme="majorHAnsi" w:hAnsiTheme="majorHAnsi" w:cs="Arial"/>
          <w:noProof/>
          <w:sz w:val="20"/>
          <w:szCs w:val="20"/>
          <w:lang w:eastAsia="zh-CN"/>
        </w:rPr>
        <w:t xml:space="preserve">. As </w:t>
      </w:r>
      <w:r>
        <w:rPr>
          <w:rFonts w:asciiTheme="majorHAnsi" w:hAnsiTheme="majorHAnsi" w:cs="Arial"/>
          <w:noProof/>
          <w:sz w:val="20"/>
          <w:szCs w:val="20"/>
          <w:lang w:eastAsia="zh-CN"/>
        </w:rPr>
        <w:t>CPD</w:t>
      </w:r>
      <w:r w:rsidRPr="000E7AB0">
        <w:rPr>
          <w:rFonts w:asciiTheme="majorHAnsi" w:hAnsiTheme="majorHAnsi" w:cs="Arial"/>
          <w:noProof/>
          <w:sz w:val="20"/>
          <w:szCs w:val="20"/>
          <w:lang w:eastAsia="zh-CN"/>
        </w:rPr>
        <w:t xml:space="preserve">, the RED will convene (joinlty with the senior RDC representative) the regular meetings of the Corridor Advisory Commitees; ensure harmonized delivery of support by DENR subsectoral offices; engage the  local political leadership for their support; and provide operational leadership of the </w:t>
      </w:r>
      <w:r w:rsidRPr="005D4BE5">
        <w:rPr>
          <w:rFonts w:asciiTheme="majorHAnsi" w:hAnsiTheme="majorHAnsi" w:cs="Arial"/>
          <w:noProof/>
          <w:sz w:val="20"/>
          <w:szCs w:val="20"/>
          <w:lang w:eastAsia="zh-CN"/>
        </w:rPr>
        <w:t xml:space="preserve">project at the corridor level to ensure the  outcome orientation of activities. Tasks  of the </w:t>
      </w:r>
      <w:r>
        <w:rPr>
          <w:rFonts w:asciiTheme="majorHAnsi" w:hAnsiTheme="majorHAnsi" w:cs="Arial"/>
          <w:noProof/>
          <w:sz w:val="20"/>
          <w:szCs w:val="20"/>
          <w:lang w:eastAsia="zh-CN"/>
        </w:rPr>
        <w:t>CPD</w:t>
      </w:r>
      <w:r w:rsidRPr="005D4BE5">
        <w:rPr>
          <w:rFonts w:asciiTheme="majorHAnsi" w:hAnsiTheme="majorHAnsi" w:cs="Arial"/>
          <w:noProof/>
          <w:sz w:val="20"/>
          <w:szCs w:val="20"/>
          <w:lang w:eastAsia="zh-CN"/>
        </w:rPr>
        <w:t xml:space="preserve"> are further described in Annex 2</w:t>
      </w:r>
      <w:r>
        <w:rPr>
          <w:rFonts w:asciiTheme="majorHAnsi" w:hAnsiTheme="majorHAnsi" w:cs="Arial"/>
          <w:noProof/>
          <w:sz w:val="20"/>
          <w:szCs w:val="20"/>
          <w:lang w:eastAsia="zh-CN"/>
        </w:rPr>
        <w:t>1</w:t>
      </w:r>
      <w:r w:rsidRPr="005D4BE5">
        <w:rPr>
          <w:rFonts w:asciiTheme="majorHAnsi" w:hAnsiTheme="majorHAnsi" w:cs="Arial"/>
          <w:noProof/>
          <w:sz w:val="20"/>
          <w:szCs w:val="20"/>
          <w:lang w:eastAsia="zh-CN"/>
        </w:rPr>
        <w:t>. The</w:t>
      </w:r>
      <w:r w:rsidRPr="000E7AB0">
        <w:rPr>
          <w:rFonts w:asciiTheme="majorHAnsi" w:hAnsiTheme="majorHAnsi" w:cs="Arial"/>
          <w:noProof/>
          <w:sz w:val="20"/>
          <w:szCs w:val="20"/>
          <w:lang w:eastAsia="zh-CN"/>
        </w:rPr>
        <w:t xml:space="preserve"> </w:t>
      </w:r>
      <w:r>
        <w:rPr>
          <w:rFonts w:asciiTheme="majorHAnsi" w:hAnsiTheme="majorHAnsi" w:cs="Arial"/>
          <w:noProof/>
          <w:sz w:val="20"/>
          <w:szCs w:val="20"/>
          <w:lang w:eastAsia="zh-CN"/>
        </w:rPr>
        <w:t>CPD</w:t>
      </w:r>
      <w:r w:rsidRPr="000E7AB0">
        <w:rPr>
          <w:rFonts w:asciiTheme="majorHAnsi" w:hAnsiTheme="majorHAnsi" w:cs="Arial"/>
          <w:noProof/>
          <w:sz w:val="20"/>
          <w:szCs w:val="20"/>
          <w:lang w:eastAsia="zh-CN"/>
        </w:rPr>
        <w:t xml:space="preserve"> will regularly convene a task force composed of regional focal person of key sectors that mirror that of the national level task force assisting the NPD, These sectors include forestry, mining, land management, biodiversity, environmental management and ecosystems research. </w:t>
      </w:r>
    </w:p>
    <w:p w14:paraId="2F4F4E01" w14:textId="77777777" w:rsidR="00601A77" w:rsidRPr="00601A77" w:rsidRDefault="00601A77" w:rsidP="00601A77">
      <w:pPr>
        <w:pStyle w:val="ListParagraph"/>
        <w:rPr>
          <w:rFonts w:asciiTheme="majorHAnsi" w:hAnsiTheme="majorHAnsi" w:cs="Arial"/>
          <w:noProof/>
          <w:sz w:val="20"/>
          <w:szCs w:val="20"/>
          <w:lang w:eastAsia="zh-CN"/>
        </w:rPr>
      </w:pPr>
    </w:p>
    <w:p w14:paraId="5FCFE164" w14:textId="77777777" w:rsidR="00B624B2" w:rsidRPr="000E7AB0" w:rsidRDefault="00B624B2" w:rsidP="003B3429">
      <w:pPr>
        <w:pStyle w:val="ListParagraph"/>
        <w:numPr>
          <w:ilvl w:val="0"/>
          <w:numId w:val="93"/>
        </w:numPr>
        <w:ind w:left="0" w:hanging="360"/>
        <w:jc w:val="both"/>
        <w:rPr>
          <w:rFonts w:asciiTheme="majorHAnsi" w:hAnsiTheme="majorHAnsi" w:cs="Arial"/>
          <w:sz w:val="20"/>
          <w:szCs w:val="20"/>
        </w:rPr>
      </w:pPr>
      <w:r w:rsidRPr="000E7AB0">
        <w:rPr>
          <w:rFonts w:asciiTheme="majorHAnsi" w:hAnsiTheme="majorHAnsi" w:cs="Arial"/>
          <w:sz w:val="20"/>
          <w:szCs w:val="20"/>
        </w:rPr>
        <w:t xml:space="preserve">At the corridor level, </w:t>
      </w:r>
      <w:r w:rsidRPr="00B624B2">
        <w:rPr>
          <w:rFonts w:asciiTheme="majorHAnsi" w:hAnsiTheme="majorHAnsi" w:cs="Arial"/>
          <w:b/>
          <w:bCs/>
          <w:sz w:val="20"/>
          <w:szCs w:val="20"/>
        </w:rPr>
        <w:t>responsible partners</w:t>
      </w:r>
      <w:r w:rsidRPr="000E7AB0">
        <w:rPr>
          <w:rFonts w:asciiTheme="majorHAnsi" w:hAnsiTheme="majorHAnsi" w:cs="Arial"/>
          <w:sz w:val="20"/>
          <w:szCs w:val="20"/>
        </w:rPr>
        <w:t xml:space="preserve"> will be identified to implement work packages/TORs for the delivery of specific project activities and outputs. Work packages will be executed through Memorandum of </w:t>
      </w:r>
      <w:r>
        <w:rPr>
          <w:rFonts w:asciiTheme="majorHAnsi" w:hAnsiTheme="majorHAnsi" w:cs="Arial"/>
          <w:sz w:val="20"/>
          <w:szCs w:val="20"/>
        </w:rPr>
        <w:t>Understanding</w:t>
      </w:r>
      <w:r w:rsidRPr="000E7AB0">
        <w:rPr>
          <w:rFonts w:asciiTheme="majorHAnsi" w:hAnsiTheme="majorHAnsi" w:cs="Arial"/>
          <w:sz w:val="20"/>
          <w:szCs w:val="20"/>
        </w:rPr>
        <w:t xml:space="preserve"> </w:t>
      </w:r>
      <w:r w:rsidRPr="007F34F8">
        <w:rPr>
          <w:rFonts w:asciiTheme="majorHAnsi" w:hAnsiTheme="majorHAnsi" w:cs="Arial"/>
          <w:sz w:val="20"/>
          <w:szCs w:val="20"/>
        </w:rPr>
        <w:t xml:space="preserve">(MOU) </w:t>
      </w:r>
      <w:r>
        <w:rPr>
          <w:rFonts w:asciiTheme="majorHAnsi" w:hAnsiTheme="majorHAnsi" w:cs="Arial"/>
          <w:sz w:val="20"/>
          <w:szCs w:val="20"/>
        </w:rPr>
        <w:t xml:space="preserve">that </w:t>
      </w:r>
      <w:r w:rsidRPr="007F34F8">
        <w:rPr>
          <w:rFonts w:asciiTheme="majorHAnsi" w:hAnsiTheme="majorHAnsi"/>
          <w:sz w:val="20"/>
          <w:szCs w:val="20"/>
        </w:rPr>
        <w:t>will be signed between DENR and each R</w:t>
      </w:r>
      <w:r>
        <w:rPr>
          <w:rFonts w:asciiTheme="majorHAnsi" w:hAnsiTheme="majorHAnsi"/>
          <w:sz w:val="20"/>
          <w:szCs w:val="20"/>
        </w:rPr>
        <w:t>esponsible Partner</w:t>
      </w:r>
      <w:r w:rsidRPr="007F34F8">
        <w:rPr>
          <w:rFonts w:asciiTheme="majorHAnsi" w:hAnsiTheme="majorHAnsi"/>
          <w:sz w:val="20"/>
          <w:szCs w:val="20"/>
        </w:rPr>
        <w:t xml:space="preserve">. </w:t>
      </w:r>
      <w:r w:rsidRPr="000E7AB0">
        <w:rPr>
          <w:rFonts w:asciiTheme="majorHAnsi" w:hAnsiTheme="majorHAnsi" w:cs="Arial"/>
          <w:sz w:val="20"/>
          <w:szCs w:val="20"/>
        </w:rPr>
        <w:t xml:space="preserve">The table below illustrates the list of work packages that may be identified during project level planning and corridor level planning, as well as the list of candidate responsible partners who can implement the same with financial support from the Project. Work packages are designed to be TORs for mainstream or emerging institutions that have long-term stake in corridor management. They involve planning and field level implementation activities that the Project aims to institutionalize.   This list does not include the work of individual staff and individual consultants who will have separate TORs. Their TORs may also include providing expert assistance to responsible partners in their tasks. </w:t>
      </w:r>
    </w:p>
    <w:p w14:paraId="450695B7" w14:textId="77777777" w:rsidR="00B624B2" w:rsidRPr="00945D83" w:rsidRDefault="00B624B2" w:rsidP="00B624B2">
      <w:pPr>
        <w:spacing w:after="0"/>
        <w:rPr>
          <w:rFonts w:asciiTheme="majorHAnsi" w:hAnsiTheme="majorHAnsi" w:cs="Arial"/>
          <w:szCs w:val="20"/>
        </w:rPr>
      </w:pPr>
    </w:p>
    <w:p w14:paraId="28AA65E6" w14:textId="77777777" w:rsidR="00B624B2" w:rsidRPr="008B405B" w:rsidRDefault="00B624B2" w:rsidP="00B624B2">
      <w:pPr>
        <w:spacing w:after="0"/>
        <w:rPr>
          <w:rFonts w:asciiTheme="majorHAnsi" w:hAnsiTheme="majorHAnsi" w:cs="Arial"/>
          <w:b/>
          <w:szCs w:val="20"/>
        </w:rPr>
      </w:pPr>
      <w:r w:rsidRPr="008B405B">
        <w:rPr>
          <w:rFonts w:asciiTheme="majorHAnsi" w:hAnsiTheme="majorHAnsi" w:cs="Arial"/>
          <w:b/>
          <w:szCs w:val="20"/>
        </w:rPr>
        <w:t xml:space="preserve"> Table </w:t>
      </w:r>
      <w:r>
        <w:rPr>
          <w:rFonts w:asciiTheme="majorHAnsi" w:hAnsiTheme="majorHAnsi" w:cs="Arial"/>
          <w:b/>
          <w:szCs w:val="20"/>
        </w:rPr>
        <w:t>8</w:t>
      </w:r>
      <w:r w:rsidRPr="008B405B">
        <w:rPr>
          <w:rFonts w:asciiTheme="majorHAnsi" w:hAnsiTheme="majorHAnsi" w:cs="Arial"/>
          <w:b/>
          <w:szCs w:val="20"/>
        </w:rPr>
        <w:t>: Work Packages</w:t>
      </w:r>
    </w:p>
    <w:tbl>
      <w:tblPr>
        <w:tblStyle w:val="TableGrid"/>
        <w:tblW w:w="9157" w:type="dxa"/>
        <w:tblInd w:w="108" w:type="dxa"/>
        <w:tblLook w:val="04A0" w:firstRow="1" w:lastRow="0" w:firstColumn="1" w:lastColumn="0" w:noHBand="0" w:noVBand="1"/>
      </w:tblPr>
      <w:tblGrid>
        <w:gridCol w:w="5467"/>
        <w:gridCol w:w="3690"/>
      </w:tblGrid>
      <w:tr w:rsidR="00B624B2" w:rsidRPr="00945D83" w14:paraId="04255C5A" w14:textId="77777777" w:rsidTr="00C476E6">
        <w:trPr>
          <w:tblHeader/>
        </w:trPr>
        <w:tc>
          <w:tcPr>
            <w:tcW w:w="5467" w:type="dxa"/>
            <w:shd w:val="clear" w:color="auto" w:fill="D6E3BC" w:themeFill="accent3" w:themeFillTint="66"/>
          </w:tcPr>
          <w:p w14:paraId="2C13E8EB" w14:textId="77777777" w:rsidR="00B624B2" w:rsidRPr="00945D83" w:rsidRDefault="00B624B2" w:rsidP="00C476E6">
            <w:pPr>
              <w:spacing w:after="0"/>
              <w:jc w:val="center"/>
              <w:rPr>
                <w:rFonts w:asciiTheme="majorHAnsi" w:hAnsiTheme="majorHAnsi" w:cs="Arial"/>
                <w:b/>
                <w:szCs w:val="20"/>
              </w:rPr>
            </w:pPr>
            <w:r w:rsidRPr="00945D83">
              <w:rPr>
                <w:rFonts w:asciiTheme="majorHAnsi" w:hAnsiTheme="majorHAnsi" w:cs="Arial"/>
                <w:b/>
                <w:szCs w:val="20"/>
              </w:rPr>
              <w:t>Work Package (Illustrative List)</w:t>
            </w:r>
          </w:p>
        </w:tc>
        <w:tc>
          <w:tcPr>
            <w:tcW w:w="3690" w:type="dxa"/>
            <w:shd w:val="clear" w:color="auto" w:fill="D6E3BC" w:themeFill="accent3" w:themeFillTint="66"/>
          </w:tcPr>
          <w:p w14:paraId="12DB5A56" w14:textId="77777777" w:rsidR="00B624B2" w:rsidRPr="00945D83" w:rsidRDefault="00B624B2" w:rsidP="00C476E6">
            <w:pPr>
              <w:spacing w:after="0"/>
              <w:jc w:val="center"/>
              <w:rPr>
                <w:rFonts w:asciiTheme="majorHAnsi" w:hAnsiTheme="majorHAnsi" w:cs="Arial"/>
                <w:b/>
                <w:szCs w:val="20"/>
              </w:rPr>
            </w:pPr>
            <w:r w:rsidRPr="00945D83">
              <w:rPr>
                <w:rFonts w:asciiTheme="majorHAnsi" w:hAnsiTheme="majorHAnsi" w:cs="Arial"/>
                <w:b/>
                <w:szCs w:val="20"/>
              </w:rPr>
              <w:t>Candidate Responsible Partner</w:t>
            </w:r>
          </w:p>
        </w:tc>
      </w:tr>
      <w:tr w:rsidR="00B624B2" w:rsidRPr="00945D83" w14:paraId="7B797C51" w14:textId="77777777" w:rsidTr="00C476E6">
        <w:tc>
          <w:tcPr>
            <w:tcW w:w="5467" w:type="dxa"/>
          </w:tcPr>
          <w:p w14:paraId="2854AAA2" w14:textId="77777777" w:rsidR="00B624B2" w:rsidRPr="00945D83" w:rsidRDefault="00B624B2" w:rsidP="00C476E6">
            <w:pPr>
              <w:pStyle w:val="ListParagraph"/>
              <w:numPr>
                <w:ilvl w:val="0"/>
                <w:numId w:val="33"/>
              </w:numPr>
              <w:rPr>
                <w:rFonts w:asciiTheme="majorHAnsi" w:hAnsiTheme="majorHAnsi" w:cs="Arial"/>
                <w:sz w:val="20"/>
                <w:szCs w:val="20"/>
              </w:rPr>
            </w:pPr>
            <w:r w:rsidRPr="13C820C5">
              <w:rPr>
                <w:rFonts w:asciiTheme="majorHAnsi" w:hAnsiTheme="majorHAnsi" w:cs="Arial"/>
                <w:sz w:val="20"/>
                <w:szCs w:val="20"/>
              </w:rPr>
              <w:t xml:space="preserve">Overall coordination and management of the project. </w:t>
            </w:r>
          </w:p>
        </w:tc>
        <w:tc>
          <w:tcPr>
            <w:tcW w:w="3690" w:type="dxa"/>
          </w:tcPr>
          <w:p w14:paraId="5322DCB2" w14:textId="77777777" w:rsidR="00B624B2" w:rsidRPr="00945D83" w:rsidRDefault="00B624B2" w:rsidP="00C476E6">
            <w:pPr>
              <w:spacing w:after="0"/>
              <w:jc w:val="left"/>
              <w:rPr>
                <w:rFonts w:asciiTheme="majorHAnsi" w:hAnsiTheme="majorHAnsi" w:cs="Arial"/>
                <w:szCs w:val="20"/>
              </w:rPr>
            </w:pPr>
            <w:r w:rsidRPr="13C820C5">
              <w:rPr>
                <w:rFonts w:asciiTheme="majorHAnsi" w:hAnsiTheme="majorHAnsi" w:cs="Arial"/>
                <w:szCs w:val="20"/>
              </w:rPr>
              <w:t xml:space="preserve">DENR </w:t>
            </w:r>
          </w:p>
        </w:tc>
      </w:tr>
      <w:tr w:rsidR="00B624B2" w:rsidRPr="00945D83" w14:paraId="3D642AA1" w14:textId="77777777" w:rsidTr="00C476E6">
        <w:tc>
          <w:tcPr>
            <w:tcW w:w="5467" w:type="dxa"/>
          </w:tcPr>
          <w:p w14:paraId="7EA31F97" w14:textId="77777777" w:rsidR="00B624B2" w:rsidRPr="00945D83" w:rsidRDefault="00B624B2" w:rsidP="00C476E6">
            <w:pPr>
              <w:pStyle w:val="ListParagraph"/>
              <w:numPr>
                <w:ilvl w:val="0"/>
                <w:numId w:val="33"/>
              </w:numPr>
              <w:rPr>
                <w:rFonts w:asciiTheme="majorHAnsi" w:hAnsiTheme="majorHAnsi" w:cs="Arial"/>
                <w:sz w:val="20"/>
                <w:szCs w:val="20"/>
              </w:rPr>
            </w:pPr>
            <w:r w:rsidRPr="13C820C5">
              <w:rPr>
                <w:rFonts w:asciiTheme="majorHAnsi" w:hAnsiTheme="majorHAnsi" w:cs="Arial"/>
                <w:sz w:val="20"/>
                <w:szCs w:val="20"/>
              </w:rPr>
              <w:t xml:space="preserve">Provision of technical services for national policy formulation. </w:t>
            </w:r>
          </w:p>
        </w:tc>
        <w:tc>
          <w:tcPr>
            <w:tcW w:w="3690" w:type="dxa"/>
          </w:tcPr>
          <w:p w14:paraId="52FFE0E9" w14:textId="77777777" w:rsidR="00B624B2" w:rsidRPr="00945D83" w:rsidRDefault="00B624B2" w:rsidP="00C476E6">
            <w:pPr>
              <w:spacing w:after="0"/>
              <w:jc w:val="left"/>
              <w:rPr>
                <w:rFonts w:asciiTheme="majorHAnsi" w:hAnsiTheme="majorHAnsi" w:cs="Arial"/>
                <w:szCs w:val="20"/>
              </w:rPr>
            </w:pPr>
            <w:r w:rsidRPr="13C820C5">
              <w:rPr>
                <w:rFonts w:asciiTheme="majorHAnsi" w:hAnsiTheme="majorHAnsi" w:cs="Arial"/>
                <w:szCs w:val="20"/>
              </w:rPr>
              <w:t xml:space="preserve">Relevant Bureaus and offices of the DENR, DA, NCIP </w:t>
            </w:r>
          </w:p>
        </w:tc>
      </w:tr>
      <w:tr w:rsidR="00B624B2" w:rsidRPr="00945D83" w14:paraId="364882A6" w14:textId="77777777" w:rsidTr="00C476E6">
        <w:tc>
          <w:tcPr>
            <w:tcW w:w="5467" w:type="dxa"/>
          </w:tcPr>
          <w:p w14:paraId="46C4301D" w14:textId="77777777" w:rsidR="00B624B2" w:rsidRPr="00945D83" w:rsidRDefault="00B624B2" w:rsidP="00C476E6">
            <w:pPr>
              <w:pStyle w:val="ListParagraph"/>
              <w:numPr>
                <w:ilvl w:val="0"/>
                <w:numId w:val="33"/>
              </w:numPr>
              <w:rPr>
                <w:rFonts w:asciiTheme="majorHAnsi" w:hAnsiTheme="majorHAnsi" w:cs="Arial"/>
                <w:sz w:val="20"/>
                <w:szCs w:val="20"/>
              </w:rPr>
            </w:pPr>
            <w:r w:rsidRPr="13C820C5">
              <w:rPr>
                <w:rFonts w:asciiTheme="majorHAnsi" w:hAnsiTheme="majorHAnsi" w:cs="Arial"/>
                <w:sz w:val="20"/>
                <w:szCs w:val="20"/>
              </w:rPr>
              <w:t xml:space="preserve">Facilitation of Corridor and cluster consensus and planning and monitoring processes. </w:t>
            </w:r>
          </w:p>
        </w:tc>
        <w:tc>
          <w:tcPr>
            <w:tcW w:w="3690" w:type="dxa"/>
          </w:tcPr>
          <w:p w14:paraId="6F76A944" w14:textId="77777777" w:rsidR="00B624B2" w:rsidRPr="00945D83" w:rsidRDefault="00B624B2" w:rsidP="00C476E6">
            <w:pPr>
              <w:spacing w:after="0"/>
              <w:jc w:val="left"/>
              <w:rPr>
                <w:rFonts w:asciiTheme="majorHAnsi" w:hAnsiTheme="majorHAnsi" w:cs="Arial"/>
                <w:szCs w:val="20"/>
              </w:rPr>
            </w:pPr>
            <w:r w:rsidRPr="13C820C5">
              <w:rPr>
                <w:rFonts w:asciiTheme="majorHAnsi" w:hAnsiTheme="majorHAnsi" w:cs="Arial"/>
                <w:szCs w:val="20"/>
              </w:rPr>
              <w:t xml:space="preserve">State University /College, NGO, </w:t>
            </w:r>
          </w:p>
        </w:tc>
      </w:tr>
      <w:tr w:rsidR="00B624B2" w:rsidRPr="00945D83" w14:paraId="15DDB8CE" w14:textId="77777777" w:rsidTr="00C476E6">
        <w:tc>
          <w:tcPr>
            <w:tcW w:w="5467" w:type="dxa"/>
          </w:tcPr>
          <w:p w14:paraId="16C8F858" w14:textId="77777777" w:rsidR="00B624B2" w:rsidRPr="00945D83" w:rsidRDefault="00B624B2" w:rsidP="00C476E6">
            <w:pPr>
              <w:pStyle w:val="ListParagraph"/>
              <w:numPr>
                <w:ilvl w:val="0"/>
                <w:numId w:val="33"/>
              </w:numPr>
              <w:rPr>
                <w:rFonts w:asciiTheme="majorHAnsi" w:hAnsiTheme="majorHAnsi" w:cs="Arial"/>
                <w:sz w:val="20"/>
                <w:szCs w:val="20"/>
              </w:rPr>
            </w:pPr>
            <w:r w:rsidRPr="13C820C5">
              <w:rPr>
                <w:rFonts w:asciiTheme="majorHAnsi" w:hAnsiTheme="majorHAnsi" w:cs="Arial"/>
                <w:sz w:val="20"/>
                <w:szCs w:val="20"/>
              </w:rPr>
              <w:t xml:space="preserve">Provision of mapping and analytical services to corridor planning processes. </w:t>
            </w:r>
          </w:p>
        </w:tc>
        <w:tc>
          <w:tcPr>
            <w:tcW w:w="3690" w:type="dxa"/>
          </w:tcPr>
          <w:p w14:paraId="36EBF9DF" w14:textId="77777777" w:rsidR="00B624B2" w:rsidRPr="00945D83" w:rsidRDefault="00B624B2" w:rsidP="00C476E6">
            <w:pPr>
              <w:spacing w:after="0"/>
              <w:jc w:val="left"/>
              <w:rPr>
                <w:rFonts w:asciiTheme="majorHAnsi" w:hAnsiTheme="majorHAnsi" w:cs="Arial"/>
                <w:szCs w:val="20"/>
              </w:rPr>
            </w:pPr>
            <w:r w:rsidRPr="13C820C5">
              <w:rPr>
                <w:rFonts w:asciiTheme="majorHAnsi" w:hAnsiTheme="majorHAnsi" w:cs="Arial"/>
                <w:szCs w:val="20"/>
              </w:rPr>
              <w:t>Relevant DENR Unit, State University/ College</w:t>
            </w:r>
          </w:p>
        </w:tc>
      </w:tr>
      <w:tr w:rsidR="00B624B2" w:rsidRPr="00033EA7" w14:paraId="3535CA18" w14:textId="77777777" w:rsidTr="00C476E6">
        <w:tc>
          <w:tcPr>
            <w:tcW w:w="5467" w:type="dxa"/>
          </w:tcPr>
          <w:p w14:paraId="760773AD" w14:textId="77777777" w:rsidR="00B624B2" w:rsidRPr="00945D83" w:rsidRDefault="00B624B2" w:rsidP="00C476E6">
            <w:pPr>
              <w:pStyle w:val="ListParagraph"/>
              <w:numPr>
                <w:ilvl w:val="0"/>
                <w:numId w:val="33"/>
              </w:numPr>
              <w:rPr>
                <w:rFonts w:asciiTheme="majorHAnsi" w:hAnsiTheme="majorHAnsi" w:cs="Arial"/>
                <w:sz w:val="20"/>
                <w:szCs w:val="20"/>
              </w:rPr>
            </w:pPr>
            <w:r w:rsidRPr="13C820C5">
              <w:rPr>
                <w:rFonts w:asciiTheme="majorHAnsi" w:hAnsiTheme="majorHAnsi" w:cs="Arial"/>
                <w:sz w:val="20"/>
                <w:szCs w:val="20"/>
              </w:rPr>
              <w:t>Provision of policy guidance &amp; technical services to corridor planning and guidance to PAs, LGUs and communities.</w:t>
            </w:r>
          </w:p>
        </w:tc>
        <w:tc>
          <w:tcPr>
            <w:tcW w:w="3690" w:type="dxa"/>
          </w:tcPr>
          <w:p w14:paraId="16EDA092" w14:textId="77777777" w:rsidR="00B624B2" w:rsidRPr="00AD2BD9" w:rsidRDefault="00B624B2" w:rsidP="00C476E6">
            <w:pPr>
              <w:spacing w:after="0"/>
              <w:jc w:val="left"/>
              <w:rPr>
                <w:rFonts w:asciiTheme="majorHAnsi" w:hAnsiTheme="majorHAnsi" w:cs="Arial"/>
                <w:szCs w:val="20"/>
                <w:lang w:val="es-EC"/>
              </w:rPr>
            </w:pPr>
            <w:r w:rsidRPr="00AD2BD9">
              <w:rPr>
                <w:rFonts w:asciiTheme="majorHAnsi" w:hAnsiTheme="majorHAnsi" w:cs="Arial"/>
                <w:szCs w:val="20"/>
                <w:lang w:val="es-EC"/>
              </w:rPr>
              <w:t xml:space="preserve">R/DENR, R/DA, R/NCIP </w:t>
            </w:r>
          </w:p>
        </w:tc>
      </w:tr>
      <w:tr w:rsidR="00B624B2" w:rsidRPr="00945D83" w14:paraId="03E71CA7" w14:textId="77777777" w:rsidTr="00C476E6">
        <w:tc>
          <w:tcPr>
            <w:tcW w:w="5467" w:type="dxa"/>
          </w:tcPr>
          <w:p w14:paraId="6B96D860" w14:textId="77777777" w:rsidR="00B624B2" w:rsidRPr="00945D83" w:rsidRDefault="00B624B2" w:rsidP="00C476E6">
            <w:pPr>
              <w:pStyle w:val="ListParagraph"/>
              <w:numPr>
                <w:ilvl w:val="0"/>
                <w:numId w:val="33"/>
              </w:numPr>
              <w:rPr>
                <w:rFonts w:asciiTheme="majorHAnsi" w:hAnsiTheme="majorHAnsi" w:cs="Arial"/>
                <w:sz w:val="20"/>
                <w:szCs w:val="20"/>
              </w:rPr>
            </w:pPr>
            <w:r w:rsidRPr="13C820C5">
              <w:rPr>
                <w:rFonts w:asciiTheme="majorHAnsi" w:hAnsiTheme="majorHAnsi" w:cs="Arial"/>
                <w:sz w:val="20"/>
                <w:szCs w:val="20"/>
              </w:rPr>
              <w:t xml:space="preserve">Support to strengthening of PA plans, governance and resource mobilization  </w:t>
            </w:r>
          </w:p>
        </w:tc>
        <w:tc>
          <w:tcPr>
            <w:tcW w:w="3690" w:type="dxa"/>
          </w:tcPr>
          <w:p w14:paraId="14F7DD07" w14:textId="77777777" w:rsidR="00B624B2" w:rsidRPr="00945D83" w:rsidRDefault="00B624B2" w:rsidP="00C476E6">
            <w:pPr>
              <w:spacing w:after="0"/>
              <w:jc w:val="left"/>
              <w:rPr>
                <w:rFonts w:asciiTheme="majorHAnsi" w:hAnsiTheme="majorHAnsi" w:cs="Arial"/>
                <w:szCs w:val="20"/>
              </w:rPr>
            </w:pPr>
            <w:r w:rsidRPr="13C820C5">
              <w:rPr>
                <w:rFonts w:asciiTheme="majorHAnsi" w:hAnsiTheme="majorHAnsi" w:cs="Arial"/>
                <w:szCs w:val="20"/>
              </w:rPr>
              <w:t xml:space="preserve">R/DENR, PASUs </w:t>
            </w:r>
          </w:p>
        </w:tc>
      </w:tr>
      <w:tr w:rsidR="00B624B2" w:rsidRPr="00945D83" w14:paraId="73F565D2" w14:textId="77777777" w:rsidTr="00C476E6">
        <w:tc>
          <w:tcPr>
            <w:tcW w:w="5467" w:type="dxa"/>
          </w:tcPr>
          <w:p w14:paraId="5442F49B" w14:textId="77777777" w:rsidR="00B624B2" w:rsidRPr="00945D83" w:rsidRDefault="00B624B2" w:rsidP="00C476E6">
            <w:pPr>
              <w:pStyle w:val="ListParagraph"/>
              <w:numPr>
                <w:ilvl w:val="0"/>
                <w:numId w:val="33"/>
              </w:numPr>
              <w:rPr>
                <w:rFonts w:asciiTheme="majorHAnsi" w:hAnsiTheme="majorHAnsi" w:cs="Arial"/>
                <w:sz w:val="20"/>
                <w:szCs w:val="20"/>
              </w:rPr>
            </w:pPr>
            <w:r w:rsidRPr="13C820C5">
              <w:rPr>
                <w:rFonts w:asciiTheme="majorHAnsi" w:hAnsiTheme="majorHAnsi" w:cs="Arial"/>
                <w:sz w:val="20"/>
                <w:szCs w:val="20"/>
              </w:rPr>
              <w:t xml:space="preserve">Facilitation of support to Ancestral Domains and ICCA. </w:t>
            </w:r>
          </w:p>
        </w:tc>
        <w:tc>
          <w:tcPr>
            <w:tcW w:w="3690" w:type="dxa"/>
          </w:tcPr>
          <w:p w14:paraId="27AEB228" w14:textId="77777777" w:rsidR="00B624B2" w:rsidRPr="00945D83" w:rsidRDefault="00B624B2" w:rsidP="00C476E6">
            <w:pPr>
              <w:spacing w:after="0"/>
              <w:jc w:val="left"/>
              <w:rPr>
                <w:rFonts w:asciiTheme="majorHAnsi" w:hAnsiTheme="majorHAnsi" w:cs="Arial"/>
                <w:szCs w:val="20"/>
              </w:rPr>
            </w:pPr>
            <w:r w:rsidRPr="13C820C5">
              <w:rPr>
                <w:rFonts w:asciiTheme="majorHAnsi" w:hAnsiTheme="majorHAnsi" w:cs="Arial"/>
                <w:szCs w:val="20"/>
              </w:rPr>
              <w:t>NCIP, NGO</w:t>
            </w:r>
          </w:p>
        </w:tc>
      </w:tr>
      <w:tr w:rsidR="00B624B2" w:rsidRPr="00945D83" w14:paraId="678F8212" w14:textId="77777777" w:rsidTr="00C476E6">
        <w:tc>
          <w:tcPr>
            <w:tcW w:w="5467" w:type="dxa"/>
          </w:tcPr>
          <w:p w14:paraId="28501975" w14:textId="77777777" w:rsidR="00B624B2" w:rsidRPr="00945D83" w:rsidRDefault="00B624B2" w:rsidP="00C476E6">
            <w:pPr>
              <w:pStyle w:val="ListParagraph"/>
              <w:numPr>
                <w:ilvl w:val="0"/>
                <w:numId w:val="33"/>
              </w:numPr>
              <w:rPr>
                <w:rFonts w:asciiTheme="majorHAnsi" w:hAnsiTheme="majorHAnsi" w:cs="Arial"/>
                <w:sz w:val="20"/>
                <w:szCs w:val="20"/>
              </w:rPr>
            </w:pPr>
            <w:r w:rsidRPr="13C820C5">
              <w:rPr>
                <w:rFonts w:asciiTheme="majorHAnsi" w:hAnsiTheme="majorHAnsi" w:cs="Arial"/>
                <w:sz w:val="20"/>
                <w:szCs w:val="20"/>
              </w:rPr>
              <w:t xml:space="preserve">Strengthening of Local IP network on KM and upscaling  </w:t>
            </w:r>
          </w:p>
        </w:tc>
        <w:tc>
          <w:tcPr>
            <w:tcW w:w="3690" w:type="dxa"/>
          </w:tcPr>
          <w:p w14:paraId="23ED7433" w14:textId="77777777" w:rsidR="00B624B2" w:rsidRPr="00945D83" w:rsidRDefault="00B624B2" w:rsidP="00C476E6">
            <w:pPr>
              <w:spacing w:after="0"/>
              <w:jc w:val="left"/>
              <w:rPr>
                <w:rFonts w:asciiTheme="majorHAnsi" w:hAnsiTheme="majorHAnsi" w:cs="Arial"/>
                <w:szCs w:val="20"/>
              </w:rPr>
            </w:pPr>
            <w:r w:rsidRPr="13C820C5">
              <w:rPr>
                <w:rFonts w:asciiTheme="majorHAnsi" w:hAnsiTheme="majorHAnsi" w:cs="Arial"/>
                <w:szCs w:val="20"/>
              </w:rPr>
              <w:t xml:space="preserve">NCIP, IP Federation </w:t>
            </w:r>
          </w:p>
        </w:tc>
      </w:tr>
      <w:tr w:rsidR="00B624B2" w:rsidRPr="00945D83" w14:paraId="40D3D00B" w14:textId="77777777" w:rsidTr="00C476E6">
        <w:tc>
          <w:tcPr>
            <w:tcW w:w="5467" w:type="dxa"/>
          </w:tcPr>
          <w:p w14:paraId="077DD990" w14:textId="77777777" w:rsidR="00B624B2" w:rsidRPr="00945D83" w:rsidRDefault="00B624B2" w:rsidP="00C476E6">
            <w:pPr>
              <w:pStyle w:val="ListParagraph"/>
              <w:numPr>
                <w:ilvl w:val="0"/>
                <w:numId w:val="33"/>
              </w:numPr>
              <w:rPr>
                <w:rFonts w:asciiTheme="majorHAnsi" w:hAnsiTheme="majorHAnsi" w:cs="Arial"/>
                <w:sz w:val="20"/>
                <w:szCs w:val="20"/>
              </w:rPr>
            </w:pPr>
            <w:r w:rsidRPr="13C820C5">
              <w:rPr>
                <w:rFonts w:asciiTheme="majorHAnsi" w:hAnsiTheme="majorHAnsi" w:cs="Arial"/>
                <w:sz w:val="20"/>
                <w:szCs w:val="20"/>
              </w:rPr>
              <w:t xml:space="preserve">Support for establishment of Local Conservation Area </w:t>
            </w:r>
          </w:p>
        </w:tc>
        <w:tc>
          <w:tcPr>
            <w:tcW w:w="3690" w:type="dxa"/>
          </w:tcPr>
          <w:p w14:paraId="021027CF" w14:textId="77777777" w:rsidR="00B624B2" w:rsidRPr="00945D83" w:rsidRDefault="00B624B2" w:rsidP="00C476E6">
            <w:pPr>
              <w:spacing w:after="0"/>
              <w:rPr>
                <w:rFonts w:asciiTheme="majorHAnsi" w:hAnsiTheme="majorHAnsi" w:cs="Arial"/>
                <w:szCs w:val="20"/>
              </w:rPr>
            </w:pPr>
            <w:r w:rsidRPr="13C820C5">
              <w:rPr>
                <w:rFonts w:asciiTheme="majorHAnsi" w:hAnsiTheme="majorHAnsi" w:cs="Arial"/>
                <w:szCs w:val="20"/>
              </w:rPr>
              <w:t xml:space="preserve">LGU, NGO </w:t>
            </w:r>
          </w:p>
        </w:tc>
      </w:tr>
      <w:tr w:rsidR="00B624B2" w:rsidRPr="00945D83" w14:paraId="0B1F3928" w14:textId="77777777" w:rsidTr="00C476E6">
        <w:tc>
          <w:tcPr>
            <w:tcW w:w="5467" w:type="dxa"/>
          </w:tcPr>
          <w:p w14:paraId="18E11768" w14:textId="77777777" w:rsidR="00B624B2" w:rsidRPr="00945D83" w:rsidRDefault="00B624B2" w:rsidP="00C476E6">
            <w:pPr>
              <w:pStyle w:val="ListParagraph"/>
              <w:numPr>
                <w:ilvl w:val="0"/>
                <w:numId w:val="33"/>
              </w:numPr>
              <w:rPr>
                <w:rFonts w:asciiTheme="majorHAnsi" w:hAnsiTheme="majorHAnsi" w:cs="Arial"/>
                <w:sz w:val="20"/>
                <w:szCs w:val="20"/>
              </w:rPr>
            </w:pPr>
            <w:r w:rsidRPr="13C820C5">
              <w:rPr>
                <w:rFonts w:asciiTheme="majorHAnsi" w:hAnsiTheme="majorHAnsi" w:cs="Arial"/>
                <w:sz w:val="20"/>
                <w:szCs w:val="20"/>
              </w:rPr>
              <w:t xml:space="preserve">Conduct of Training for LGUS on CLUP preparation </w:t>
            </w:r>
          </w:p>
        </w:tc>
        <w:tc>
          <w:tcPr>
            <w:tcW w:w="3690" w:type="dxa"/>
          </w:tcPr>
          <w:p w14:paraId="0E4BC05C" w14:textId="77777777" w:rsidR="00B624B2" w:rsidRPr="00945D83" w:rsidRDefault="00B624B2" w:rsidP="00C476E6">
            <w:pPr>
              <w:spacing w:after="0"/>
              <w:rPr>
                <w:rFonts w:asciiTheme="majorHAnsi" w:hAnsiTheme="majorHAnsi" w:cs="Arial"/>
                <w:szCs w:val="20"/>
              </w:rPr>
            </w:pPr>
            <w:r w:rsidRPr="13C820C5">
              <w:rPr>
                <w:rFonts w:asciiTheme="majorHAnsi" w:hAnsiTheme="majorHAnsi" w:cs="Arial"/>
                <w:szCs w:val="20"/>
              </w:rPr>
              <w:t xml:space="preserve">HLURB, State University/College </w:t>
            </w:r>
          </w:p>
        </w:tc>
      </w:tr>
      <w:tr w:rsidR="00B624B2" w:rsidRPr="00945D83" w14:paraId="4A0771F4" w14:textId="77777777" w:rsidTr="00C476E6">
        <w:tc>
          <w:tcPr>
            <w:tcW w:w="5467" w:type="dxa"/>
          </w:tcPr>
          <w:p w14:paraId="47E05BB1" w14:textId="77777777" w:rsidR="00B624B2" w:rsidRPr="00945D83" w:rsidRDefault="00B624B2" w:rsidP="00C476E6">
            <w:pPr>
              <w:rPr>
                <w:rFonts w:asciiTheme="majorHAnsi" w:hAnsiTheme="majorHAnsi" w:cs="Arial"/>
                <w:szCs w:val="20"/>
              </w:rPr>
            </w:pPr>
            <w:r w:rsidRPr="13C820C5">
              <w:rPr>
                <w:rFonts w:asciiTheme="majorHAnsi" w:hAnsiTheme="majorHAnsi" w:cs="Arial"/>
                <w:szCs w:val="20"/>
              </w:rPr>
              <w:t xml:space="preserve">k Facilitation of LGU program formulation and team building of offices (AGRI, ENR and IP affairs) </w:t>
            </w:r>
          </w:p>
        </w:tc>
        <w:tc>
          <w:tcPr>
            <w:tcW w:w="3690" w:type="dxa"/>
          </w:tcPr>
          <w:p w14:paraId="052A7CEE" w14:textId="77777777" w:rsidR="00B624B2" w:rsidRPr="00945D83" w:rsidRDefault="00B624B2" w:rsidP="00C476E6">
            <w:pPr>
              <w:spacing w:after="0"/>
              <w:jc w:val="left"/>
              <w:rPr>
                <w:rFonts w:asciiTheme="majorHAnsi" w:hAnsiTheme="majorHAnsi" w:cs="Arial"/>
                <w:szCs w:val="20"/>
              </w:rPr>
            </w:pPr>
            <w:r w:rsidRPr="13C820C5">
              <w:rPr>
                <w:rFonts w:asciiTheme="majorHAnsi" w:hAnsiTheme="majorHAnsi" w:cs="Arial"/>
                <w:szCs w:val="20"/>
              </w:rPr>
              <w:t xml:space="preserve">DENR, DA, NGO State University, </w:t>
            </w:r>
          </w:p>
        </w:tc>
      </w:tr>
      <w:tr w:rsidR="00B624B2" w:rsidRPr="00945D83" w14:paraId="04CB52FD" w14:textId="77777777" w:rsidTr="00C476E6">
        <w:tc>
          <w:tcPr>
            <w:tcW w:w="5467" w:type="dxa"/>
          </w:tcPr>
          <w:p w14:paraId="1AAB8006" w14:textId="77777777" w:rsidR="00B624B2" w:rsidRPr="00945D83" w:rsidRDefault="00B624B2" w:rsidP="00C476E6">
            <w:pPr>
              <w:rPr>
                <w:rFonts w:asciiTheme="majorHAnsi" w:hAnsiTheme="majorHAnsi" w:cs="Arial"/>
                <w:szCs w:val="20"/>
              </w:rPr>
            </w:pPr>
            <w:r w:rsidRPr="13C820C5">
              <w:rPr>
                <w:rFonts w:asciiTheme="majorHAnsi" w:hAnsiTheme="majorHAnsi" w:cs="Arial"/>
                <w:szCs w:val="20"/>
              </w:rPr>
              <w:t xml:space="preserve">l Facilitation of program formulation for regional offices of DENR, DA and NCIP based on project learning </w:t>
            </w:r>
          </w:p>
        </w:tc>
        <w:tc>
          <w:tcPr>
            <w:tcW w:w="3690" w:type="dxa"/>
          </w:tcPr>
          <w:p w14:paraId="405B2C9D" w14:textId="77777777" w:rsidR="00B624B2" w:rsidRPr="00945D83" w:rsidRDefault="00B624B2" w:rsidP="00C476E6">
            <w:pPr>
              <w:spacing w:after="0"/>
              <w:jc w:val="left"/>
              <w:rPr>
                <w:rFonts w:asciiTheme="majorHAnsi" w:hAnsiTheme="majorHAnsi" w:cs="Arial"/>
                <w:szCs w:val="20"/>
              </w:rPr>
            </w:pPr>
            <w:r w:rsidRPr="13C820C5">
              <w:rPr>
                <w:rFonts w:asciiTheme="majorHAnsi" w:hAnsiTheme="majorHAnsi" w:cs="Arial"/>
                <w:szCs w:val="20"/>
              </w:rPr>
              <w:t>Relevant Bureaus of DENR DA or NCIP, State University,</w:t>
            </w:r>
          </w:p>
        </w:tc>
      </w:tr>
      <w:tr w:rsidR="00B624B2" w:rsidRPr="00945D83" w14:paraId="27FBB136" w14:textId="77777777" w:rsidTr="00C476E6">
        <w:tc>
          <w:tcPr>
            <w:tcW w:w="5467" w:type="dxa"/>
          </w:tcPr>
          <w:p w14:paraId="073B601F" w14:textId="77777777" w:rsidR="00B624B2" w:rsidRPr="00945D83" w:rsidRDefault="00B624B2" w:rsidP="00C476E6">
            <w:pPr>
              <w:rPr>
                <w:rFonts w:asciiTheme="majorHAnsi" w:hAnsiTheme="majorHAnsi" w:cs="Arial"/>
                <w:szCs w:val="20"/>
              </w:rPr>
            </w:pPr>
            <w:r w:rsidRPr="13C820C5">
              <w:rPr>
                <w:rFonts w:asciiTheme="majorHAnsi" w:hAnsiTheme="majorHAnsi" w:cs="Arial"/>
                <w:szCs w:val="20"/>
              </w:rPr>
              <w:t xml:space="preserve">m. Management of training program for SFM, SLM and associated topics  </w:t>
            </w:r>
          </w:p>
        </w:tc>
        <w:tc>
          <w:tcPr>
            <w:tcW w:w="3690" w:type="dxa"/>
          </w:tcPr>
          <w:p w14:paraId="0BE33F2F" w14:textId="77777777" w:rsidR="00B624B2" w:rsidRPr="00945D83" w:rsidRDefault="00B624B2" w:rsidP="00C476E6">
            <w:pPr>
              <w:spacing w:after="0"/>
              <w:jc w:val="left"/>
              <w:rPr>
                <w:rFonts w:asciiTheme="majorHAnsi" w:hAnsiTheme="majorHAnsi" w:cs="Arial"/>
                <w:szCs w:val="20"/>
              </w:rPr>
            </w:pPr>
            <w:r w:rsidRPr="13C820C5">
              <w:rPr>
                <w:rFonts w:asciiTheme="majorHAnsi" w:hAnsiTheme="majorHAnsi" w:cs="Arial"/>
                <w:szCs w:val="20"/>
              </w:rPr>
              <w:t xml:space="preserve">State University /College, NGO, </w:t>
            </w:r>
          </w:p>
        </w:tc>
      </w:tr>
      <w:tr w:rsidR="00B624B2" w:rsidRPr="00945D83" w14:paraId="28D205E2" w14:textId="77777777" w:rsidTr="00C476E6">
        <w:tc>
          <w:tcPr>
            <w:tcW w:w="5467" w:type="dxa"/>
          </w:tcPr>
          <w:p w14:paraId="7DCA34DD" w14:textId="77777777" w:rsidR="00B624B2" w:rsidRPr="00945D83" w:rsidRDefault="00B624B2" w:rsidP="00C476E6">
            <w:pPr>
              <w:rPr>
                <w:rFonts w:asciiTheme="majorHAnsi" w:hAnsiTheme="majorHAnsi" w:cs="Arial"/>
                <w:szCs w:val="20"/>
              </w:rPr>
            </w:pPr>
            <w:r w:rsidRPr="13C820C5">
              <w:rPr>
                <w:rFonts w:asciiTheme="majorHAnsi" w:hAnsiTheme="majorHAnsi" w:cs="Arial"/>
                <w:szCs w:val="20"/>
              </w:rPr>
              <w:t xml:space="preserve">n. Facilitation of SLM and SFM incentive support systems for LGUs and communities </w:t>
            </w:r>
          </w:p>
        </w:tc>
        <w:tc>
          <w:tcPr>
            <w:tcW w:w="3690" w:type="dxa"/>
          </w:tcPr>
          <w:p w14:paraId="515AF0BB" w14:textId="77777777" w:rsidR="00B624B2" w:rsidRPr="00945D83" w:rsidRDefault="00B624B2" w:rsidP="00C476E6">
            <w:pPr>
              <w:spacing w:after="0"/>
              <w:rPr>
                <w:rFonts w:asciiTheme="majorHAnsi" w:hAnsiTheme="majorHAnsi" w:cs="Arial"/>
                <w:szCs w:val="20"/>
              </w:rPr>
            </w:pPr>
            <w:r w:rsidRPr="13C820C5">
              <w:rPr>
                <w:rFonts w:asciiTheme="majorHAnsi" w:hAnsiTheme="majorHAnsi" w:cs="Arial"/>
                <w:szCs w:val="20"/>
              </w:rPr>
              <w:t xml:space="preserve">State University /College, NGO, </w:t>
            </w:r>
          </w:p>
        </w:tc>
      </w:tr>
      <w:tr w:rsidR="00B624B2" w:rsidRPr="00945D83" w14:paraId="5372DFB4" w14:textId="77777777" w:rsidTr="00C476E6">
        <w:tc>
          <w:tcPr>
            <w:tcW w:w="5467" w:type="dxa"/>
          </w:tcPr>
          <w:p w14:paraId="1C3881AD" w14:textId="77777777" w:rsidR="00B624B2" w:rsidRPr="00945D83" w:rsidRDefault="00B624B2" w:rsidP="00C476E6">
            <w:pPr>
              <w:rPr>
                <w:rFonts w:asciiTheme="majorHAnsi" w:hAnsiTheme="majorHAnsi" w:cs="Arial"/>
                <w:szCs w:val="20"/>
              </w:rPr>
            </w:pPr>
            <w:r w:rsidRPr="13C820C5">
              <w:rPr>
                <w:rFonts w:asciiTheme="majorHAnsi" w:hAnsiTheme="majorHAnsi" w:cs="Arial"/>
                <w:szCs w:val="20"/>
              </w:rPr>
              <w:t xml:space="preserve">o Conduct of IEC campaign and production of IEC products.  </w:t>
            </w:r>
          </w:p>
        </w:tc>
        <w:tc>
          <w:tcPr>
            <w:tcW w:w="3690" w:type="dxa"/>
          </w:tcPr>
          <w:p w14:paraId="3ED383C5" w14:textId="77777777" w:rsidR="00B624B2" w:rsidRPr="00945D83" w:rsidRDefault="00B624B2" w:rsidP="00C476E6">
            <w:pPr>
              <w:spacing w:after="0"/>
              <w:rPr>
                <w:rFonts w:asciiTheme="majorHAnsi" w:hAnsiTheme="majorHAnsi" w:cs="Arial"/>
                <w:szCs w:val="20"/>
              </w:rPr>
            </w:pPr>
            <w:r w:rsidRPr="13C820C5">
              <w:rPr>
                <w:rFonts w:asciiTheme="majorHAnsi" w:hAnsiTheme="majorHAnsi" w:cs="Arial"/>
                <w:szCs w:val="20"/>
              </w:rPr>
              <w:t xml:space="preserve">State University /College, NGO, </w:t>
            </w:r>
          </w:p>
        </w:tc>
      </w:tr>
    </w:tbl>
    <w:p w14:paraId="78FCCCA3" w14:textId="77777777" w:rsidR="00B624B2" w:rsidRPr="00945D83" w:rsidRDefault="00B624B2" w:rsidP="00B624B2">
      <w:pPr>
        <w:spacing w:after="0"/>
        <w:rPr>
          <w:rFonts w:asciiTheme="majorHAnsi" w:hAnsiTheme="majorHAnsi" w:cs="Arial"/>
          <w:szCs w:val="20"/>
        </w:rPr>
      </w:pPr>
    </w:p>
    <w:p w14:paraId="154377A9" w14:textId="77777777" w:rsidR="00B624B2" w:rsidRDefault="00B624B2" w:rsidP="003B3429">
      <w:pPr>
        <w:pStyle w:val="ListParagraph"/>
        <w:numPr>
          <w:ilvl w:val="0"/>
          <w:numId w:val="127"/>
        </w:numPr>
        <w:ind w:hanging="450"/>
        <w:jc w:val="both"/>
        <w:rPr>
          <w:rFonts w:asciiTheme="majorHAnsi" w:hAnsiTheme="majorHAnsi" w:cs="Arial"/>
          <w:noProof/>
          <w:sz w:val="20"/>
          <w:szCs w:val="20"/>
          <w:lang w:eastAsia="zh-CN"/>
        </w:rPr>
      </w:pPr>
      <w:r w:rsidRPr="13C820C5">
        <w:rPr>
          <w:rFonts w:asciiTheme="majorHAnsi" w:hAnsiTheme="majorHAnsi" w:cs="Arial"/>
          <w:noProof/>
          <w:sz w:val="20"/>
          <w:szCs w:val="20"/>
          <w:lang w:eastAsia="zh-CN"/>
        </w:rPr>
        <w:t>Based on the annual workplan, corridor strategies and targets, the PMUs (NPMU, CPMU)  would define the TORs of work packages facilitate the execution of  MOA between the DENR and the identified agencies who will serve as Responsible Partners to implement these work packages. A responsible partner may undertake several work packages.  The PMU would jointly prepare project-level annual  workplans with  responsible partners. The CPD would review and endorse work packages and workplans for approval by the PB or by the NPD as delegated by the PB. Responsible partners would prepare reports, for review, endorsement, and approval either by the NPD or CPD depending on the scope of the work pa</w:t>
      </w:r>
      <w:r>
        <w:rPr>
          <w:rFonts w:asciiTheme="majorHAnsi" w:hAnsiTheme="majorHAnsi" w:cs="Arial"/>
          <w:noProof/>
          <w:sz w:val="20"/>
          <w:szCs w:val="20"/>
          <w:lang w:eastAsia="zh-CN"/>
        </w:rPr>
        <w:t>c</w:t>
      </w:r>
      <w:r w:rsidRPr="13C820C5">
        <w:rPr>
          <w:rFonts w:asciiTheme="majorHAnsi" w:hAnsiTheme="majorHAnsi" w:cs="Arial"/>
          <w:noProof/>
          <w:sz w:val="20"/>
          <w:szCs w:val="20"/>
          <w:lang w:eastAsia="zh-CN"/>
        </w:rPr>
        <w:t xml:space="preserve">kage.   </w:t>
      </w:r>
    </w:p>
    <w:p w14:paraId="58525E58" w14:textId="77777777" w:rsidR="00B624B2" w:rsidRDefault="00B624B2" w:rsidP="00B624B2">
      <w:pPr>
        <w:pStyle w:val="ListParagraph"/>
        <w:ind w:left="0"/>
        <w:jc w:val="both"/>
        <w:rPr>
          <w:rFonts w:asciiTheme="majorHAnsi" w:hAnsiTheme="majorHAnsi" w:cs="Arial"/>
          <w:noProof/>
          <w:sz w:val="20"/>
          <w:szCs w:val="20"/>
          <w:lang w:eastAsia="zh-CN"/>
        </w:rPr>
      </w:pPr>
    </w:p>
    <w:p w14:paraId="7752CA14" w14:textId="0B666E9E" w:rsidR="00B624B2" w:rsidRPr="000D0D4B" w:rsidRDefault="00B624B2" w:rsidP="003B3429">
      <w:pPr>
        <w:pStyle w:val="ListParagraph"/>
        <w:numPr>
          <w:ilvl w:val="0"/>
          <w:numId w:val="127"/>
        </w:numPr>
        <w:ind w:hanging="450"/>
        <w:jc w:val="both"/>
        <w:rPr>
          <w:rFonts w:asciiTheme="majorHAnsi" w:hAnsiTheme="majorHAnsi" w:cs="Arial"/>
          <w:b/>
          <w:noProof/>
          <w:sz w:val="20"/>
          <w:szCs w:val="20"/>
          <w:lang w:eastAsia="zh-CN"/>
        </w:rPr>
      </w:pPr>
      <w:r w:rsidRPr="000D0D4B">
        <w:rPr>
          <w:rFonts w:asciiTheme="majorHAnsi" w:eastAsia="Times New Roman" w:hAnsiTheme="majorHAnsi" w:cs="Calibri"/>
          <w:sz w:val="20"/>
          <w:szCs w:val="20"/>
        </w:rPr>
        <w:t xml:space="preserve">Institutional arrangements for planning and implementation of cluster conservation plans (Output 2.2) will entail the competitive selection of a local NGO for each cluster. </w:t>
      </w:r>
      <w:r w:rsidRPr="000D0D4B">
        <w:rPr>
          <w:rFonts w:asciiTheme="majorHAnsi" w:hAnsiTheme="majorHAnsi"/>
          <w:sz w:val="20"/>
          <w:szCs w:val="20"/>
        </w:rPr>
        <w:t xml:space="preserve">Contracted NGOs and local government (LGUs) will be responsible for </w:t>
      </w:r>
      <w:r w:rsidRPr="000D0D4B">
        <w:rPr>
          <w:rFonts w:asciiTheme="majorHAnsi" w:hAnsiTheme="majorHAnsi"/>
          <w:i/>
          <w:sz w:val="20"/>
          <w:szCs w:val="20"/>
        </w:rPr>
        <w:t>engaging local community, private sector entities, farmer organizations and IP members in the planning exercise</w:t>
      </w:r>
      <w:r w:rsidRPr="000D0D4B">
        <w:rPr>
          <w:rFonts w:asciiTheme="majorHAnsi" w:hAnsiTheme="majorHAnsi"/>
          <w:b/>
          <w:sz w:val="20"/>
          <w:szCs w:val="20"/>
        </w:rPr>
        <w:t xml:space="preserve"> </w:t>
      </w:r>
      <w:r w:rsidRPr="000D0D4B">
        <w:rPr>
          <w:rFonts w:asciiTheme="majorHAnsi" w:hAnsiTheme="majorHAnsi"/>
          <w:sz w:val="20"/>
          <w:szCs w:val="20"/>
        </w:rPr>
        <w:t xml:space="preserve">leading to the development of CCPs, for overseeing implementation of the CCPs, and for building and maintaining cluster-level linkages at the biodiversity corridor level to ensure wider ecosystem management. NGO activities supporting communities will be done collaboratively with LGUs. </w:t>
      </w:r>
      <w:r w:rsidRPr="000D0D4B">
        <w:rPr>
          <w:rFonts w:asciiTheme="majorHAnsi" w:eastAsia="Times New Roman" w:hAnsiTheme="majorHAnsi" w:cs="Calibri"/>
          <w:sz w:val="20"/>
          <w:szCs w:val="20"/>
        </w:rPr>
        <w:t>The selected NGO would have expertise in conservation, SLM, SFM, livelihood and enterprise development, social mobilization and tenure applications. Planning and implementation teams at the cluster level will include the above-mentioned expertise from the NGO and incorporate key technical staff from the LGU in its area of operation, the latter inclusion in the planning and implementation activities will facilitate later integration of biodiversity consideration into the LGU CLUPs.  Criteria for engagement of NGOs will be further reviewed and finalized during the launch workshop.</w:t>
      </w:r>
    </w:p>
    <w:p w14:paraId="3E1F5ED9" w14:textId="77777777" w:rsidR="00B624B2" w:rsidRPr="000D0D4B" w:rsidRDefault="00B624B2" w:rsidP="00B624B2">
      <w:pPr>
        <w:pStyle w:val="ListParagraph"/>
        <w:ind w:left="0"/>
        <w:jc w:val="both"/>
        <w:rPr>
          <w:rFonts w:asciiTheme="majorHAnsi" w:hAnsiTheme="majorHAnsi" w:cs="Arial"/>
          <w:b/>
          <w:noProof/>
          <w:sz w:val="20"/>
          <w:szCs w:val="20"/>
          <w:lang w:eastAsia="zh-CN"/>
        </w:rPr>
      </w:pPr>
    </w:p>
    <w:p w14:paraId="54866ECB" w14:textId="77777777" w:rsidR="00B624B2" w:rsidRPr="000D0D4B" w:rsidRDefault="00B624B2" w:rsidP="003B3429">
      <w:pPr>
        <w:pStyle w:val="ListParagraph"/>
        <w:numPr>
          <w:ilvl w:val="0"/>
          <w:numId w:val="127"/>
        </w:numPr>
        <w:ind w:hanging="450"/>
        <w:jc w:val="both"/>
        <w:rPr>
          <w:rFonts w:asciiTheme="majorHAnsi" w:hAnsiTheme="majorHAnsi" w:cs="Arial"/>
          <w:noProof/>
          <w:sz w:val="20"/>
          <w:szCs w:val="20"/>
          <w:lang w:eastAsia="zh-CN"/>
        </w:rPr>
      </w:pPr>
      <w:r w:rsidRPr="000D0D4B">
        <w:rPr>
          <w:rFonts w:asciiTheme="majorHAnsi" w:hAnsiTheme="majorHAnsi" w:cs="Arial"/>
          <w:noProof/>
          <w:sz w:val="20"/>
          <w:szCs w:val="20"/>
          <w:lang w:eastAsia="zh-CN"/>
        </w:rPr>
        <w:t>Criteria for engagement of NGOs could include the following:</w:t>
      </w:r>
    </w:p>
    <w:p w14:paraId="445531EB" w14:textId="77777777" w:rsidR="00B624B2" w:rsidRPr="000D0D4B" w:rsidRDefault="00B624B2" w:rsidP="00B624B2">
      <w:pPr>
        <w:rPr>
          <w:rFonts w:asciiTheme="majorHAnsi" w:hAnsiTheme="majorHAnsi" w:cs="Arial"/>
          <w:noProof/>
          <w:szCs w:val="20"/>
          <w:lang w:eastAsia="zh-CN"/>
        </w:rPr>
      </w:pPr>
    </w:p>
    <w:p w14:paraId="1368EBDA" w14:textId="77777777" w:rsidR="00B624B2" w:rsidRPr="000D0D4B" w:rsidRDefault="00B624B2" w:rsidP="00B624B2">
      <w:pPr>
        <w:pStyle w:val="ListParagraph"/>
        <w:numPr>
          <w:ilvl w:val="0"/>
          <w:numId w:val="122"/>
        </w:numPr>
        <w:jc w:val="both"/>
        <w:rPr>
          <w:rFonts w:asciiTheme="majorHAnsi" w:hAnsiTheme="majorHAnsi" w:cs="Arial"/>
          <w:noProof/>
          <w:sz w:val="20"/>
          <w:szCs w:val="20"/>
          <w:lang w:eastAsia="zh-CN"/>
        </w:rPr>
      </w:pPr>
      <w:r w:rsidRPr="000D0D4B">
        <w:rPr>
          <w:rFonts w:asciiTheme="majorHAnsi" w:hAnsiTheme="majorHAnsi" w:cs="Arial"/>
          <w:noProof/>
          <w:sz w:val="20"/>
          <w:szCs w:val="20"/>
          <w:lang w:eastAsia="zh-CN"/>
        </w:rPr>
        <w:t>Local stragetic presence in the target area so that there will be a long term commitment to these communities and the objectives of the project;</w:t>
      </w:r>
    </w:p>
    <w:p w14:paraId="3B2CB7C1" w14:textId="77777777" w:rsidR="00B624B2" w:rsidRPr="000D0D4B" w:rsidRDefault="00B624B2" w:rsidP="00B624B2">
      <w:pPr>
        <w:pStyle w:val="ListParagraph"/>
        <w:numPr>
          <w:ilvl w:val="0"/>
          <w:numId w:val="122"/>
        </w:numPr>
        <w:jc w:val="both"/>
        <w:rPr>
          <w:rFonts w:asciiTheme="majorHAnsi" w:hAnsiTheme="majorHAnsi" w:cs="Arial"/>
          <w:noProof/>
          <w:sz w:val="20"/>
          <w:szCs w:val="20"/>
          <w:lang w:eastAsia="zh-CN"/>
        </w:rPr>
      </w:pPr>
      <w:r w:rsidRPr="000D0D4B">
        <w:rPr>
          <w:rFonts w:asciiTheme="majorHAnsi" w:hAnsiTheme="majorHAnsi" w:cs="Arial"/>
          <w:noProof/>
          <w:sz w:val="20"/>
          <w:szCs w:val="20"/>
          <w:lang w:eastAsia="zh-CN"/>
        </w:rPr>
        <w:t>Good understanding of local government functioning and linkages to enable opportunities for integration of mainstreaming actions in CLUP planning processes;</w:t>
      </w:r>
    </w:p>
    <w:p w14:paraId="3D922B60" w14:textId="77777777" w:rsidR="00B624B2" w:rsidRPr="000D0D4B" w:rsidRDefault="00B624B2" w:rsidP="00B624B2">
      <w:pPr>
        <w:pStyle w:val="ListParagraph"/>
        <w:numPr>
          <w:ilvl w:val="0"/>
          <w:numId w:val="122"/>
        </w:numPr>
        <w:jc w:val="both"/>
        <w:rPr>
          <w:rFonts w:asciiTheme="majorHAnsi" w:hAnsiTheme="majorHAnsi" w:cs="Arial"/>
          <w:noProof/>
          <w:sz w:val="20"/>
          <w:szCs w:val="20"/>
          <w:lang w:eastAsia="zh-CN"/>
        </w:rPr>
      </w:pPr>
      <w:r w:rsidRPr="000D0D4B">
        <w:rPr>
          <w:rFonts w:asciiTheme="majorHAnsi" w:hAnsiTheme="majorHAnsi" w:cs="Arial"/>
          <w:noProof/>
          <w:sz w:val="20"/>
          <w:szCs w:val="20"/>
          <w:lang w:eastAsia="zh-CN"/>
        </w:rPr>
        <w:t>Demonstrated experiences in ability to nuture communities and establish business partnership for improving community productive resources and livelihood development;</w:t>
      </w:r>
    </w:p>
    <w:p w14:paraId="2B96C78F" w14:textId="77777777" w:rsidR="00B624B2" w:rsidRPr="000D0D4B" w:rsidRDefault="00B624B2" w:rsidP="00B624B2">
      <w:pPr>
        <w:pStyle w:val="ListParagraph"/>
        <w:numPr>
          <w:ilvl w:val="0"/>
          <w:numId w:val="122"/>
        </w:numPr>
        <w:jc w:val="both"/>
        <w:rPr>
          <w:rFonts w:asciiTheme="majorHAnsi" w:hAnsiTheme="majorHAnsi" w:cs="Arial"/>
          <w:noProof/>
          <w:sz w:val="20"/>
          <w:szCs w:val="20"/>
          <w:lang w:eastAsia="zh-CN"/>
        </w:rPr>
      </w:pPr>
      <w:r w:rsidRPr="000D0D4B">
        <w:rPr>
          <w:rFonts w:asciiTheme="majorHAnsi" w:hAnsiTheme="majorHAnsi" w:cs="Arial"/>
          <w:noProof/>
          <w:sz w:val="20"/>
          <w:szCs w:val="20"/>
          <w:lang w:eastAsia="zh-CN"/>
        </w:rPr>
        <w:t>Experiences in working on conservation, SLM, SFM, livelihood and small scale enterprise development</w:t>
      </w:r>
    </w:p>
    <w:p w14:paraId="52728FF1" w14:textId="77777777" w:rsidR="00B624B2" w:rsidRPr="000D0D4B" w:rsidRDefault="00B624B2" w:rsidP="00B624B2">
      <w:pPr>
        <w:pStyle w:val="ListParagraph"/>
        <w:numPr>
          <w:ilvl w:val="0"/>
          <w:numId w:val="122"/>
        </w:numPr>
        <w:jc w:val="both"/>
        <w:rPr>
          <w:rFonts w:asciiTheme="majorHAnsi" w:hAnsiTheme="majorHAnsi" w:cs="Arial"/>
          <w:noProof/>
          <w:sz w:val="20"/>
          <w:szCs w:val="20"/>
          <w:lang w:eastAsia="zh-CN"/>
        </w:rPr>
      </w:pPr>
      <w:r w:rsidRPr="000D0D4B">
        <w:rPr>
          <w:rFonts w:asciiTheme="majorHAnsi" w:hAnsiTheme="majorHAnsi" w:cs="Arial"/>
          <w:noProof/>
          <w:sz w:val="20"/>
          <w:szCs w:val="20"/>
          <w:lang w:eastAsia="zh-CN"/>
        </w:rPr>
        <w:t>Experience in establishing community financial support mechanims for sustainability</w:t>
      </w:r>
    </w:p>
    <w:p w14:paraId="1008E5F9" w14:textId="77777777" w:rsidR="00B624B2" w:rsidRPr="000D0D4B" w:rsidRDefault="00B624B2" w:rsidP="00B624B2">
      <w:pPr>
        <w:pStyle w:val="ListParagraph"/>
        <w:numPr>
          <w:ilvl w:val="0"/>
          <w:numId w:val="122"/>
        </w:numPr>
        <w:jc w:val="both"/>
        <w:rPr>
          <w:rFonts w:asciiTheme="majorHAnsi" w:hAnsiTheme="majorHAnsi" w:cs="Arial"/>
          <w:noProof/>
          <w:sz w:val="20"/>
          <w:szCs w:val="20"/>
          <w:lang w:eastAsia="zh-CN"/>
        </w:rPr>
      </w:pPr>
      <w:r w:rsidRPr="000D0D4B">
        <w:rPr>
          <w:rFonts w:asciiTheme="majorHAnsi" w:hAnsiTheme="majorHAnsi" w:cs="Arial"/>
          <w:noProof/>
          <w:sz w:val="20"/>
          <w:szCs w:val="20"/>
          <w:lang w:eastAsia="zh-CN"/>
        </w:rPr>
        <w:t>Practices knowledge management and experience faciliation of consenus building processes; and</w:t>
      </w:r>
    </w:p>
    <w:p w14:paraId="406B37A1" w14:textId="77777777" w:rsidR="00B624B2" w:rsidRPr="000D0D4B" w:rsidRDefault="00B624B2" w:rsidP="00B624B2">
      <w:pPr>
        <w:pStyle w:val="ListParagraph"/>
        <w:numPr>
          <w:ilvl w:val="0"/>
          <w:numId w:val="122"/>
        </w:numPr>
        <w:jc w:val="both"/>
        <w:rPr>
          <w:rFonts w:asciiTheme="majorHAnsi" w:hAnsiTheme="majorHAnsi" w:cs="Arial"/>
          <w:noProof/>
          <w:sz w:val="20"/>
          <w:szCs w:val="20"/>
          <w:lang w:eastAsia="zh-CN"/>
        </w:rPr>
      </w:pPr>
      <w:r w:rsidRPr="000D0D4B">
        <w:rPr>
          <w:rFonts w:asciiTheme="majorHAnsi" w:hAnsiTheme="majorHAnsi" w:cs="Arial"/>
          <w:noProof/>
          <w:sz w:val="20"/>
          <w:szCs w:val="20"/>
          <w:lang w:eastAsia="zh-CN"/>
        </w:rPr>
        <w:t>Ability to mobilize additional financila resources and financial track record.</w:t>
      </w:r>
    </w:p>
    <w:p w14:paraId="09DE79F4" w14:textId="039F34A7" w:rsidR="009613A0" w:rsidRPr="009613A0" w:rsidRDefault="009613A0" w:rsidP="009613A0">
      <w:pPr>
        <w:pStyle w:val="ListParagraph"/>
        <w:ind w:left="0"/>
        <w:jc w:val="both"/>
        <w:rPr>
          <w:rFonts w:asciiTheme="majorHAnsi" w:hAnsiTheme="majorHAnsi"/>
          <w:sz w:val="20"/>
          <w:szCs w:val="20"/>
        </w:rPr>
      </w:pPr>
    </w:p>
    <w:p w14:paraId="769BB98A" w14:textId="727E850C" w:rsidR="00B8049B" w:rsidRDefault="009613A0" w:rsidP="003B3429">
      <w:pPr>
        <w:pStyle w:val="ListParagraph"/>
        <w:numPr>
          <w:ilvl w:val="0"/>
          <w:numId w:val="127"/>
        </w:numPr>
        <w:ind w:hanging="450"/>
        <w:jc w:val="both"/>
        <w:rPr>
          <w:rFonts w:asciiTheme="majorHAnsi" w:hAnsiTheme="majorHAnsi" w:cs="Arial"/>
          <w:noProof/>
          <w:lang w:eastAsia="zh-CN"/>
        </w:rPr>
      </w:pPr>
      <w:r w:rsidRPr="13C820C5">
        <w:rPr>
          <w:rFonts w:asciiTheme="majorHAnsi" w:hAnsiTheme="majorHAnsi" w:cs="Arial"/>
          <w:noProof/>
          <w:sz w:val="20"/>
          <w:szCs w:val="20"/>
          <w:lang w:eastAsia="zh-CN"/>
        </w:rPr>
        <w:t>Th</w:t>
      </w:r>
      <w:r>
        <w:rPr>
          <w:rFonts w:asciiTheme="majorHAnsi" w:hAnsiTheme="majorHAnsi" w:cs="Arial"/>
          <w:noProof/>
          <w:sz w:val="20"/>
          <w:szCs w:val="20"/>
          <w:lang w:eastAsia="zh-CN"/>
        </w:rPr>
        <w:t>e</w:t>
      </w:r>
      <w:r w:rsidRPr="13C820C5">
        <w:rPr>
          <w:rFonts w:asciiTheme="majorHAnsi" w:hAnsiTheme="majorHAnsi" w:cs="Arial"/>
          <w:noProof/>
          <w:sz w:val="20"/>
          <w:szCs w:val="20"/>
          <w:lang w:eastAsia="zh-CN"/>
        </w:rPr>
        <w:t xml:space="preserve"> </w:t>
      </w:r>
      <w:r>
        <w:rPr>
          <w:rFonts w:asciiTheme="majorHAnsi" w:hAnsiTheme="majorHAnsi" w:cs="Arial"/>
          <w:noProof/>
          <w:sz w:val="20"/>
          <w:szCs w:val="20"/>
          <w:lang w:eastAsia="zh-CN"/>
        </w:rPr>
        <w:t>g</w:t>
      </w:r>
      <w:r w:rsidRPr="009613A0">
        <w:rPr>
          <w:rFonts w:asciiTheme="majorHAnsi" w:hAnsiTheme="majorHAnsi"/>
          <w:sz w:val="20"/>
          <w:szCs w:val="20"/>
        </w:rPr>
        <w:t>overnance role of project target groups</w:t>
      </w:r>
      <w:r>
        <w:rPr>
          <w:rFonts w:asciiTheme="majorHAnsi" w:hAnsiTheme="majorHAnsi"/>
          <w:sz w:val="20"/>
          <w:szCs w:val="20"/>
        </w:rPr>
        <w:t xml:space="preserve"> is</w:t>
      </w:r>
      <w:r w:rsidRPr="009613A0">
        <w:rPr>
          <w:rFonts w:asciiTheme="majorHAnsi" w:hAnsiTheme="majorHAnsi"/>
          <w:sz w:val="20"/>
          <w:szCs w:val="20"/>
        </w:rPr>
        <w:t xml:space="preserve">  </w:t>
      </w:r>
      <w:r w:rsidR="00B624B2" w:rsidRPr="13C820C5">
        <w:rPr>
          <w:rFonts w:asciiTheme="majorHAnsi" w:hAnsiTheme="majorHAnsi" w:cs="Arial"/>
          <w:noProof/>
          <w:sz w:val="20"/>
          <w:szCs w:val="20"/>
          <w:lang w:eastAsia="zh-CN"/>
        </w:rPr>
        <w:t xml:space="preserve">discussed in detail in </w:t>
      </w:r>
      <w:r w:rsidR="00B624B2" w:rsidRPr="002F4ECC">
        <w:rPr>
          <w:rFonts w:asciiTheme="majorHAnsi" w:hAnsiTheme="majorHAnsi" w:cs="Arial"/>
          <w:noProof/>
          <w:sz w:val="20"/>
          <w:szCs w:val="20"/>
          <w:lang w:eastAsia="zh-CN"/>
        </w:rPr>
        <w:t xml:space="preserve">Annex </w:t>
      </w:r>
      <w:r w:rsidR="00B624B2">
        <w:rPr>
          <w:rFonts w:asciiTheme="majorHAnsi" w:hAnsiTheme="majorHAnsi" w:cs="Arial"/>
          <w:noProof/>
          <w:sz w:val="20"/>
          <w:szCs w:val="20"/>
          <w:lang w:eastAsia="zh-CN"/>
        </w:rPr>
        <w:t>3</w:t>
      </w:r>
      <w:r w:rsidR="00B624B2" w:rsidRPr="002F4ECC">
        <w:rPr>
          <w:rFonts w:asciiTheme="majorHAnsi" w:hAnsiTheme="majorHAnsi" w:cs="Arial"/>
          <w:noProof/>
          <w:sz w:val="20"/>
          <w:szCs w:val="20"/>
          <w:lang w:eastAsia="zh-CN"/>
        </w:rPr>
        <w:t xml:space="preserve"> </w:t>
      </w:r>
      <w:r w:rsidR="00B624B2" w:rsidRPr="13C820C5">
        <w:rPr>
          <w:rFonts w:asciiTheme="majorHAnsi" w:hAnsiTheme="majorHAnsi" w:cs="Arial"/>
          <w:noProof/>
          <w:sz w:val="20"/>
          <w:szCs w:val="20"/>
          <w:lang w:eastAsia="zh-CN"/>
        </w:rPr>
        <w:t>on Framework for Integrated Ecosystem Management, Consensus Building and Planning and Implementation within Biodiversity Corridors</w:t>
      </w:r>
      <w:r w:rsidR="00B624B2" w:rsidRPr="13C820C5">
        <w:rPr>
          <w:rFonts w:asciiTheme="majorHAnsi" w:hAnsiTheme="majorHAnsi" w:cs="Arial"/>
          <w:noProof/>
          <w:lang w:eastAsia="zh-CN"/>
        </w:rPr>
        <w:t xml:space="preserve">. </w:t>
      </w:r>
    </w:p>
    <w:p w14:paraId="77D9CE95" w14:textId="77777777" w:rsidR="00A066F8" w:rsidRDefault="00A066F8" w:rsidP="00A066F8">
      <w:pPr>
        <w:pStyle w:val="ListParagraph"/>
        <w:ind w:left="0"/>
        <w:rPr>
          <w:rFonts w:asciiTheme="majorHAnsi" w:hAnsiTheme="majorHAnsi" w:cs="Arial"/>
          <w:b/>
          <w:bCs/>
          <w:noProof/>
          <w:lang w:eastAsia="zh-CN"/>
        </w:rPr>
      </w:pPr>
    </w:p>
    <w:p w14:paraId="1D3E97AD" w14:textId="4D8AA84B" w:rsidR="00B8049B" w:rsidRDefault="00B8049B" w:rsidP="003B3429">
      <w:pPr>
        <w:pStyle w:val="ListParagraph"/>
        <w:numPr>
          <w:ilvl w:val="0"/>
          <w:numId w:val="127"/>
        </w:numPr>
        <w:ind w:hanging="450"/>
        <w:jc w:val="both"/>
        <w:rPr>
          <w:rFonts w:asciiTheme="majorHAnsi" w:hAnsiTheme="majorHAnsi" w:cs="Arial"/>
          <w:noProof/>
          <w:sz w:val="20"/>
          <w:szCs w:val="20"/>
          <w:lang w:eastAsia="zh-CN"/>
        </w:rPr>
      </w:pPr>
      <w:r w:rsidRPr="003C4B42">
        <w:rPr>
          <w:rFonts w:asciiTheme="majorHAnsi" w:hAnsiTheme="majorHAnsi" w:cs="Arial"/>
          <w:b/>
          <w:bCs/>
          <w:noProof/>
          <w:sz w:val="20"/>
          <w:szCs w:val="20"/>
          <w:lang w:eastAsia="zh-CN"/>
        </w:rPr>
        <w:t>UNDP</w:t>
      </w:r>
      <w:r w:rsidRPr="00B8049B">
        <w:rPr>
          <w:rFonts w:asciiTheme="majorHAnsi" w:hAnsiTheme="majorHAnsi" w:cs="Arial"/>
          <w:noProof/>
          <w:sz w:val="20"/>
          <w:szCs w:val="20"/>
          <w:lang w:eastAsia="zh-CN"/>
        </w:rPr>
        <w:t xml:space="preserve">: UNDP is accountable to the GEF for the implementation of this project. This includes oversight of project execution to ensure that the project is being carried out in accordance with agreed standards and provisions. UNDP is responsible for delivering GEF project cycle management services comprising project approval and start-up, project supervision and oversight, and project completion and evaluation. UNDP is responsible for the Project Assurance role of the Project Board/Steering Committee.  </w:t>
      </w:r>
    </w:p>
    <w:p w14:paraId="1F0EF5EF" w14:textId="77777777" w:rsidR="00A066F8" w:rsidRPr="00A066F8" w:rsidRDefault="00A066F8" w:rsidP="00A066F8">
      <w:pPr>
        <w:pStyle w:val="ListParagraph"/>
        <w:rPr>
          <w:rFonts w:asciiTheme="majorHAnsi" w:hAnsiTheme="majorHAnsi" w:cs="Arial"/>
          <w:noProof/>
          <w:sz w:val="20"/>
          <w:szCs w:val="20"/>
          <w:lang w:eastAsia="zh-CN"/>
        </w:rPr>
      </w:pPr>
    </w:p>
    <w:p w14:paraId="50B2A22C" w14:textId="77777777" w:rsidR="005C62D6" w:rsidRDefault="005C62D6" w:rsidP="00945D83">
      <w:pPr>
        <w:spacing w:after="0"/>
        <w:ind w:left="360"/>
        <w:rPr>
          <w:rFonts w:cs="Arial"/>
          <w:noProof/>
          <w:szCs w:val="20"/>
          <w:lang w:eastAsia="zh-CN"/>
        </w:rPr>
      </w:pPr>
    </w:p>
    <w:p w14:paraId="711E93BB" w14:textId="77777777" w:rsidR="005C62D6" w:rsidRDefault="005C62D6" w:rsidP="00945D83">
      <w:pPr>
        <w:spacing w:after="0"/>
        <w:ind w:left="360"/>
        <w:rPr>
          <w:rFonts w:cs="Arial"/>
          <w:noProof/>
          <w:szCs w:val="20"/>
          <w:lang w:eastAsia="zh-CN"/>
        </w:rPr>
        <w:sectPr w:rsidR="005C62D6" w:rsidSect="000E7AB0">
          <w:pgSz w:w="12240" w:h="15840" w:code="1"/>
          <w:pgMar w:top="1440" w:right="1440" w:bottom="1440" w:left="1440" w:header="720" w:footer="432" w:gutter="0"/>
          <w:cols w:space="708"/>
          <w:titlePg/>
          <w:docGrid w:linePitch="360"/>
        </w:sectPr>
      </w:pPr>
    </w:p>
    <w:p w14:paraId="42738FE7" w14:textId="3C7BBEFE" w:rsidR="00945D83" w:rsidRPr="007C2D77" w:rsidRDefault="00945D83" w:rsidP="007C2D77">
      <w:pPr>
        <w:pStyle w:val="ListParagraph"/>
        <w:numPr>
          <w:ilvl w:val="0"/>
          <w:numId w:val="127"/>
        </w:numPr>
        <w:rPr>
          <w:rFonts w:asciiTheme="majorHAnsi" w:hAnsiTheme="majorHAnsi" w:cs="Arial"/>
          <w:noProof/>
          <w:szCs w:val="20"/>
          <w:lang w:eastAsia="zh-CN"/>
        </w:rPr>
      </w:pPr>
      <w:r w:rsidRPr="007C2D77">
        <w:rPr>
          <w:rFonts w:asciiTheme="majorHAnsi" w:hAnsiTheme="majorHAnsi" w:cs="Arial"/>
          <w:noProof/>
          <w:szCs w:val="20"/>
          <w:lang w:eastAsia="zh-CN"/>
        </w:rPr>
        <w:t>The project organisation structure is as follows:</w:t>
      </w:r>
    </w:p>
    <w:p w14:paraId="66646549" w14:textId="77777777" w:rsidR="00945D83" w:rsidRDefault="00945D83" w:rsidP="00945D83">
      <w:pPr>
        <w:spacing w:after="0"/>
        <w:rPr>
          <w:rFonts w:cs="Arial"/>
          <w:noProof/>
          <w:szCs w:val="20"/>
          <w:lang w:eastAsia="zh-CN"/>
        </w:rPr>
      </w:pPr>
    </w:p>
    <w:p w14:paraId="348E8F97" w14:textId="5334A6FC" w:rsidR="00945D83" w:rsidRDefault="005A06E7" w:rsidP="00A04E6F">
      <w:pPr>
        <w:spacing w:after="0"/>
        <w:jc w:val="left"/>
        <w:rPr>
          <w:rFonts w:cs="Arial"/>
          <w:b/>
          <w:i/>
          <w:noProof/>
          <w:szCs w:val="20"/>
          <w:lang w:eastAsia="zh-CN"/>
        </w:rPr>
      </w:pPr>
      <w:r>
        <w:rPr>
          <w:rFonts w:cs="Arial"/>
          <w:b/>
          <w:i/>
          <w:noProof/>
          <w:szCs w:val="20"/>
        </w:rPr>
        <w:drawing>
          <wp:inline distT="0" distB="0" distL="0" distR="0" wp14:anchorId="25F6FB7F" wp14:editId="26D8166F">
            <wp:extent cx="7334250" cy="5365266"/>
            <wp:effectExtent l="0" t="0" r="635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rganigram BD Corridor[36281]_revised_2nd.jpg"/>
                    <pic:cNvPicPr/>
                  </pic:nvPicPr>
                  <pic:blipFill>
                    <a:blip r:embed="rId30">
                      <a:extLst>
                        <a:ext uri="{28A0092B-C50C-407E-A947-70E740481C1C}">
                          <a14:useLocalDpi xmlns:a14="http://schemas.microsoft.com/office/drawing/2010/main" val="0"/>
                        </a:ext>
                      </a:extLst>
                    </a:blip>
                    <a:stretch>
                      <a:fillRect/>
                    </a:stretch>
                  </pic:blipFill>
                  <pic:spPr>
                    <a:xfrm>
                      <a:off x="0" y="0"/>
                      <a:ext cx="7334674" cy="5365576"/>
                    </a:xfrm>
                    <a:prstGeom prst="rect">
                      <a:avLst/>
                    </a:prstGeom>
                  </pic:spPr>
                </pic:pic>
              </a:graphicData>
            </a:graphic>
          </wp:inline>
        </w:drawing>
      </w:r>
    </w:p>
    <w:p w14:paraId="66EF2210" w14:textId="05389C20" w:rsidR="005C62D6" w:rsidRDefault="005C62D6" w:rsidP="00945D83">
      <w:pPr>
        <w:spacing w:after="0"/>
        <w:rPr>
          <w:rFonts w:asciiTheme="majorHAnsi" w:hAnsiTheme="majorHAnsi" w:cs="Arial"/>
          <w:b/>
          <w:noProof/>
          <w:szCs w:val="20"/>
          <w:lang w:eastAsia="zh-CN"/>
        </w:rPr>
        <w:sectPr w:rsidR="005C62D6" w:rsidSect="005C62D6">
          <w:pgSz w:w="15840" w:h="12240" w:orient="landscape" w:code="1"/>
          <w:pgMar w:top="1440" w:right="1440" w:bottom="1440" w:left="1440" w:header="720" w:footer="432" w:gutter="0"/>
          <w:cols w:space="708"/>
          <w:titlePg/>
          <w:docGrid w:linePitch="360"/>
        </w:sectPr>
      </w:pPr>
    </w:p>
    <w:p w14:paraId="6EAE0296" w14:textId="75235134" w:rsidR="003533BB" w:rsidRDefault="003533BB" w:rsidP="00945D83">
      <w:pPr>
        <w:spacing w:after="0"/>
        <w:rPr>
          <w:rFonts w:asciiTheme="majorHAnsi" w:hAnsiTheme="majorHAnsi" w:cs="Arial"/>
          <w:b/>
          <w:noProof/>
          <w:szCs w:val="20"/>
          <w:lang w:eastAsia="zh-CN"/>
        </w:rPr>
      </w:pPr>
    </w:p>
    <w:p w14:paraId="6E64279B" w14:textId="77777777" w:rsidR="000E7AB0" w:rsidRDefault="000E7AB0" w:rsidP="00945D83">
      <w:pPr>
        <w:spacing w:after="0"/>
        <w:rPr>
          <w:rFonts w:asciiTheme="majorHAnsi" w:hAnsiTheme="majorHAnsi" w:cs="Arial"/>
          <w:b/>
          <w:noProof/>
          <w:szCs w:val="20"/>
          <w:lang w:eastAsia="zh-CN"/>
        </w:rPr>
      </w:pPr>
    </w:p>
    <w:p w14:paraId="24A61B25" w14:textId="77777777" w:rsidR="00945D83" w:rsidRDefault="00945D83" w:rsidP="00945D83">
      <w:pPr>
        <w:spacing w:after="0"/>
        <w:rPr>
          <w:rFonts w:asciiTheme="majorHAnsi" w:hAnsiTheme="majorHAnsi" w:cs="Arial"/>
          <w:b/>
          <w:noProof/>
          <w:szCs w:val="20"/>
          <w:lang w:eastAsia="zh-CN"/>
        </w:rPr>
      </w:pPr>
      <w:r w:rsidRPr="00945D83">
        <w:rPr>
          <w:rFonts w:asciiTheme="majorHAnsi" w:hAnsiTheme="majorHAnsi" w:cs="Arial"/>
          <w:b/>
          <w:noProof/>
          <w:szCs w:val="20"/>
          <w:lang w:eastAsia="zh-CN"/>
        </w:rPr>
        <w:t xml:space="preserve">PROJECT BOARD </w:t>
      </w:r>
    </w:p>
    <w:p w14:paraId="71E5AA25" w14:textId="5B54E87F" w:rsidR="00473641" w:rsidRDefault="00473641" w:rsidP="000E170D">
      <w:pPr>
        <w:spacing w:after="0"/>
        <w:jc w:val="left"/>
        <w:rPr>
          <w:szCs w:val="20"/>
        </w:rPr>
      </w:pPr>
      <w:r w:rsidRPr="005F471B">
        <w:rPr>
          <w:rFonts w:cs="Calibri"/>
          <w:szCs w:val="20"/>
        </w:rPr>
        <w:t xml:space="preserve"> </w:t>
      </w:r>
    </w:p>
    <w:p w14:paraId="2AADCE70" w14:textId="7D8CC485" w:rsidR="00473641" w:rsidRDefault="00473641" w:rsidP="007C2D77">
      <w:pPr>
        <w:pStyle w:val="ListParagraph"/>
        <w:numPr>
          <w:ilvl w:val="0"/>
          <w:numId w:val="127"/>
        </w:numPr>
        <w:shd w:val="clear" w:color="auto" w:fill="FFFFFF"/>
        <w:ind w:hanging="360"/>
        <w:jc w:val="both"/>
        <w:rPr>
          <w:rFonts w:asciiTheme="majorHAnsi" w:hAnsiTheme="majorHAnsi" w:cs="Arial"/>
          <w:noProof/>
          <w:sz w:val="20"/>
          <w:szCs w:val="20"/>
          <w:lang w:eastAsia="zh-CN"/>
        </w:rPr>
      </w:pPr>
      <w:r w:rsidRPr="007903E2">
        <w:rPr>
          <w:rFonts w:asciiTheme="majorHAnsi" w:hAnsiTheme="majorHAnsi" w:cs="Arial"/>
          <w:noProof/>
          <w:sz w:val="20"/>
          <w:szCs w:val="20"/>
          <w:lang w:eastAsia="zh-CN"/>
        </w:rPr>
        <w:t>The Project Board (also called Project Steering Committee) is responsible for taking corrective action as needed to ensure the project achieves the desired results. In order to ensure UNDP’s ultimate accountability, Project Board decisions should be made in accordance with standards that shall ensure management for development results, best value money, fairness, integrity, transparency and effective international competition. In case consensus cannot be reached within the Board, the UNDP Resident Representative (or their designate) will mediate to find consensus and, if this cannot be found, will take the final decision to ensure project implementation is not unduly delayed</w:t>
      </w:r>
      <w:r w:rsidR="007903E2">
        <w:rPr>
          <w:rFonts w:asciiTheme="majorHAnsi" w:hAnsiTheme="majorHAnsi" w:cs="Arial"/>
          <w:noProof/>
          <w:sz w:val="20"/>
          <w:szCs w:val="20"/>
          <w:lang w:eastAsia="zh-CN"/>
        </w:rPr>
        <w:t>.</w:t>
      </w:r>
    </w:p>
    <w:p w14:paraId="1C5C2572" w14:textId="77777777" w:rsidR="007903E2" w:rsidRPr="007903E2" w:rsidRDefault="007903E2" w:rsidP="007903E2">
      <w:pPr>
        <w:pStyle w:val="ListParagraph"/>
        <w:shd w:val="clear" w:color="auto" w:fill="FFFFFF"/>
        <w:ind w:left="0"/>
        <w:jc w:val="both"/>
        <w:rPr>
          <w:rFonts w:asciiTheme="majorHAnsi" w:hAnsiTheme="majorHAnsi" w:cs="Arial"/>
          <w:noProof/>
          <w:sz w:val="20"/>
          <w:szCs w:val="20"/>
          <w:lang w:eastAsia="zh-CN"/>
        </w:rPr>
      </w:pPr>
    </w:p>
    <w:p w14:paraId="384409A8" w14:textId="176E4CDD" w:rsidR="00945D83" w:rsidRPr="000E7AB0" w:rsidRDefault="00945D83" w:rsidP="007C2D77">
      <w:pPr>
        <w:pStyle w:val="ListParagraph"/>
        <w:numPr>
          <w:ilvl w:val="0"/>
          <w:numId w:val="127"/>
        </w:numPr>
        <w:ind w:hanging="360"/>
        <w:jc w:val="both"/>
        <w:rPr>
          <w:rFonts w:asciiTheme="majorHAnsi" w:hAnsiTheme="majorHAnsi" w:cs="Arial"/>
          <w:noProof/>
          <w:sz w:val="20"/>
          <w:szCs w:val="20"/>
          <w:lang w:eastAsia="zh-CN"/>
        </w:rPr>
      </w:pPr>
      <w:r w:rsidRPr="13C820C5">
        <w:rPr>
          <w:rFonts w:asciiTheme="majorHAnsi" w:hAnsiTheme="majorHAnsi" w:cs="Arial"/>
          <w:noProof/>
          <w:sz w:val="20"/>
          <w:szCs w:val="20"/>
          <w:lang w:eastAsia="zh-CN"/>
        </w:rPr>
        <w:t xml:space="preserve">The </w:t>
      </w:r>
      <w:r w:rsidR="00A211F0" w:rsidRPr="13C820C5">
        <w:rPr>
          <w:rFonts w:asciiTheme="majorHAnsi" w:hAnsiTheme="majorHAnsi" w:cs="Arial"/>
          <w:noProof/>
          <w:sz w:val="20"/>
          <w:szCs w:val="20"/>
          <w:lang w:eastAsia="zh-CN"/>
        </w:rPr>
        <w:t>PB</w:t>
      </w:r>
      <w:r w:rsidRPr="13C820C5">
        <w:rPr>
          <w:rFonts w:asciiTheme="majorHAnsi" w:hAnsiTheme="majorHAnsi" w:cs="Arial"/>
          <w:noProof/>
          <w:sz w:val="20"/>
          <w:szCs w:val="20"/>
          <w:lang w:eastAsia="zh-CN"/>
        </w:rPr>
        <w:t xml:space="preserve"> will be composed of representatives from the following agencies: DENR, NEDA, DA , NCIP, DILG, HLURB, a representative of IP Federation, League of</w:t>
      </w:r>
      <w:r w:rsidR="00E14300" w:rsidRPr="13C820C5">
        <w:rPr>
          <w:rFonts w:asciiTheme="majorHAnsi" w:hAnsiTheme="majorHAnsi" w:cs="Arial"/>
          <w:noProof/>
          <w:sz w:val="20"/>
          <w:szCs w:val="20"/>
          <w:lang w:eastAsia="zh-CN"/>
        </w:rPr>
        <w:t xml:space="preserve"> Provinces of the Philippines (</w:t>
      </w:r>
      <w:r w:rsidRPr="13C820C5">
        <w:rPr>
          <w:rFonts w:asciiTheme="majorHAnsi" w:hAnsiTheme="majorHAnsi" w:cs="Arial"/>
          <w:noProof/>
          <w:sz w:val="20"/>
          <w:szCs w:val="20"/>
          <w:lang w:eastAsia="zh-CN"/>
        </w:rPr>
        <w:t>LPP)</w:t>
      </w:r>
      <w:r w:rsidR="008756EB">
        <w:rPr>
          <w:rFonts w:asciiTheme="majorHAnsi" w:hAnsiTheme="majorHAnsi" w:cs="Arial"/>
          <w:noProof/>
          <w:sz w:val="20"/>
          <w:szCs w:val="20"/>
          <w:lang w:eastAsia="zh-CN"/>
        </w:rPr>
        <w:t>, and</w:t>
      </w:r>
      <w:r w:rsidRPr="13C820C5">
        <w:rPr>
          <w:rFonts w:asciiTheme="majorHAnsi" w:hAnsiTheme="majorHAnsi" w:cs="Arial"/>
          <w:noProof/>
          <w:sz w:val="20"/>
          <w:szCs w:val="20"/>
          <w:lang w:eastAsia="zh-CN"/>
        </w:rPr>
        <w:t xml:space="preserve"> the Business Sector</w:t>
      </w:r>
      <w:r w:rsidRPr="13C820C5">
        <w:rPr>
          <w:rStyle w:val="FootnoteReference"/>
          <w:rFonts w:asciiTheme="majorHAnsi" w:hAnsiTheme="majorHAnsi" w:cs="Arial"/>
          <w:noProof/>
          <w:sz w:val="20"/>
          <w:szCs w:val="20"/>
          <w:lang w:eastAsia="zh-CN"/>
        </w:rPr>
        <w:footnoteReference w:id="34"/>
      </w:r>
      <w:r w:rsidRPr="13C820C5">
        <w:rPr>
          <w:rFonts w:asciiTheme="majorHAnsi" w:hAnsiTheme="majorHAnsi" w:cs="Arial"/>
          <w:noProof/>
          <w:sz w:val="20"/>
          <w:szCs w:val="20"/>
          <w:lang w:eastAsia="zh-CN"/>
        </w:rPr>
        <w:t xml:space="preserve">, and  will be chaired by a DENR Sub Cabinet Official.   Specific tasks of the </w:t>
      </w:r>
      <w:r w:rsidR="00A211F0" w:rsidRPr="13C820C5">
        <w:rPr>
          <w:rFonts w:asciiTheme="majorHAnsi" w:hAnsiTheme="majorHAnsi" w:cs="Arial"/>
          <w:noProof/>
          <w:sz w:val="20"/>
          <w:szCs w:val="20"/>
          <w:lang w:eastAsia="zh-CN"/>
        </w:rPr>
        <w:t>PB</w:t>
      </w:r>
      <w:r w:rsidRPr="13C820C5">
        <w:rPr>
          <w:rFonts w:asciiTheme="majorHAnsi" w:hAnsiTheme="majorHAnsi" w:cs="Arial"/>
          <w:noProof/>
          <w:sz w:val="20"/>
          <w:szCs w:val="20"/>
          <w:lang w:eastAsia="zh-CN"/>
        </w:rPr>
        <w:t xml:space="preserve"> include the following:</w:t>
      </w:r>
    </w:p>
    <w:p w14:paraId="253351B7" w14:textId="77777777" w:rsidR="00945D83" w:rsidRPr="00945D83" w:rsidRDefault="00945D83" w:rsidP="00945D83">
      <w:pPr>
        <w:spacing w:after="0"/>
        <w:rPr>
          <w:rFonts w:asciiTheme="majorHAnsi" w:hAnsiTheme="majorHAnsi" w:cs="Arial"/>
          <w:noProof/>
          <w:szCs w:val="20"/>
          <w:lang w:eastAsia="zh-CN"/>
        </w:rPr>
      </w:pPr>
    </w:p>
    <w:p w14:paraId="4C5A354C" w14:textId="77777777" w:rsidR="00473641" w:rsidRPr="005F471B" w:rsidRDefault="00473641" w:rsidP="00473641">
      <w:pPr>
        <w:pStyle w:val="ListParagraph"/>
        <w:numPr>
          <w:ilvl w:val="0"/>
          <w:numId w:val="90"/>
        </w:numPr>
        <w:rPr>
          <w:rFonts w:ascii="Calibri" w:hAnsi="Calibri"/>
          <w:sz w:val="20"/>
          <w:szCs w:val="20"/>
        </w:rPr>
      </w:pPr>
      <w:r w:rsidRPr="005F471B">
        <w:rPr>
          <w:rFonts w:ascii="Calibri" w:hAnsi="Calibri"/>
          <w:sz w:val="20"/>
          <w:szCs w:val="20"/>
        </w:rPr>
        <w:t>Provide overall guidance and direction to the project, ensuring it remains within any specified constraints;</w:t>
      </w:r>
    </w:p>
    <w:p w14:paraId="3BBB6FB0" w14:textId="77777777" w:rsidR="00473641" w:rsidRPr="005F471B" w:rsidRDefault="00473641" w:rsidP="00473641">
      <w:pPr>
        <w:pStyle w:val="ListParagraph"/>
        <w:numPr>
          <w:ilvl w:val="0"/>
          <w:numId w:val="90"/>
        </w:numPr>
        <w:rPr>
          <w:rFonts w:ascii="Calibri" w:hAnsi="Calibri"/>
          <w:sz w:val="20"/>
          <w:szCs w:val="20"/>
        </w:rPr>
      </w:pPr>
      <w:r w:rsidRPr="005F471B">
        <w:rPr>
          <w:rFonts w:ascii="Calibri" w:hAnsi="Calibri"/>
          <w:sz w:val="20"/>
          <w:szCs w:val="20"/>
        </w:rPr>
        <w:t>Address project issues as raised by the project manager;</w:t>
      </w:r>
    </w:p>
    <w:p w14:paraId="4FB8EAEB" w14:textId="77777777" w:rsidR="0047186F" w:rsidRPr="002B6EDB" w:rsidRDefault="0047186F" w:rsidP="0047186F">
      <w:pPr>
        <w:pStyle w:val="ListParagraph"/>
        <w:numPr>
          <w:ilvl w:val="0"/>
          <w:numId w:val="90"/>
        </w:numPr>
        <w:rPr>
          <w:rFonts w:ascii="Calibri" w:hAnsi="Calibri"/>
          <w:sz w:val="20"/>
          <w:szCs w:val="20"/>
        </w:rPr>
      </w:pPr>
      <w:r w:rsidRPr="002B6EDB">
        <w:rPr>
          <w:rFonts w:ascii="Calibri" w:hAnsi="Calibri"/>
          <w:sz w:val="20"/>
          <w:szCs w:val="20"/>
        </w:rPr>
        <w:t xml:space="preserve">Approve annual work-plans and budgets, and as needed, any essential deviations from the original plans and budgets; </w:t>
      </w:r>
    </w:p>
    <w:p w14:paraId="04191A1C" w14:textId="77777777" w:rsidR="0047186F" w:rsidRPr="00945D83" w:rsidRDefault="0047186F" w:rsidP="0047186F">
      <w:pPr>
        <w:pStyle w:val="ListParagraph"/>
        <w:numPr>
          <w:ilvl w:val="0"/>
          <w:numId w:val="90"/>
        </w:numPr>
        <w:rPr>
          <w:rFonts w:asciiTheme="majorHAnsi" w:hAnsiTheme="majorHAnsi" w:cs="Arial"/>
          <w:sz w:val="20"/>
          <w:szCs w:val="20"/>
        </w:rPr>
      </w:pPr>
      <w:r w:rsidRPr="002B6EDB">
        <w:rPr>
          <w:rFonts w:ascii="Calibri" w:hAnsi="Calibri"/>
          <w:sz w:val="20"/>
          <w:szCs w:val="20"/>
        </w:rPr>
        <w:t>Approve key work packages and TORs for implementation by responsible partners, and establish a system to delegate approving authorities to the NPD and</w:t>
      </w:r>
      <w:r w:rsidRPr="00945D83">
        <w:rPr>
          <w:rFonts w:asciiTheme="majorHAnsi" w:hAnsiTheme="majorHAnsi" w:cs="Arial"/>
          <w:sz w:val="20"/>
          <w:szCs w:val="20"/>
        </w:rPr>
        <w:t xml:space="preserve"> the PMU to ensure efficient and effective project implementation; </w:t>
      </w:r>
    </w:p>
    <w:p w14:paraId="20B88CEE" w14:textId="77777777" w:rsidR="00473641" w:rsidRPr="005F471B" w:rsidRDefault="00473641" w:rsidP="00473641">
      <w:pPr>
        <w:pStyle w:val="ListParagraph"/>
        <w:numPr>
          <w:ilvl w:val="0"/>
          <w:numId w:val="90"/>
        </w:numPr>
        <w:rPr>
          <w:rFonts w:ascii="Calibri" w:hAnsi="Calibri"/>
          <w:sz w:val="20"/>
          <w:szCs w:val="20"/>
        </w:rPr>
      </w:pPr>
      <w:r w:rsidRPr="005F471B">
        <w:rPr>
          <w:rFonts w:ascii="Calibri" w:hAnsi="Calibri"/>
          <w:sz w:val="20"/>
          <w:szCs w:val="20"/>
        </w:rPr>
        <w:t xml:space="preserve">Provide guidance on new project risks, and agree on possible mitigation and management actions to address specific risks; </w:t>
      </w:r>
    </w:p>
    <w:p w14:paraId="63033FB4" w14:textId="77777777" w:rsidR="00473641" w:rsidRPr="005F471B" w:rsidRDefault="00473641" w:rsidP="00473641">
      <w:pPr>
        <w:pStyle w:val="ListParagraph"/>
        <w:numPr>
          <w:ilvl w:val="0"/>
          <w:numId w:val="90"/>
        </w:numPr>
        <w:rPr>
          <w:rFonts w:ascii="Calibri" w:hAnsi="Calibri"/>
          <w:sz w:val="20"/>
          <w:szCs w:val="20"/>
        </w:rPr>
      </w:pPr>
      <w:r w:rsidRPr="005F471B">
        <w:rPr>
          <w:rFonts w:ascii="Calibri" w:hAnsi="Calibri"/>
          <w:sz w:val="20"/>
          <w:szCs w:val="20"/>
        </w:rPr>
        <w:t xml:space="preserve">Agree on project manager’s tolerances as required, </w:t>
      </w:r>
      <w:r w:rsidRPr="00354950">
        <w:rPr>
          <w:rFonts w:ascii="Calibri" w:hAnsi="Calibri"/>
          <w:sz w:val="20"/>
          <w:szCs w:val="20"/>
        </w:rPr>
        <w:t>within the parameters set by UNDP-GEF</w:t>
      </w:r>
      <w:r>
        <w:rPr>
          <w:rFonts w:ascii="Calibri" w:hAnsi="Calibri"/>
          <w:sz w:val="20"/>
          <w:szCs w:val="20"/>
        </w:rPr>
        <w:t xml:space="preserve">, </w:t>
      </w:r>
      <w:r w:rsidRPr="005F471B">
        <w:rPr>
          <w:rFonts w:ascii="Calibri" w:hAnsi="Calibri"/>
          <w:sz w:val="20"/>
          <w:szCs w:val="20"/>
        </w:rPr>
        <w:t>and p</w:t>
      </w:r>
      <w:r w:rsidRPr="00354950">
        <w:rPr>
          <w:rFonts w:ascii="Calibri" w:hAnsi="Calibri"/>
          <w:sz w:val="20"/>
          <w:szCs w:val="20"/>
        </w:rPr>
        <w:t xml:space="preserve">rovide </w:t>
      </w:r>
      <w:r>
        <w:rPr>
          <w:rFonts w:ascii="Calibri" w:hAnsi="Calibri"/>
          <w:sz w:val="20"/>
          <w:szCs w:val="20"/>
        </w:rPr>
        <w:t>d</w:t>
      </w:r>
      <w:r w:rsidRPr="00354950">
        <w:rPr>
          <w:rFonts w:ascii="Calibri" w:hAnsi="Calibri"/>
          <w:sz w:val="20"/>
          <w:szCs w:val="20"/>
        </w:rPr>
        <w:t>irection and advice for exceptional situations when the project manager’s tolerances are exceeded;</w:t>
      </w:r>
    </w:p>
    <w:p w14:paraId="0EAFD3E8" w14:textId="77777777" w:rsidR="00473641" w:rsidRPr="00E522E6" w:rsidRDefault="00473641" w:rsidP="00473641">
      <w:pPr>
        <w:pStyle w:val="ListParagraph"/>
        <w:numPr>
          <w:ilvl w:val="0"/>
          <w:numId w:val="90"/>
        </w:numPr>
        <w:rPr>
          <w:rFonts w:ascii="Calibri" w:hAnsi="Calibri"/>
          <w:sz w:val="20"/>
          <w:szCs w:val="20"/>
        </w:rPr>
      </w:pPr>
      <w:r>
        <w:rPr>
          <w:rFonts w:ascii="Calibri" w:hAnsi="Calibri"/>
          <w:sz w:val="20"/>
          <w:szCs w:val="20"/>
        </w:rPr>
        <w:t xml:space="preserve">Advise on </w:t>
      </w:r>
      <w:r w:rsidRPr="00E522E6">
        <w:rPr>
          <w:rFonts w:ascii="Calibri" w:hAnsi="Calibri"/>
          <w:sz w:val="20"/>
          <w:szCs w:val="20"/>
        </w:rPr>
        <w:t>major and minor amendments to the project within the parameters set by UNDP-GEF;</w:t>
      </w:r>
    </w:p>
    <w:p w14:paraId="0A6113E5" w14:textId="77777777" w:rsidR="00473641" w:rsidRPr="002B6EDB" w:rsidRDefault="00473641" w:rsidP="002B6EDB">
      <w:pPr>
        <w:pStyle w:val="ListParagraph"/>
        <w:numPr>
          <w:ilvl w:val="0"/>
          <w:numId w:val="90"/>
        </w:numPr>
        <w:rPr>
          <w:rFonts w:ascii="Calibri" w:hAnsi="Calibri"/>
          <w:sz w:val="20"/>
          <w:szCs w:val="20"/>
        </w:rPr>
      </w:pPr>
      <w:r w:rsidRPr="002B6EDB">
        <w:rPr>
          <w:rFonts w:ascii="Calibri" w:hAnsi="Calibri"/>
          <w:sz w:val="20"/>
          <w:szCs w:val="20"/>
        </w:rPr>
        <w:t xml:space="preserve">Ensure coordination between various donor and government-funded projects and programmes; </w:t>
      </w:r>
    </w:p>
    <w:p w14:paraId="4944FCE7" w14:textId="77777777" w:rsidR="00473641" w:rsidRPr="002B6EDB" w:rsidRDefault="00473641" w:rsidP="002B6EDB">
      <w:pPr>
        <w:pStyle w:val="ListParagraph"/>
        <w:numPr>
          <w:ilvl w:val="0"/>
          <w:numId w:val="90"/>
        </w:numPr>
        <w:rPr>
          <w:rFonts w:ascii="Calibri" w:hAnsi="Calibri"/>
          <w:sz w:val="20"/>
          <w:szCs w:val="20"/>
        </w:rPr>
      </w:pPr>
      <w:r w:rsidRPr="002B6EDB">
        <w:rPr>
          <w:rFonts w:ascii="Calibri" w:hAnsi="Calibri"/>
          <w:sz w:val="20"/>
          <w:szCs w:val="20"/>
        </w:rPr>
        <w:t xml:space="preserve">Ensure coordination with various government agencies and their participation in project activities; </w:t>
      </w:r>
    </w:p>
    <w:p w14:paraId="76A6F30C" w14:textId="77777777" w:rsidR="00473641" w:rsidRPr="002B6EDB" w:rsidRDefault="00473641" w:rsidP="002B6EDB">
      <w:pPr>
        <w:pStyle w:val="ListParagraph"/>
        <w:numPr>
          <w:ilvl w:val="0"/>
          <w:numId w:val="90"/>
        </w:numPr>
        <w:rPr>
          <w:rFonts w:ascii="Calibri" w:hAnsi="Calibri"/>
          <w:sz w:val="20"/>
          <w:szCs w:val="20"/>
        </w:rPr>
      </w:pPr>
      <w:r w:rsidRPr="002B6EDB">
        <w:rPr>
          <w:rFonts w:ascii="Calibri" w:hAnsi="Calibri"/>
          <w:sz w:val="20"/>
          <w:szCs w:val="20"/>
        </w:rPr>
        <w:t xml:space="preserve">Track and monitor co-financing for this project; </w:t>
      </w:r>
    </w:p>
    <w:p w14:paraId="02F61AFD" w14:textId="77777777" w:rsidR="00EE2F1F" w:rsidRPr="00945D83" w:rsidRDefault="00473641" w:rsidP="00EE2F1F">
      <w:pPr>
        <w:pStyle w:val="ListParagraph"/>
        <w:numPr>
          <w:ilvl w:val="0"/>
          <w:numId w:val="90"/>
        </w:numPr>
        <w:jc w:val="both"/>
        <w:rPr>
          <w:rFonts w:asciiTheme="majorHAnsi" w:hAnsiTheme="majorHAnsi" w:cs="Arial"/>
          <w:sz w:val="20"/>
          <w:szCs w:val="20"/>
        </w:rPr>
      </w:pPr>
      <w:r w:rsidRPr="002B6EDB">
        <w:rPr>
          <w:rFonts w:ascii="Calibri" w:hAnsi="Calibri"/>
          <w:sz w:val="20"/>
          <w:szCs w:val="20"/>
        </w:rPr>
        <w:t xml:space="preserve">Review the project progress, assess performance, and appraise the Annual Work Plan for the following year; </w:t>
      </w:r>
      <w:r w:rsidR="00EE2F1F" w:rsidRPr="00945D83">
        <w:rPr>
          <w:rFonts w:asciiTheme="majorHAnsi" w:hAnsiTheme="majorHAnsi" w:cs="Arial"/>
          <w:sz w:val="20"/>
          <w:szCs w:val="20"/>
        </w:rPr>
        <w:t>Oversee and support the commitment for funding and other support for the project;</w:t>
      </w:r>
    </w:p>
    <w:p w14:paraId="3676080B" w14:textId="77777777" w:rsidR="00EE2F1F" w:rsidRPr="00945D83" w:rsidRDefault="00EE2F1F" w:rsidP="00EE2F1F">
      <w:pPr>
        <w:pStyle w:val="ListParagraph"/>
        <w:numPr>
          <w:ilvl w:val="0"/>
          <w:numId w:val="90"/>
        </w:numPr>
        <w:jc w:val="both"/>
        <w:rPr>
          <w:rFonts w:asciiTheme="majorHAnsi" w:hAnsiTheme="majorHAnsi" w:cs="Arial"/>
          <w:sz w:val="20"/>
          <w:szCs w:val="20"/>
        </w:rPr>
      </w:pPr>
      <w:r w:rsidRPr="00945D83">
        <w:rPr>
          <w:rFonts w:asciiTheme="majorHAnsi" w:hAnsiTheme="majorHAnsi" w:cs="Arial"/>
          <w:sz w:val="20"/>
          <w:szCs w:val="20"/>
        </w:rPr>
        <w:t xml:space="preserve">Regularly consult with the </w:t>
      </w:r>
      <w:r>
        <w:rPr>
          <w:rFonts w:asciiTheme="majorHAnsi" w:hAnsiTheme="majorHAnsi" w:cs="Arial"/>
          <w:sz w:val="20"/>
          <w:szCs w:val="20"/>
        </w:rPr>
        <w:t>Philippine Biodiversity Strategy and Action Plan (P</w:t>
      </w:r>
      <w:r w:rsidRPr="00945D83">
        <w:rPr>
          <w:rFonts w:asciiTheme="majorHAnsi" w:hAnsiTheme="majorHAnsi" w:cs="Arial"/>
          <w:sz w:val="20"/>
          <w:szCs w:val="20"/>
        </w:rPr>
        <w:t>BSAP</w:t>
      </w:r>
      <w:r>
        <w:rPr>
          <w:rFonts w:asciiTheme="majorHAnsi" w:hAnsiTheme="majorHAnsi" w:cs="Arial"/>
          <w:sz w:val="20"/>
          <w:szCs w:val="20"/>
        </w:rPr>
        <w:t>)</w:t>
      </w:r>
      <w:r w:rsidRPr="00945D83">
        <w:rPr>
          <w:rFonts w:asciiTheme="majorHAnsi" w:hAnsiTheme="majorHAnsi" w:cs="Arial"/>
          <w:sz w:val="20"/>
          <w:szCs w:val="20"/>
        </w:rPr>
        <w:t xml:space="preserve"> Steering Committee for mutual updates on relevant strategic information vital for respective implementation of the project and of the </w:t>
      </w:r>
      <w:r>
        <w:rPr>
          <w:rFonts w:asciiTheme="majorHAnsi" w:hAnsiTheme="majorHAnsi" w:cs="Arial"/>
          <w:sz w:val="20"/>
          <w:szCs w:val="20"/>
        </w:rPr>
        <w:t>P</w:t>
      </w:r>
      <w:r w:rsidRPr="00945D83">
        <w:rPr>
          <w:rFonts w:asciiTheme="majorHAnsi" w:hAnsiTheme="majorHAnsi" w:cs="Arial"/>
          <w:sz w:val="20"/>
          <w:szCs w:val="20"/>
        </w:rPr>
        <w:t xml:space="preserve">BSAP;  </w:t>
      </w:r>
    </w:p>
    <w:p w14:paraId="691F6750" w14:textId="77777777" w:rsidR="00EE2F1F" w:rsidRPr="00945D83" w:rsidRDefault="00EE2F1F" w:rsidP="00EE2F1F">
      <w:pPr>
        <w:pStyle w:val="ListParagraph"/>
        <w:numPr>
          <w:ilvl w:val="0"/>
          <w:numId w:val="90"/>
        </w:numPr>
        <w:jc w:val="both"/>
        <w:rPr>
          <w:rFonts w:asciiTheme="majorHAnsi" w:hAnsiTheme="majorHAnsi" w:cs="Arial"/>
          <w:sz w:val="20"/>
          <w:szCs w:val="20"/>
        </w:rPr>
      </w:pPr>
      <w:r w:rsidRPr="00945D83">
        <w:rPr>
          <w:rFonts w:asciiTheme="majorHAnsi" w:hAnsiTheme="majorHAnsi" w:cs="Arial"/>
          <w:sz w:val="20"/>
          <w:szCs w:val="20"/>
        </w:rPr>
        <w:t>Oversee the development and piloting of the process to embed recommended planning and coordination measures for biological corridors in the formal planning and coordination systems of the DENR</w:t>
      </w:r>
      <w:r>
        <w:rPr>
          <w:rFonts w:asciiTheme="majorHAnsi" w:hAnsiTheme="majorHAnsi" w:cs="Arial"/>
          <w:sz w:val="20"/>
          <w:szCs w:val="20"/>
        </w:rPr>
        <w:t>;</w:t>
      </w:r>
    </w:p>
    <w:p w14:paraId="55247CA6" w14:textId="77777777" w:rsidR="00473641" w:rsidRPr="002B6EDB" w:rsidRDefault="00473641" w:rsidP="002B6EDB">
      <w:pPr>
        <w:pStyle w:val="ListParagraph"/>
        <w:numPr>
          <w:ilvl w:val="0"/>
          <w:numId w:val="90"/>
        </w:numPr>
        <w:rPr>
          <w:rFonts w:ascii="Calibri" w:hAnsi="Calibri"/>
          <w:sz w:val="20"/>
          <w:szCs w:val="20"/>
        </w:rPr>
      </w:pPr>
      <w:r w:rsidRPr="002B6EDB">
        <w:rPr>
          <w:rFonts w:ascii="Calibri" w:hAnsi="Calibri"/>
          <w:sz w:val="20"/>
          <w:szCs w:val="20"/>
        </w:rPr>
        <w:t xml:space="preserve">Appraise the annual project implementation report, including the quality assessment rating report; </w:t>
      </w:r>
    </w:p>
    <w:p w14:paraId="73CEE11D" w14:textId="77777777" w:rsidR="00473641" w:rsidRPr="002B6EDB" w:rsidRDefault="00473641" w:rsidP="002B6EDB">
      <w:pPr>
        <w:pStyle w:val="ListParagraph"/>
        <w:numPr>
          <w:ilvl w:val="0"/>
          <w:numId w:val="90"/>
        </w:numPr>
        <w:rPr>
          <w:rFonts w:ascii="Calibri" w:hAnsi="Calibri"/>
          <w:sz w:val="20"/>
          <w:szCs w:val="20"/>
        </w:rPr>
      </w:pPr>
      <w:r w:rsidRPr="002B6EDB">
        <w:rPr>
          <w:rFonts w:ascii="Calibri" w:hAnsi="Calibri"/>
          <w:sz w:val="20"/>
          <w:szCs w:val="20"/>
        </w:rPr>
        <w:t xml:space="preserve">Ensure commitment of human resources to support project implementation, arbitrating any issues within the project; </w:t>
      </w:r>
    </w:p>
    <w:p w14:paraId="629F1C8E" w14:textId="77777777" w:rsidR="00473641" w:rsidRPr="002B6EDB" w:rsidRDefault="00473641" w:rsidP="00473641">
      <w:pPr>
        <w:pStyle w:val="ListParagraph"/>
        <w:numPr>
          <w:ilvl w:val="0"/>
          <w:numId w:val="90"/>
        </w:numPr>
        <w:rPr>
          <w:rFonts w:ascii="Calibri" w:hAnsi="Calibri"/>
          <w:sz w:val="20"/>
          <w:szCs w:val="20"/>
        </w:rPr>
      </w:pPr>
      <w:r w:rsidRPr="002B6EDB">
        <w:rPr>
          <w:rFonts w:ascii="Calibri" w:hAnsi="Calibri"/>
          <w:sz w:val="20"/>
          <w:szCs w:val="20"/>
        </w:rPr>
        <w:t>Review combined delivery reports prior to certification by the implementing partner;</w:t>
      </w:r>
    </w:p>
    <w:p w14:paraId="0D1759B7" w14:textId="77777777" w:rsidR="00473641" w:rsidRPr="005F471B" w:rsidRDefault="00473641" w:rsidP="00473641">
      <w:pPr>
        <w:pStyle w:val="ListParagraph"/>
        <w:numPr>
          <w:ilvl w:val="0"/>
          <w:numId w:val="90"/>
        </w:numPr>
        <w:rPr>
          <w:rFonts w:ascii="Calibri" w:hAnsi="Calibri"/>
          <w:sz w:val="20"/>
          <w:szCs w:val="20"/>
        </w:rPr>
      </w:pPr>
      <w:r w:rsidRPr="002B6EDB">
        <w:rPr>
          <w:rFonts w:ascii="Calibri" w:hAnsi="Calibri"/>
          <w:sz w:val="20"/>
          <w:szCs w:val="20"/>
        </w:rPr>
        <w:t>P</w:t>
      </w:r>
      <w:r w:rsidRPr="005F471B">
        <w:rPr>
          <w:rFonts w:ascii="Calibri" w:hAnsi="Calibri"/>
          <w:sz w:val="20"/>
          <w:szCs w:val="20"/>
        </w:rPr>
        <w:t>rovide direction and recommendations to ensure that the agreed deliverables are produced satisfactorily according to plans;</w:t>
      </w:r>
    </w:p>
    <w:p w14:paraId="53D98B0F" w14:textId="77777777" w:rsidR="00473641" w:rsidRPr="005F471B" w:rsidRDefault="00473641" w:rsidP="00473641">
      <w:pPr>
        <w:pStyle w:val="ListParagraph"/>
        <w:numPr>
          <w:ilvl w:val="0"/>
          <w:numId w:val="90"/>
        </w:numPr>
        <w:rPr>
          <w:rFonts w:ascii="Calibri" w:hAnsi="Calibri"/>
          <w:sz w:val="20"/>
          <w:szCs w:val="20"/>
        </w:rPr>
      </w:pPr>
      <w:r w:rsidRPr="005F471B">
        <w:rPr>
          <w:rFonts w:ascii="Calibri" w:hAnsi="Calibri"/>
          <w:sz w:val="20"/>
          <w:szCs w:val="20"/>
        </w:rPr>
        <w:t>Address project</w:t>
      </w:r>
      <w:r>
        <w:rPr>
          <w:rFonts w:ascii="Calibri" w:hAnsi="Calibri"/>
          <w:sz w:val="20"/>
          <w:szCs w:val="20"/>
        </w:rPr>
        <w:t>-</w:t>
      </w:r>
      <w:r w:rsidRPr="005F471B">
        <w:rPr>
          <w:rFonts w:ascii="Calibri" w:hAnsi="Calibri"/>
          <w:sz w:val="20"/>
          <w:szCs w:val="20"/>
        </w:rPr>
        <w:t>level grievances;</w:t>
      </w:r>
    </w:p>
    <w:p w14:paraId="5BB8A686" w14:textId="77777777" w:rsidR="00473641" w:rsidRPr="005F471B" w:rsidRDefault="00473641" w:rsidP="00473641">
      <w:pPr>
        <w:pStyle w:val="ListParagraph"/>
        <w:numPr>
          <w:ilvl w:val="0"/>
          <w:numId w:val="90"/>
        </w:numPr>
        <w:rPr>
          <w:rFonts w:ascii="Calibri" w:hAnsi="Calibri"/>
          <w:sz w:val="20"/>
          <w:szCs w:val="20"/>
        </w:rPr>
      </w:pPr>
      <w:r w:rsidRPr="002B6EDB">
        <w:rPr>
          <w:rFonts w:ascii="Calibri" w:hAnsi="Calibri"/>
          <w:sz w:val="20"/>
          <w:szCs w:val="20"/>
        </w:rPr>
        <w:t>Approve the project Inception Report, Mid-term Review and Terminal Evaluation reports and corresponding management responses;</w:t>
      </w:r>
    </w:p>
    <w:p w14:paraId="4B622786" w14:textId="77777777" w:rsidR="0047186F" w:rsidRPr="00945D83" w:rsidRDefault="0047186F" w:rsidP="0047186F">
      <w:pPr>
        <w:pStyle w:val="ListParagraph"/>
        <w:numPr>
          <w:ilvl w:val="0"/>
          <w:numId w:val="90"/>
        </w:numPr>
        <w:jc w:val="both"/>
        <w:rPr>
          <w:rFonts w:asciiTheme="majorHAnsi" w:hAnsiTheme="majorHAnsi" w:cs="Arial"/>
          <w:sz w:val="20"/>
          <w:szCs w:val="20"/>
        </w:rPr>
      </w:pPr>
      <w:r w:rsidRPr="00945D83">
        <w:rPr>
          <w:rFonts w:asciiTheme="majorHAnsi" w:hAnsiTheme="majorHAnsi" w:cs="Arial"/>
          <w:sz w:val="20"/>
          <w:szCs w:val="20"/>
        </w:rPr>
        <w:t>Decide on conceptual and design changes and other recommendations of external mid-term review; and</w:t>
      </w:r>
    </w:p>
    <w:p w14:paraId="0F9316E6" w14:textId="77777777" w:rsidR="0047186F" w:rsidRPr="00945D83" w:rsidRDefault="0047186F" w:rsidP="0047186F">
      <w:pPr>
        <w:pStyle w:val="ListParagraph"/>
        <w:numPr>
          <w:ilvl w:val="0"/>
          <w:numId w:val="90"/>
        </w:numPr>
        <w:jc w:val="both"/>
        <w:rPr>
          <w:rFonts w:asciiTheme="majorHAnsi" w:hAnsiTheme="majorHAnsi" w:cs="Arial"/>
          <w:sz w:val="20"/>
          <w:szCs w:val="20"/>
        </w:rPr>
      </w:pPr>
      <w:r w:rsidRPr="00945D83">
        <w:rPr>
          <w:rFonts w:asciiTheme="majorHAnsi" w:hAnsiTheme="majorHAnsi" w:cs="Arial"/>
          <w:sz w:val="20"/>
          <w:szCs w:val="20"/>
        </w:rPr>
        <w:t xml:space="preserve">Serve as a conflict management /resolution venue for implementing agencies and key stakeholders i.e. concerned ministries, provincial line departments, and relevant research institutions; </w:t>
      </w:r>
    </w:p>
    <w:p w14:paraId="624D2F22" w14:textId="4A68B1DA" w:rsidR="002B6EDB" w:rsidRPr="002B6EDB" w:rsidRDefault="00473641" w:rsidP="002B6EDB">
      <w:pPr>
        <w:pStyle w:val="ListParagraph"/>
        <w:numPr>
          <w:ilvl w:val="0"/>
          <w:numId w:val="90"/>
        </w:numPr>
        <w:rPr>
          <w:rFonts w:ascii="Calibri" w:hAnsi="Calibri"/>
          <w:sz w:val="20"/>
          <w:szCs w:val="20"/>
        </w:rPr>
      </w:pPr>
      <w:r w:rsidRPr="002B6EDB">
        <w:rPr>
          <w:rFonts w:ascii="Calibri" w:hAnsi="Calibri"/>
          <w:sz w:val="20"/>
          <w:szCs w:val="20"/>
        </w:rPr>
        <w:t>Review the final project report package during an end-of-project review meeting to discuss lesson learned and opportunities for scaling up</w:t>
      </w:r>
      <w:r w:rsidR="002B6EDB">
        <w:rPr>
          <w:rFonts w:ascii="Calibri" w:hAnsi="Calibri"/>
          <w:sz w:val="20"/>
          <w:szCs w:val="20"/>
        </w:rPr>
        <w:t>;</w:t>
      </w:r>
    </w:p>
    <w:p w14:paraId="2E864326" w14:textId="77777777" w:rsidR="000E170D" w:rsidRDefault="00945D83" w:rsidP="000E170D">
      <w:pPr>
        <w:pStyle w:val="ListParagraph"/>
        <w:numPr>
          <w:ilvl w:val="0"/>
          <w:numId w:val="90"/>
        </w:numPr>
        <w:contextualSpacing/>
        <w:jc w:val="both"/>
        <w:rPr>
          <w:rFonts w:asciiTheme="majorHAnsi" w:hAnsiTheme="majorHAnsi" w:cs="Arial"/>
          <w:sz w:val="20"/>
          <w:szCs w:val="20"/>
        </w:rPr>
      </w:pPr>
      <w:r w:rsidRPr="00945D83">
        <w:rPr>
          <w:rFonts w:asciiTheme="majorHAnsi" w:hAnsiTheme="majorHAnsi" w:cs="Arial"/>
          <w:sz w:val="20"/>
          <w:szCs w:val="20"/>
        </w:rPr>
        <w:t>Provide guidance on post-project sustainability, institutional and financial arrangements, keeping in view the recommendations of external reviews.</w:t>
      </w:r>
    </w:p>
    <w:p w14:paraId="0468E107" w14:textId="1F86E865" w:rsidR="000E170D" w:rsidRDefault="000E170D" w:rsidP="000E170D">
      <w:pPr>
        <w:contextualSpacing/>
        <w:rPr>
          <w:rFonts w:asciiTheme="majorHAnsi" w:hAnsiTheme="majorHAnsi" w:cs="Arial"/>
          <w:noProof/>
          <w:szCs w:val="20"/>
          <w:lang w:eastAsia="zh-CN"/>
        </w:rPr>
      </w:pPr>
      <w:r w:rsidRPr="000E170D">
        <w:rPr>
          <w:rFonts w:asciiTheme="majorHAnsi" w:hAnsiTheme="majorHAnsi" w:cs="Arial"/>
          <w:noProof/>
          <w:szCs w:val="20"/>
          <w:lang w:eastAsia="zh-CN"/>
        </w:rPr>
        <w:t xml:space="preserve">The composition of the Project Board must include the following roles: </w:t>
      </w:r>
    </w:p>
    <w:p w14:paraId="48E544DD" w14:textId="20E825C2" w:rsidR="00C236FB" w:rsidRDefault="0012711B" w:rsidP="007C2D77">
      <w:pPr>
        <w:pStyle w:val="ListParagraph"/>
        <w:numPr>
          <w:ilvl w:val="0"/>
          <w:numId w:val="127"/>
        </w:numPr>
        <w:ind w:hanging="360"/>
        <w:jc w:val="both"/>
        <w:rPr>
          <w:rFonts w:asciiTheme="majorHAnsi" w:hAnsiTheme="majorHAnsi" w:cs="Arial"/>
          <w:noProof/>
          <w:sz w:val="20"/>
          <w:szCs w:val="20"/>
          <w:lang w:eastAsia="zh-CN"/>
        </w:rPr>
      </w:pPr>
      <w:r w:rsidRPr="00BB22A3">
        <w:rPr>
          <w:rFonts w:asciiTheme="majorHAnsi" w:hAnsiTheme="majorHAnsi" w:cs="Arial"/>
          <w:b/>
          <w:bCs/>
          <w:noProof/>
          <w:sz w:val="20"/>
          <w:szCs w:val="20"/>
          <w:lang w:eastAsia="zh-CN"/>
        </w:rPr>
        <w:t>Project Executive</w:t>
      </w:r>
      <w:r w:rsidRPr="0012711B">
        <w:rPr>
          <w:rFonts w:asciiTheme="majorHAnsi" w:hAnsiTheme="majorHAnsi" w:cs="Arial"/>
          <w:noProof/>
          <w:sz w:val="20"/>
          <w:szCs w:val="20"/>
          <w:lang w:eastAsia="zh-CN"/>
        </w:rPr>
        <w:t xml:space="preserve">: Is an individual who represents ownership of the project and chairs the Project Board. The Executive is normally the national counterpart for nationally implemented projects. The Project Executive is: </w:t>
      </w:r>
      <w:r w:rsidRPr="13C820C5">
        <w:rPr>
          <w:rFonts w:asciiTheme="majorHAnsi" w:hAnsiTheme="majorHAnsi" w:cs="Arial"/>
          <w:noProof/>
          <w:sz w:val="20"/>
          <w:szCs w:val="20"/>
          <w:lang w:eastAsia="zh-CN"/>
        </w:rPr>
        <w:t>DENR</w:t>
      </w:r>
      <w:r>
        <w:rPr>
          <w:rFonts w:asciiTheme="majorHAnsi" w:hAnsiTheme="majorHAnsi" w:cs="Arial"/>
          <w:noProof/>
          <w:sz w:val="20"/>
          <w:szCs w:val="20"/>
          <w:lang w:eastAsia="zh-CN"/>
        </w:rPr>
        <w:t>.</w:t>
      </w:r>
      <w:r w:rsidRPr="0012711B">
        <w:rPr>
          <w:rFonts w:asciiTheme="majorHAnsi" w:hAnsiTheme="majorHAnsi" w:cs="Arial"/>
          <w:noProof/>
          <w:sz w:val="20"/>
          <w:szCs w:val="20"/>
          <w:lang w:eastAsia="zh-CN"/>
        </w:rPr>
        <w:t xml:space="preserve"> </w:t>
      </w:r>
    </w:p>
    <w:p w14:paraId="72B6CB49" w14:textId="16D76095" w:rsidR="008D2A52" w:rsidRPr="007C7A2B" w:rsidRDefault="00A3239F" w:rsidP="007C2D77">
      <w:pPr>
        <w:pStyle w:val="ListParagraph"/>
        <w:numPr>
          <w:ilvl w:val="0"/>
          <w:numId w:val="127"/>
        </w:numPr>
        <w:ind w:hanging="360"/>
        <w:jc w:val="both"/>
        <w:rPr>
          <w:rFonts w:asciiTheme="majorHAnsi" w:hAnsiTheme="majorHAnsi" w:cs="Arial"/>
          <w:noProof/>
          <w:sz w:val="20"/>
          <w:szCs w:val="20"/>
          <w:lang w:eastAsia="zh-CN"/>
        </w:rPr>
      </w:pPr>
      <w:r w:rsidRPr="00BB22A3">
        <w:rPr>
          <w:rFonts w:asciiTheme="majorHAnsi" w:hAnsiTheme="majorHAnsi" w:cs="Arial"/>
          <w:b/>
          <w:bCs/>
          <w:noProof/>
          <w:sz w:val="20"/>
          <w:szCs w:val="20"/>
          <w:lang w:eastAsia="zh-CN"/>
        </w:rPr>
        <w:t>Beneficiary Representatives</w:t>
      </w:r>
      <w:r w:rsidRPr="00BB22A3">
        <w:rPr>
          <w:rFonts w:asciiTheme="majorHAnsi" w:hAnsiTheme="majorHAnsi" w:cs="Arial"/>
          <w:noProof/>
          <w:sz w:val="20"/>
          <w:szCs w:val="20"/>
          <w:lang w:eastAsia="zh-CN"/>
        </w:rPr>
        <w:t>: Individuals or groups representing the interests of those who will ultimately benefit from the project. Their primary function within the board is to ensure the realization of project results from the perspective of project beneficiaries. The Beneficiary representatives are:</w:t>
      </w:r>
      <w:r w:rsidR="0027765C" w:rsidRPr="00BB22A3">
        <w:rPr>
          <w:rFonts w:asciiTheme="majorHAnsi" w:hAnsiTheme="majorHAnsi" w:cs="Arial"/>
          <w:noProof/>
          <w:sz w:val="20"/>
          <w:szCs w:val="20"/>
          <w:lang w:eastAsia="zh-CN"/>
        </w:rPr>
        <w:t xml:space="preserve"> </w:t>
      </w:r>
      <w:r w:rsidR="0027765C" w:rsidRPr="13C820C5">
        <w:rPr>
          <w:rFonts w:asciiTheme="majorHAnsi" w:hAnsiTheme="majorHAnsi" w:cs="Arial"/>
          <w:noProof/>
          <w:sz w:val="20"/>
          <w:szCs w:val="20"/>
          <w:lang w:eastAsia="zh-CN"/>
        </w:rPr>
        <w:t>NEDA, IP Federation,</w:t>
      </w:r>
      <w:r w:rsidR="00B01240">
        <w:rPr>
          <w:rFonts w:asciiTheme="majorHAnsi" w:hAnsiTheme="majorHAnsi" w:cs="Arial"/>
          <w:noProof/>
          <w:sz w:val="20"/>
          <w:szCs w:val="20"/>
          <w:lang w:eastAsia="zh-CN"/>
        </w:rPr>
        <w:t xml:space="preserve"> and the</w:t>
      </w:r>
      <w:r w:rsidR="0027765C" w:rsidRPr="13C820C5">
        <w:rPr>
          <w:rFonts w:asciiTheme="majorHAnsi" w:hAnsiTheme="majorHAnsi" w:cs="Arial"/>
          <w:noProof/>
          <w:sz w:val="20"/>
          <w:szCs w:val="20"/>
          <w:lang w:eastAsia="zh-CN"/>
        </w:rPr>
        <w:t xml:space="preserve"> League of Provinces of the Philippines (LPP</w:t>
      </w:r>
      <w:r w:rsidR="00BD77F5">
        <w:rPr>
          <w:rFonts w:asciiTheme="majorHAnsi" w:hAnsiTheme="majorHAnsi" w:cs="Arial"/>
          <w:noProof/>
          <w:sz w:val="20"/>
          <w:szCs w:val="20"/>
          <w:lang w:eastAsia="zh-CN"/>
        </w:rPr>
        <w:t>)</w:t>
      </w:r>
      <w:r w:rsidR="00B01240">
        <w:rPr>
          <w:rFonts w:asciiTheme="majorHAnsi" w:hAnsiTheme="majorHAnsi" w:cs="Arial"/>
          <w:noProof/>
          <w:sz w:val="20"/>
          <w:szCs w:val="20"/>
          <w:lang w:eastAsia="zh-CN"/>
        </w:rPr>
        <w:t>.</w:t>
      </w:r>
    </w:p>
    <w:p w14:paraId="72F9199E" w14:textId="0DC6EC01" w:rsidR="007C7A2B" w:rsidRDefault="007C7A2B" w:rsidP="007C2D77">
      <w:pPr>
        <w:pStyle w:val="ListParagraph"/>
        <w:numPr>
          <w:ilvl w:val="0"/>
          <w:numId w:val="127"/>
        </w:numPr>
        <w:ind w:hanging="360"/>
        <w:jc w:val="both"/>
        <w:rPr>
          <w:rFonts w:asciiTheme="majorHAnsi" w:hAnsiTheme="majorHAnsi" w:cs="Arial"/>
          <w:noProof/>
          <w:sz w:val="20"/>
          <w:szCs w:val="20"/>
          <w:lang w:eastAsia="zh-CN"/>
        </w:rPr>
      </w:pPr>
      <w:r w:rsidRPr="00BB22A3">
        <w:rPr>
          <w:rFonts w:asciiTheme="majorHAnsi" w:hAnsiTheme="majorHAnsi" w:cs="Arial"/>
          <w:b/>
          <w:bCs/>
          <w:noProof/>
          <w:sz w:val="20"/>
          <w:szCs w:val="20"/>
          <w:lang w:eastAsia="zh-CN"/>
        </w:rPr>
        <w:t>Development Partner</w:t>
      </w:r>
      <w:r w:rsidR="00BB22A3">
        <w:rPr>
          <w:rFonts w:asciiTheme="majorHAnsi" w:hAnsiTheme="majorHAnsi" w:cs="Arial"/>
          <w:b/>
          <w:bCs/>
          <w:noProof/>
          <w:sz w:val="20"/>
          <w:szCs w:val="20"/>
          <w:lang w:eastAsia="zh-CN"/>
        </w:rPr>
        <w:t>s</w:t>
      </w:r>
      <w:r w:rsidRPr="00BB22A3">
        <w:rPr>
          <w:rFonts w:asciiTheme="majorHAnsi" w:hAnsiTheme="majorHAnsi" w:cs="Arial"/>
          <w:noProof/>
          <w:sz w:val="20"/>
          <w:szCs w:val="20"/>
          <w:lang w:eastAsia="zh-CN"/>
        </w:rPr>
        <w:t>: Individuals or groups representing the interests of the parties concerned that provide funding and/or technical expertise to the project. The Development Partners are:</w:t>
      </w:r>
      <w:r w:rsidR="00B01240" w:rsidRPr="00B01240">
        <w:rPr>
          <w:rFonts w:asciiTheme="majorHAnsi" w:hAnsiTheme="majorHAnsi" w:cs="Arial"/>
          <w:noProof/>
          <w:sz w:val="20"/>
          <w:szCs w:val="20"/>
          <w:lang w:eastAsia="zh-CN"/>
        </w:rPr>
        <w:t xml:space="preserve"> </w:t>
      </w:r>
      <w:r w:rsidR="00B01240" w:rsidRPr="13C820C5">
        <w:rPr>
          <w:rFonts w:asciiTheme="majorHAnsi" w:hAnsiTheme="majorHAnsi" w:cs="Arial"/>
          <w:noProof/>
          <w:sz w:val="20"/>
          <w:szCs w:val="20"/>
          <w:lang w:eastAsia="zh-CN"/>
        </w:rPr>
        <w:t>DA , NCIP, DILG, HLURB)</w:t>
      </w:r>
      <w:r w:rsidR="00B01240">
        <w:rPr>
          <w:rFonts w:asciiTheme="majorHAnsi" w:hAnsiTheme="majorHAnsi" w:cs="Arial"/>
          <w:noProof/>
          <w:sz w:val="20"/>
          <w:szCs w:val="20"/>
          <w:lang w:eastAsia="zh-CN"/>
        </w:rPr>
        <w:t>, and</w:t>
      </w:r>
      <w:r w:rsidR="00B01240" w:rsidRPr="13C820C5">
        <w:rPr>
          <w:rFonts w:asciiTheme="majorHAnsi" w:hAnsiTheme="majorHAnsi" w:cs="Arial"/>
          <w:noProof/>
          <w:sz w:val="20"/>
          <w:szCs w:val="20"/>
          <w:lang w:eastAsia="zh-CN"/>
        </w:rPr>
        <w:t xml:space="preserve"> the Business Sector</w:t>
      </w:r>
      <w:r w:rsidR="00BB22A3">
        <w:rPr>
          <w:rFonts w:asciiTheme="majorHAnsi" w:hAnsiTheme="majorHAnsi" w:cs="Arial"/>
          <w:noProof/>
          <w:sz w:val="20"/>
          <w:szCs w:val="20"/>
          <w:lang w:eastAsia="zh-CN"/>
        </w:rPr>
        <w:t>.</w:t>
      </w:r>
      <w:r w:rsidR="00E63C03">
        <w:rPr>
          <w:rFonts w:asciiTheme="majorHAnsi" w:hAnsiTheme="majorHAnsi" w:cs="Arial"/>
          <w:noProof/>
          <w:sz w:val="20"/>
          <w:szCs w:val="20"/>
          <w:lang w:eastAsia="zh-CN"/>
        </w:rPr>
        <w:t xml:space="preserve"> </w:t>
      </w:r>
    </w:p>
    <w:p w14:paraId="09DDADEE" w14:textId="77777777" w:rsidR="00E63C03" w:rsidRPr="00E63C03" w:rsidRDefault="00E63C03" w:rsidP="007C2D77">
      <w:pPr>
        <w:pStyle w:val="ListParagraph"/>
        <w:numPr>
          <w:ilvl w:val="0"/>
          <w:numId w:val="127"/>
        </w:numPr>
        <w:ind w:hanging="360"/>
        <w:rPr>
          <w:rFonts w:asciiTheme="majorHAnsi" w:hAnsiTheme="majorHAnsi" w:cs="Arial"/>
          <w:noProof/>
          <w:sz w:val="20"/>
          <w:szCs w:val="20"/>
          <w:lang w:eastAsia="zh-CN"/>
        </w:rPr>
      </w:pPr>
      <w:r w:rsidRPr="00FE1653">
        <w:rPr>
          <w:rFonts w:asciiTheme="majorHAnsi" w:hAnsiTheme="majorHAnsi" w:cs="Arial"/>
          <w:b/>
          <w:bCs/>
          <w:noProof/>
          <w:sz w:val="20"/>
          <w:szCs w:val="20"/>
          <w:lang w:eastAsia="zh-CN"/>
        </w:rPr>
        <w:t>Project Assurance</w:t>
      </w:r>
      <w:r w:rsidRPr="00E63C03">
        <w:rPr>
          <w:rFonts w:asciiTheme="majorHAnsi" w:hAnsiTheme="majorHAnsi" w:cs="Arial"/>
          <w:noProof/>
          <w:sz w:val="20"/>
          <w:szCs w:val="20"/>
          <w:lang w:eastAsia="zh-CN"/>
        </w:rPr>
        <w:t>: UNDP performs the quality assurance role and supports the Project Board and Project Management Unit by carrying out objective and independent project oversight and monitoring functions. This role ensures appropriate project management milestones are managed and completed. The Project Board cannot delegate any of its quality assurance responsibilities to the Project Manager. UNDP provides a three - tier oversight services involving the UNDP Country Offices and UNDP at regional and headquarters levels. Project assurance is totally independent of the Project Management function.</w:t>
      </w:r>
    </w:p>
    <w:p w14:paraId="07FAC732" w14:textId="2AF777AC" w:rsidR="00945D83" w:rsidRPr="00C236FB" w:rsidRDefault="00E14300" w:rsidP="007C2D77">
      <w:pPr>
        <w:pStyle w:val="ListParagraph"/>
        <w:numPr>
          <w:ilvl w:val="0"/>
          <w:numId w:val="127"/>
        </w:numPr>
        <w:ind w:hanging="360"/>
        <w:jc w:val="both"/>
        <w:rPr>
          <w:rFonts w:asciiTheme="majorHAnsi" w:hAnsiTheme="majorHAnsi" w:cs="Arial"/>
          <w:noProof/>
          <w:sz w:val="20"/>
          <w:szCs w:val="20"/>
          <w:lang w:eastAsia="zh-CN"/>
        </w:rPr>
      </w:pPr>
      <w:r w:rsidRPr="00C236FB">
        <w:rPr>
          <w:rFonts w:asciiTheme="majorHAnsi" w:hAnsiTheme="majorHAnsi" w:cs="Arial"/>
          <w:noProof/>
          <w:sz w:val="20"/>
          <w:szCs w:val="20"/>
          <w:lang w:eastAsia="zh-CN"/>
        </w:rPr>
        <w:t>The P</w:t>
      </w:r>
      <w:r w:rsidR="00945D83" w:rsidRPr="00C236FB">
        <w:rPr>
          <w:rFonts w:asciiTheme="majorHAnsi" w:hAnsiTheme="majorHAnsi" w:cs="Arial"/>
          <w:noProof/>
          <w:sz w:val="20"/>
          <w:szCs w:val="20"/>
          <w:lang w:eastAsia="zh-CN"/>
        </w:rPr>
        <w:t xml:space="preserve">B and the NPD will be assisted by a </w:t>
      </w:r>
      <w:r w:rsidR="00945D83" w:rsidRPr="00C236FB">
        <w:rPr>
          <w:rFonts w:asciiTheme="majorHAnsi" w:hAnsiTheme="majorHAnsi" w:cs="Arial"/>
          <w:b/>
          <w:bCs/>
          <w:noProof/>
          <w:sz w:val="20"/>
          <w:szCs w:val="20"/>
          <w:lang w:eastAsia="zh-CN"/>
        </w:rPr>
        <w:t>Nat</w:t>
      </w:r>
      <w:r w:rsidR="002812E9" w:rsidRPr="00C236FB">
        <w:rPr>
          <w:rFonts w:asciiTheme="majorHAnsi" w:hAnsiTheme="majorHAnsi" w:cs="Arial"/>
          <w:b/>
          <w:bCs/>
          <w:noProof/>
          <w:sz w:val="20"/>
          <w:szCs w:val="20"/>
          <w:lang w:eastAsia="zh-CN"/>
        </w:rPr>
        <w:t>ional Technical Working Group</w:t>
      </w:r>
      <w:r w:rsidR="002812E9" w:rsidRPr="00C236FB">
        <w:rPr>
          <w:rFonts w:asciiTheme="majorHAnsi" w:hAnsiTheme="majorHAnsi" w:cs="Arial"/>
          <w:noProof/>
          <w:sz w:val="20"/>
          <w:szCs w:val="20"/>
          <w:lang w:eastAsia="zh-CN"/>
        </w:rPr>
        <w:t xml:space="preserve"> (</w:t>
      </w:r>
      <w:r w:rsidR="00945D83" w:rsidRPr="00C236FB">
        <w:rPr>
          <w:rFonts w:asciiTheme="majorHAnsi" w:hAnsiTheme="majorHAnsi" w:cs="Arial"/>
          <w:noProof/>
          <w:sz w:val="20"/>
          <w:szCs w:val="20"/>
          <w:lang w:eastAsia="zh-CN"/>
        </w:rPr>
        <w:t>TWG). Th</w:t>
      </w:r>
      <w:r w:rsidR="002812E9" w:rsidRPr="00C236FB">
        <w:rPr>
          <w:rFonts w:asciiTheme="majorHAnsi" w:hAnsiTheme="majorHAnsi" w:cs="Arial"/>
          <w:noProof/>
          <w:sz w:val="20"/>
          <w:szCs w:val="20"/>
          <w:lang w:eastAsia="zh-CN"/>
        </w:rPr>
        <w:t xml:space="preserve">e </w:t>
      </w:r>
      <w:r w:rsidR="00945D83" w:rsidRPr="00C236FB">
        <w:rPr>
          <w:rFonts w:asciiTheme="majorHAnsi" w:hAnsiTheme="majorHAnsi" w:cs="Arial"/>
          <w:noProof/>
          <w:sz w:val="20"/>
          <w:szCs w:val="20"/>
          <w:lang w:eastAsia="zh-CN"/>
        </w:rPr>
        <w:t>TWG will be composed of senior technical experts representing  the PB member institutions: DENR Planning Office, BMB, F</w:t>
      </w:r>
      <w:r w:rsidR="008756EB" w:rsidRPr="00C236FB">
        <w:rPr>
          <w:rFonts w:asciiTheme="majorHAnsi" w:hAnsiTheme="majorHAnsi" w:cs="Arial"/>
          <w:noProof/>
          <w:sz w:val="20"/>
          <w:szCs w:val="20"/>
          <w:lang w:eastAsia="zh-CN"/>
        </w:rPr>
        <w:t>MB, NEDA, DA, NCIP, DILG, HLURB and</w:t>
      </w:r>
      <w:r w:rsidR="00945D83" w:rsidRPr="00C236FB">
        <w:rPr>
          <w:rFonts w:asciiTheme="majorHAnsi" w:hAnsiTheme="majorHAnsi" w:cs="Arial"/>
          <w:noProof/>
          <w:sz w:val="20"/>
          <w:szCs w:val="20"/>
          <w:lang w:eastAsia="zh-CN"/>
        </w:rPr>
        <w:t xml:space="preserve"> IP Federation as well as from other key agencies such as the DTI, DOT  DOST, NGO community, business and science commmunity or a total of 16 agencies. Other agencies with critical roles for specific activities will be invited to selecte</w:t>
      </w:r>
      <w:r w:rsidRPr="00C236FB">
        <w:rPr>
          <w:rFonts w:asciiTheme="majorHAnsi" w:hAnsiTheme="majorHAnsi" w:cs="Arial"/>
          <w:noProof/>
          <w:sz w:val="20"/>
          <w:szCs w:val="20"/>
          <w:lang w:eastAsia="zh-CN"/>
        </w:rPr>
        <w:t>d sessions of the TWG or the P</w:t>
      </w:r>
      <w:r w:rsidR="00945D83" w:rsidRPr="00C236FB">
        <w:rPr>
          <w:rFonts w:asciiTheme="majorHAnsi" w:hAnsiTheme="majorHAnsi" w:cs="Arial"/>
          <w:noProof/>
          <w:sz w:val="20"/>
          <w:szCs w:val="20"/>
          <w:lang w:eastAsia="zh-CN"/>
        </w:rPr>
        <w:t xml:space="preserve">B. The NTWG may meet </w:t>
      </w:r>
      <w:r w:rsidR="00945D83" w:rsidRPr="00C236FB">
        <w:rPr>
          <w:rFonts w:asciiTheme="majorHAnsi" w:hAnsiTheme="majorHAnsi" w:cs="Arial"/>
          <w:i/>
          <w:noProof/>
          <w:sz w:val="20"/>
          <w:szCs w:val="20"/>
          <w:lang w:eastAsia="zh-CN"/>
        </w:rPr>
        <w:t>en banc</w:t>
      </w:r>
      <w:r w:rsidR="00945D83" w:rsidRPr="00C236FB">
        <w:rPr>
          <w:rFonts w:asciiTheme="majorHAnsi" w:hAnsiTheme="majorHAnsi" w:cs="Arial"/>
          <w:noProof/>
          <w:sz w:val="20"/>
          <w:szCs w:val="20"/>
          <w:lang w:eastAsia="zh-CN"/>
        </w:rPr>
        <w:t xml:space="preserve"> or by thematic clusters as determined by the TWG member</w:t>
      </w:r>
      <w:r w:rsidRPr="00C236FB">
        <w:rPr>
          <w:rFonts w:asciiTheme="majorHAnsi" w:hAnsiTheme="majorHAnsi" w:cs="Arial"/>
          <w:noProof/>
          <w:sz w:val="20"/>
          <w:szCs w:val="20"/>
          <w:lang w:eastAsia="zh-CN"/>
        </w:rPr>
        <w:t xml:space="preserve">ship. The PMU will assist the  </w:t>
      </w:r>
      <w:r w:rsidR="00945D83" w:rsidRPr="00C236FB">
        <w:rPr>
          <w:rFonts w:asciiTheme="majorHAnsi" w:hAnsiTheme="majorHAnsi" w:cs="Arial"/>
          <w:noProof/>
          <w:sz w:val="20"/>
          <w:szCs w:val="20"/>
          <w:lang w:eastAsia="zh-CN"/>
        </w:rPr>
        <w:t>TWG through the provision of resource persons and facilitation</w:t>
      </w:r>
      <w:r w:rsidRPr="00C236FB">
        <w:rPr>
          <w:rFonts w:asciiTheme="majorHAnsi" w:hAnsiTheme="majorHAnsi" w:cs="Arial"/>
          <w:noProof/>
          <w:sz w:val="20"/>
          <w:szCs w:val="20"/>
          <w:lang w:eastAsia="zh-CN"/>
        </w:rPr>
        <w:t xml:space="preserve"> of sessions. The tasks of the </w:t>
      </w:r>
      <w:r w:rsidR="00945D83" w:rsidRPr="00C236FB">
        <w:rPr>
          <w:rFonts w:asciiTheme="majorHAnsi" w:hAnsiTheme="majorHAnsi" w:cs="Arial"/>
          <w:noProof/>
          <w:sz w:val="20"/>
          <w:szCs w:val="20"/>
          <w:lang w:eastAsia="zh-CN"/>
        </w:rPr>
        <w:t>TWG would include the following:</w:t>
      </w:r>
    </w:p>
    <w:p w14:paraId="52EE6D1C" w14:textId="55EA30AE" w:rsidR="00945D83" w:rsidRPr="00945D83" w:rsidRDefault="00945D83" w:rsidP="002F4ECC">
      <w:pPr>
        <w:pStyle w:val="ListParagraph"/>
        <w:numPr>
          <w:ilvl w:val="0"/>
          <w:numId w:val="96"/>
        </w:numPr>
        <w:jc w:val="both"/>
        <w:rPr>
          <w:rFonts w:asciiTheme="majorHAnsi" w:hAnsiTheme="majorHAnsi" w:cs="Arial"/>
          <w:noProof/>
          <w:sz w:val="20"/>
          <w:szCs w:val="20"/>
          <w:lang w:eastAsia="zh-CN"/>
        </w:rPr>
      </w:pPr>
      <w:bookmarkStart w:id="26" w:name="_Hlk527741062"/>
      <w:r w:rsidRPr="00945D83">
        <w:rPr>
          <w:rFonts w:asciiTheme="majorHAnsi" w:hAnsiTheme="majorHAnsi" w:cs="Arial"/>
          <w:noProof/>
          <w:sz w:val="20"/>
          <w:szCs w:val="20"/>
          <w:lang w:eastAsia="zh-CN"/>
        </w:rPr>
        <w:t xml:space="preserve">Identify assemble and review available updated scientific and instituional information for use by </w:t>
      </w:r>
      <w:r w:rsidR="00A211F0">
        <w:rPr>
          <w:rFonts w:asciiTheme="majorHAnsi" w:hAnsiTheme="majorHAnsi" w:cs="Arial"/>
          <w:noProof/>
          <w:sz w:val="20"/>
          <w:szCs w:val="20"/>
          <w:lang w:eastAsia="zh-CN"/>
        </w:rPr>
        <w:t>PB</w:t>
      </w:r>
      <w:r w:rsidRPr="00945D83">
        <w:rPr>
          <w:rFonts w:asciiTheme="majorHAnsi" w:hAnsiTheme="majorHAnsi" w:cs="Arial"/>
          <w:noProof/>
          <w:sz w:val="20"/>
          <w:szCs w:val="20"/>
          <w:lang w:eastAsia="zh-CN"/>
        </w:rPr>
        <w:t xml:space="preserve">  in its decision making processes; </w:t>
      </w:r>
    </w:p>
    <w:p w14:paraId="1FDCBA25" w14:textId="77777777" w:rsidR="00945D83" w:rsidRPr="00945D83" w:rsidRDefault="00945D83" w:rsidP="002F4ECC">
      <w:pPr>
        <w:pStyle w:val="ListParagraph"/>
        <w:numPr>
          <w:ilvl w:val="0"/>
          <w:numId w:val="96"/>
        </w:numPr>
        <w:jc w:val="both"/>
        <w:rPr>
          <w:rFonts w:asciiTheme="majorHAnsi" w:hAnsiTheme="majorHAnsi" w:cs="Arial"/>
          <w:noProof/>
          <w:sz w:val="20"/>
          <w:szCs w:val="20"/>
          <w:lang w:eastAsia="zh-CN"/>
        </w:rPr>
      </w:pPr>
      <w:r w:rsidRPr="00945D83">
        <w:rPr>
          <w:rFonts w:asciiTheme="majorHAnsi" w:hAnsiTheme="majorHAnsi" w:cs="Arial"/>
          <w:noProof/>
          <w:sz w:val="20"/>
          <w:szCs w:val="20"/>
          <w:lang w:eastAsia="zh-CN"/>
        </w:rPr>
        <w:t xml:space="preserve">Recommend guidelines for Corridor level planning and investment planning  and capacity building, based on  cross sectoral perspective in the analysis of corridor situation;  </w:t>
      </w:r>
    </w:p>
    <w:p w14:paraId="71DDD14A" w14:textId="77777777" w:rsidR="00945D83" w:rsidRPr="00945D83" w:rsidRDefault="00945D83" w:rsidP="002F4ECC">
      <w:pPr>
        <w:pStyle w:val="ListParagraph"/>
        <w:numPr>
          <w:ilvl w:val="0"/>
          <w:numId w:val="96"/>
        </w:numPr>
        <w:jc w:val="both"/>
        <w:rPr>
          <w:rFonts w:asciiTheme="majorHAnsi" w:hAnsiTheme="majorHAnsi" w:cs="Arial"/>
          <w:noProof/>
          <w:sz w:val="20"/>
          <w:szCs w:val="20"/>
          <w:lang w:eastAsia="zh-CN"/>
        </w:rPr>
      </w:pPr>
      <w:r w:rsidRPr="00945D83">
        <w:rPr>
          <w:rFonts w:asciiTheme="majorHAnsi" w:hAnsiTheme="majorHAnsi" w:cs="Arial"/>
          <w:noProof/>
          <w:sz w:val="20"/>
          <w:szCs w:val="20"/>
          <w:lang w:eastAsia="zh-CN"/>
        </w:rPr>
        <w:t xml:space="preserve">Provide advice on the design for large work packages and TORs needed for implementation by responsible partners; </w:t>
      </w:r>
    </w:p>
    <w:p w14:paraId="65B2F865" w14:textId="77777777" w:rsidR="00945D83" w:rsidRPr="00945D83" w:rsidRDefault="00945D83" w:rsidP="002F4ECC">
      <w:pPr>
        <w:pStyle w:val="ListParagraph"/>
        <w:numPr>
          <w:ilvl w:val="0"/>
          <w:numId w:val="96"/>
        </w:numPr>
        <w:jc w:val="both"/>
        <w:rPr>
          <w:rFonts w:asciiTheme="majorHAnsi" w:hAnsiTheme="majorHAnsi" w:cs="Arial"/>
          <w:noProof/>
          <w:sz w:val="20"/>
          <w:szCs w:val="20"/>
          <w:lang w:eastAsia="zh-CN"/>
        </w:rPr>
      </w:pPr>
      <w:r w:rsidRPr="00945D83">
        <w:rPr>
          <w:rFonts w:asciiTheme="majorHAnsi" w:hAnsiTheme="majorHAnsi" w:cs="Arial"/>
          <w:noProof/>
          <w:sz w:val="20"/>
          <w:szCs w:val="20"/>
          <w:lang w:eastAsia="zh-CN"/>
        </w:rPr>
        <w:t xml:space="preserve">Provide policy guidance to the design of proposed policy instruments and standards; </w:t>
      </w:r>
    </w:p>
    <w:p w14:paraId="1DF025EB" w14:textId="77777777" w:rsidR="00945D83" w:rsidRPr="00945D83" w:rsidRDefault="00945D83" w:rsidP="002F4ECC">
      <w:pPr>
        <w:pStyle w:val="ListParagraph"/>
        <w:numPr>
          <w:ilvl w:val="0"/>
          <w:numId w:val="96"/>
        </w:numPr>
        <w:jc w:val="both"/>
        <w:rPr>
          <w:rFonts w:asciiTheme="majorHAnsi" w:hAnsiTheme="majorHAnsi" w:cs="Arial"/>
          <w:noProof/>
          <w:sz w:val="20"/>
          <w:szCs w:val="20"/>
          <w:lang w:eastAsia="zh-CN"/>
        </w:rPr>
      </w:pPr>
      <w:r w:rsidRPr="00945D83">
        <w:rPr>
          <w:rFonts w:asciiTheme="majorHAnsi" w:hAnsiTheme="majorHAnsi" w:cs="Arial"/>
          <w:noProof/>
          <w:sz w:val="20"/>
          <w:szCs w:val="20"/>
          <w:lang w:eastAsia="zh-CN"/>
        </w:rPr>
        <w:t xml:space="preserve">Provide feedback to reports of responsible partners on progress towards outcome; </w:t>
      </w:r>
    </w:p>
    <w:p w14:paraId="20EB5914" w14:textId="77777777" w:rsidR="00945D83" w:rsidRPr="00945D83" w:rsidRDefault="00945D83" w:rsidP="002F4ECC">
      <w:pPr>
        <w:pStyle w:val="ListParagraph"/>
        <w:numPr>
          <w:ilvl w:val="0"/>
          <w:numId w:val="96"/>
        </w:numPr>
        <w:jc w:val="both"/>
        <w:rPr>
          <w:rFonts w:asciiTheme="majorHAnsi" w:hAnsiTheme="majorHAnsi" w:cs="Arial"/>
          <w:noProof/>
          <w:sz w:val="20"/>
          <w:szCs w:val="20"/>
          <w:lang w:eastAsia="zh-CN"/>
        </w:rPr>
      </w:pPr>
      <w:r w:rsidRPr="00945D83">
        <w:rPr>
          <w:rFonts w:asciiTheme="majorHAnsi" w:hAnsiTheme="majorHAnsi" w:cs="Arial"/>
          <w:noProof/>
          <w:sz w:val="20"/>
          <w:szCs w:val="20"/>
          <w:lang w:eastAsia="zh-CN"/>
        </w:rPr>
        <w:t xml:space="preserve">Serve as venue for updating the project of updates from respective sectors on policies and good practices that can enhance implementation; </w:t>
      </w:r>
    </w:p>
    <w:p w14:paraId="7FC50A49" w14:textId="36213CE0" w:rsidR="00945D83" w:rsidRPr="00945D83" w:rsidRDefault="00945D83" w:rsidP="002F4ECC">
      <w:pPr>
        <w:pStyle w:val="ListParagraph"/>
        <w:numPr>
          <w:ilvl w:val="0"/>
          <w:numId w:val="96"/>
        </w:numPr>
        <w:jc w:val="both"/>
        <w:rPr>
          <w:rFonts w:asciiTheme="majorHAnsi" w:hAnsiTheme="majorHAnsi" w:cs="Arial"/>
          <w:noProof/>
          <w:sz w:val="20"/>
          <w:szCs w:val="20"/>
          <w:lang w:eastAsia="zh-CN"/>
        </w:rPr>
      </w:pPr>
      <w:r w:rsidRPr="00945D83">
        <w:rPr>
          <w:rFonts w:asciiTheme="majorHAnsi" w:hAnsiTheme="majorHAnsi" w:cs="Arial"/>
          <w:noProof/>
          <w:sz w:val="20"/>
          <w:szCs w:val="20"/>
          <w:lang w:eastAsia="zh-CN"/>
        </w:rPr>
        <w:t>Serve as venue for communicating project learnings and good practices to the respective sectoral age</w:t>
      </w:r>
      <w:r w:rsidR="000E7AB0">
        <w:rPr>
          <w:rFonts w:asciiTheme="majorHAnsi" w:hAnsiTheme="majorHAnsi" w:cs="Arial"/>
          <w:noProof/>
          <w:sz w:val="20"/>
          <w:szCs w:val="20"/>
          <w:lang w:eastAsia="zh-CN"/>
        </w:rPr>
        <w:t>ncies to enhance sustainablity</w:t>
      </w:r>
    </w:p>
    <w:p w14:paraId="4528914C" w14:textId="77777777" w:rsidR="00945D83" w:rsidRPr="00945D83" w:rsidRDefault="00945D83" w:rsidP="00945D83">
      <w:pPr>
        <w:pStyle w:val="ListParagraph"/>
        <w:rPr>
          <w:rFonts w:asciiTheme="majorHAnsi" w:hAnsiTheme="majorHAnsi" w:cs="Arial"/>
          <w:noProof/>
          <w:sz w:val="20"/>
          <w:szCs w:val="20"/>
          <w:lang w:eastAsia="zh-CN"/>
        </w:rPr>
      </w:pPr>
    </w:p>
    <w:p w14:paraId="405AF756" w14:textId="77777777" w:rsidR="00945D83" w:rsidRDefault="00945D83" w:rsidP="00945D83">
      <w:pPr>
        <w:spacing w:after="0"/>
        <w:jc w:val="left"/>
        <w:rPr>
          <w:rFonts w:asciiTheme="majorHAnsi" w:hAnsiTheme="majorHAnsi" w:cs="Arial"/>
          <w:b/>
          <w:noProof/>
          <w:szCs w:val="20"/>
          <w:lang w:eastAsia="zh-CN"/>
        </w:rPr>
      </w:pPr>
      <w:bookmarkStart w:id="27" w:name="_Hlk527666234"/>
      <w:bookmarkEnd w:id="26"/>
      <w:r w:rsidRPr="00945D83">
        <w:rPr>
          <w:rFonts w:asciiTheme="majorHAnsi" w:hAnsiTheme="majorHAnsi" w:cs="Arial"/>
          <w:b/>
          <w:noProof/>
          <w:szCs w:val="20"/>
          <w:lang w:eastAsia="zh-CN"/>
        </w:rPr>
        <w:t xml:space="preserve">CORRIDOR CONSENSUS BUILDING MECHANISMS </w:t>
      </w:r>
    </w:p>
    <w:p w14:paraId="7CCF7934" w14:textId="77777777" w:rsidR="00945D83" w:rsidRPr="00945D83" w:rsidRDefault="00945D83" w:rsidP="00945D83">
      <w:pPr>
        <w:spacing w:after="0"/>
        <w:jc w:val="left"/>
        <w:rPr>
          <w:rFonts w:asciiTheme="majorHAnsi" w:hAnsiTheme="majorHAnsi" w:cs="Arial"/>
          <w:b/>
          <w:noProof/>
          <w:szCs w:val="20"/>
          <w:lang w:eastAsia="zh-CN"/>
        </w:rPr>
      </w:pPr>
    </w:p>
    <w:p w14:paraId="3E69AD5C" w14:textId="5B52B94E" w:rsidR="00945D83" w:rsidRDefault="00945D83" w:rsidP="007C2D77">
      <w:pPr>
        <w:pStyle w:val="ListParagraph"/>
        <w:numPr>
          <w:ilvl w:val="0"/>
          <w:numId w:val="127"/>
        </w:numPr>
        <w:ind w:hanging="360"/>
        <w:jc w:val="both"/>
        <w:rPr>
          <w:rFonts w:asciiTheme="majorHAnsi" w:hAnsiTheme="majorHAnsi" w:cs="Arial"/>
          <w:noProof/>
          <w:sz w:val="20"/>
          <w:szCs w:val="20"/>
          <w:lang w:eastAsia="zh-CN"/>
        </w:rPr>
      </w:pPr>
      <w:r w:rsidRPr="000E7AB0">
        <w:rPr>
          <w:rFonts w:asciiTheme="majorHAnsi" w:hAnsiTheme="majorHAnsi" w:cs="Arial"/>
          <w:b/>
          <w:noProof/>
          <w:sz w:val="20"/>
          <w:szCs w:val="20"/>
          <w:lang w:eastAsia="zh-CN"/>
        </w:rPr>
        <w:t>Corridor Alliance Advisory Committee.</w:t>
      </w:r>
      <w:bookmarkEnd w:id="27"/>
      <w:r w:rsidRPr="000E7AB0">
        <w:rPr>
          <w:rFonts w:asciiTheme="majorHAnsi" w:hAnsiTheme="majorHAnsi" w:cs="Arial"/>
          <w:noProof/>
          <w:sz w:val="20"/>
          <w:szCs w:val="20"/>
          <w:lang w:eastAsia="zh-CN"/>
        </w:rPr>
        <w:t xml:space="preserve"> A Corridor alliance Advisory Committee </w:t>
      </w:r>
      <w:r w:rsidRPr="000E7AB0">
        <w:rPr>
          <w:rFonts w:asciiTheme="majorHAnsi" w:hAnsiTheme="majorHAnsi" w:cs="Arial"/>
          <w:b/>
          <w:noProof/>
          <w:sz w:val="20"/>
          <w:szCs w:val="20"/>
          <w:lang w:eastAsia="zh-CN"/>
        </w:rPr>
        <w:t>(CAAC</w:t>
      </w:r>
      <w:r w:rsidRPr="000E7AB0">
        <w:rPr>
          <w:rFonts w:asciiTheme="majorHAnsi" w:hAnsiTheme="majorHAnsi" w:cs="Arial"/>
          <w:noProof/>
          <w:sz w:val="20"/>
          <w:szCs w:val="20"/>
          <w:lang w:eastAsia="zh-CN"/>
        </w:rPr>
        <w:t>) will be formed in each Corridor throgh collaborative action of the R/DENR, NEDA and key Provincial Local Government Units (PLGUs).  The CAAC will serve a venue for multisectorsl forum in the corridor be resposible for the following:</w:t>
      </w:r>
    </w:p>
    <w:p w14:paraId="5CA6448D" w14:textId="77777777" w:rsidR="000E7AB0" w:rsidRPr="000E7AB0" w:rsidRDefault="000E7AB0" w:rsidP="000E7AB0">
      <w:pPr>
        <w:pStyle w:val="ListParagraph"/>
        <w:ind w:left="0"/>
        <w:jc w:val="both"/>
        <w:rPr>
          <w:rFonts w:asciiTheme="majorHAnsi" w:hAnsiTheme="majorHAnsi" w:cs="Arial"/>
          <w:noProof/>
          <w:sz w:val="20"/>
          <w:szCs w:val="20"/>
          <w:lang w:eastAsia="zh-CN"/>
        </w:rPr>
      </w:pPr>
    </w:p>
    <w:p w14:paraId="772C8ACB" w14:textId="77777777" w:rsidR="00945D83" w:rsidRPr="00945D83" w:rsidRDefault="00945D83" w:rsidP="002F4ECC">
      <w:pPr>
        <w:pStyle w:val="ListParagraph"/>
        <w:numPr>
          <w:ilvl w:val="0"/>
          <w:numId w:val="98"/>
        </w:numPr>
        <w:jc w:val="both"/>
        <w:rPr>
          <w:rFonts w:asciiTheme="majorHAnsi" w:hAnsiTheme="majorHAnsi" w:cs="Arial"/>
          <w:noProof/>
          <w:sz w:val="20"/>
          <w:szCs w:val="20"/>
          <w:lang w:eastAsia="zh-CN"/>
        </w:rPr>
      </w:pPr>
      <w:r w:rsidRPr="00945D83">
        <w:rPr>
          <w:rFonts w:asciiTheme="majorHAnsi" w:hAnsiTheme="majorHAnsi" w:cs="Arial"/>
          <w:noProof/>
          <w:sz w:val="20"/>
          <w:szCs w:val="20"/>
          <w:lang w:eastAsia="zh-CN"/>
        </w:rPr>
        <w:t xml:space="preserve">Develop a common understanding of strategic issues and opportunities in the corridor; </w:t>
      </w:r>
    </w:p>
    <w:p w14:paraId="02D58EED" w14:textId="77777777" w:rsidR="00945D83" w:rsidRPr="00945D83" w:rsidRDefault="00945D83" w:rsidP="002F4ECC">
      <w:pPr>
        <w:pStyle w:val="ListParagraph"/>
        <w:numPr>
          <w:ilvl w:val="0"/>
          <w:numId w:val="98"/>
        </w:numPr>
        <w:jc w:val="both"/>
        <w:rPr>
          <w:rFonts w:asciiTheme="majorHAnsi" w:hAnsiTheme="majorHAnsi" w:cs="Arial"/>
          <w:noProof/>
          <w:sz w:val="20"/>
          <w:szCs w:val="20"/>
          <w:lang w:eastAsia="zh-CN"/>
        </w:rPr>
      </w:pPr>
      <w:r w:rsidRPr="00945D83">
        <w:rPr>
          <w:rFonts w:asciiTheme="majorHAnsi" w:hAnsiTheme="majorHAnsi" w:cs="Arial"/>
          <w:noProof/>
          <w:sz w:val="20"/>
          <w:szCs w:val="20"/>
          <w:lang w:eastAsia="zh-CN"/>
        </w:rPr>
        <w:t xml:space="preserve">Develop consensus on outstanding vision priorities, strategies and actul consevation targets based on situation analysis that use updated information on </w:t>
      </w:r>
      <w:r>
        <w:rPr>
          <w:rFonts w:asciiTheme="majorHAnsi" w:hAnsiTheme="majorHAnsi" w:cs="Arial"/>
          <w:noProof/>
          <w:sz w:val="20"/>
          <w:szCs w:val="20"/>
          <w:lang w:eastAsia="zh-CN"/>
        </w:rPr>
        <w:t>environmental and natural resources</w:t>
      </w:r>
      <w:r w:rsidRPr="00945D83">
        <w:rPr>
          <w:rFonts w:asciiTheme="majorHAnsi" w:hAnsiTheme="majorHAnsi" w:cs="Arial"/>
          <w:noProof/>
          <w:sz w:val="20"/>
          <w:szCs w:val="20"/>
          <w:lang w:eastAsia="zh-CN"/>
        </w:rPr>
        <w:t xml:space="preserve"> trends;  </w:t>
      </w:r>
    </w:p>
    <w:p w14:paraId="55D8D344" w14:textId="77777777" w:rsidR="00945D83" w:rsidRPr="00945D83" w:rsidRDefault="00945D83" w:rsidP="002F4ECC">
      <w:pPr>
        <w:pStyle w:val="ListParagraph"/>
        <w:numPr>
          <w:ilvl w:val="0"/>
          <w:numId w:val="98"/>
        </w:numPr>
        <w:jc w:val="both"/>
        <w:rPr>
          <w:rFonts w:asciiTheme="majorHAnsi" w:hAnsiTheme="majorHAnsi" w:cs="Arial"/>
          <w:noProof/>
          <w:sz w:val="20"/>
          <w:szCs w:val="20"/>
          <w:lang w:eastAsia="zh-CN"/>
        </w:rPr>
      </w:pPr>
      <w:r w:rsidRPr="00945D83">
        <w:rPr>
          <w:rFonts w:asciiTheme="majorHAnsi" w:hAnsiTheme="majorHAnsi" w:cs="Arial"/>
          <w:noProof/>
          <w:sz w:val="20"/>
          <w:szCs w:val="20"/>
          <w:lang w:eastAsia="zh-CN"/>
        </w:rPr>
        <w:t xml:space="preserve">Adopt a recommended land use framework for the corridor to  guide the development of mandated regional and land use plans;  </w:t>
      </w:r>
    </w:p>
    <w:p w14:paraId="7A2DC83F" w14:textId="77777777" w:rsidR="00945D83" w:rsidRPr="00945D83" w:rsidRDefault="00945D83" w:rsidP="002F4ECC">
      <w:pPr>
        <w:pStyle w:val="ListParagraph"/>
        <w:numPr>
          <w:ilvl w:val="0"/>
          <w:numId w:val="98"/>
        </w:numPr>
        <w:jc w:val="both"/>
        <w:rPr>
          <w:rFonts w:asciiTheme="majorHAnsi" w:hAnsiTheme="majorHAnsi" w:cs="Arial"/>
          <w:noProof/>
          <w:sz w:val="20"/>
          <w:szCs w:val="20"/>
          <w:lang w:eastAsia="zh-CN"/>
        </w:rPr>
      </w:pPr>
      <w:r w:rsidRPr="00945D83">
        <w:rPr>
          <w:rFonts w:asciiTheme="majorHAnsi" w:hAnsiTheme="majorHAnsi" w:cs="Arial"/>
          <w:noProof/>
          <w:sz w:val="20"/>
          <w:szCs w:val="20"/>
          <w:lang w:eastAsia="zh-CN"/>
        </w:rPr>
        <w:t xml:space="preserve">Validate pre-identified clusters as planning units of the corridor, and establish subcomittees who will oversee the planning, coordination, monitoring and learning processes </w:t>
      </w:r>
    </w:p>
    <w:p w14:paraId="496802FC" w14:textId="77777777" w:rsidR="00945D83" w:rsidRPr="00945D83" w:rsidRDefault="00945D83" w:rsidP="002F4ECC">
      <w:pPr>
        <w:pStyle w:val="ListParagraph"/>
        <w:numPr>
          <w:ilvl w:val="0"/>
          <w:numId w:val="98"/>
        </w:numPr>
        <w:jc w:val="both"/>
        <w:rPr>
          <w:rFonts w:asciiTheme="majorHAnsi" w:hAnsiTheme="majorHAnsi" w:cs="Arial"/>
          <w:noProof/>
          <w:sz w:val="20"/>
          <w:szCs w:val="20"/>
          <w:lang w:eastAsia="zh-CN"/>
        </w:rPr>
      </w:pPr>
      <w:r w:rsidRPr="00945D83">
        <w:rPr>
          <w:rFonts w:asciiTheme="majorHAnsi" w:hAnsiTheme="majorHAnsi" w:cs="Arial"/>
          <w:noProof/>
          <w:sz w:val="20"/>
          <w:szCs w:val="20"/>
          <w:lang w:eastAsia="zh-CN"/>
        </w:rPr>
        <w:t>Allocate roles for each participating national agencies, LGUs, ancestral domains, and other key entities in the corridor in support of common conservation targets;</w:t>
      </w:r>
    </w:p>
    <w:p w14:paraId="36475F2E" w14:textId="77777777" w:rsidR="00945D83" w:rsidRPr="00945D83" w:rsidRDefault="00945D83" w:rsidP="002F4ECC">
      <w:pPr>
        <w:pStyle w:val="ListParagraph"/>
        <w:numPr>
          <w:ilvl w:val="0"/>
          <w:numId w:val="98"/>
        </w:numPr>
        <w:jc w:val="both"/>
        <w:rPr>
          <w:rFonts w:asciiTheme="majorHAnsi" w:hAnsiTheme="majorHAnsi" w:cs="Arial"/>
          <w:noProof/>
          <w:sz w:val="20"/>
          <w:szCs w:val="20"/>
          <w:lang w:eastAsia="zh-CN"/>
        </w:rPr>
      </w:pPr>
      <w:r w:rsidRPr="00945D83">
        <w:rPr>
          <w:rFonts w:asciiTheme="majorHAnsi" w:hAnsiTheme="majorHAnsi" w:cs="Arial"/>
          <w:noProof/>
          <w:sz w:val="20"/>
          <w:szCs w:val="20"/>
          <w:lang w:eastAsia="zh-CN"/>
        </w:rPr>
        <w:t>Launch a Corridor advocacy campaign for multi-sectoral Corridor Aliance to achieve corridor targets. The  key target audience of the campaign would be the respective  Economics Committee of the Regional Development Council and the Provincial Development Councils who review and endorse investment programs of NGAs and LGUs.</w:t>
      </w:r>
    </w:p>
    <w:p w14:paraId="6B1B352F" w14:textId="77777777" w:rsidR="00945D83" w:rsidRPr="00945D83" w:rsidRDefault="00945D83" w:rsidP="002F4ECC">
      <w:pPr>
        <w:pStyle w:val="ListParagraph"/>
        <w:numPr>
          <w:ilvl w:val="0"/>
          <w:numId w:val="98"/>
        </w:numPr>
        <w:jc w:val="both"/>
        <w:rPr>
          <w:rFonts w:asciiTheme="majorHAnsi" w:hAnsiTheme="majorHAnsi" w:cs="Arial"/>
          <w:noProof/>
          <w:sz w:val="20"/>
          <w:szCs w:val="20"/>
          <w:lang w:eastAsia="zh-CN"/>
        </w:rPr>
      </w:pPr>
      <w:r w:rsidRPr="00945D83">
        <w:rPr>
          <w:rFonts w:asciiTheme="majorHAnsi" w:hAnsiTheme="majorHAnsi" w:cs="Arial"/>
          <w:noProof/>
          <w:sz w:val="20"/>
          <w:szCs w:val="20"/>
          <w:lang w:eastAsia="zh-CN"/>
        </w:rPr>
        <w:t xml:space="preserve">Review and endorse a strategic governance mechanism which will oversee corridor management in the long term </w:t>
      </w:r>
    </w:p>
    <w:p w14:paraId="0DD4453D" w14:textId="77777777" w:rsidR="00945D83" w:rsidRPr="00945D83" w:rsidRDefault="00945D83" w:rsidP="00945D83">
      <w:pPr>
        <w:spacing w:after="0"/>
        <w:rPr>
          <w:rFonts w:asciiTheme="majorHAnsi" w:hAnsiTheme="majorHAnsi" w:cs="Arial"/>
          <w:b/>
          <w:noProof/>
          <w:szCs w:val="20"/>
          <w:lang w:eastAsia="zh-CN"/>
        </w:rPr>
      </w:pPr>
    </w:p>
    <w:p w14:paraId="2370DDB3" w14:textId="684F0CFF" w:rsidR="00945D83" w:rsidRPr="000E7AB0" w:rsidRDefault="00945D83" w:rsidP="00CC0D87">
      <w:pPr>
        <w:pStyle w:val="ListParagraph"/>
        <w:numPr>
          <w:ilvl w:val="0"/>
          <w:numId w:val="127"/>
        </w:numPr>
        <w:ind w:hanging="360"/>
        <w:jc w:val="both"/>
        <w:rPr>
          <w:rFonts w:asciiTheme="majorHAnsi" w:hAnsiTheme="majorHAnsi" w:cs="Arial"/>
          <w:noProof/>
          <w:sz w:val="20"/>
          <w:szCs w:val="20"/>
          <w:lang w:eastAsia="zh-CN"/>
        </w:rPr>
      </w:pPr>
      <w:r w:rsidRPr="000E7AB0">
        <w:rPr>
          <w:rFonts w:asciiTheme="majorHAnsi" w:hAnsiTheme="majorHAnsi" w:cs="Arial"/>
          <w:noProof/>
          <w:sz w:val="20"/>
          <w:szCs w:val="20"/>
          <w:lang w:eastAsia="zh-CN"/>
        </w:rPr>
        <w:t xml:space="preserve">Members of the CAAC would include the R/DENR and a senior political representative of the RDC as Co-Chair. Members would include senior representatives of the PLGUs concerned and key agencies mirroring the membership of the </w:t>
      </w:r>
      <w:r w:rsidR="00A211F0">
        <w:rPr>
          <w:rFonts w:asciiTheme="majorHAnsi" w:hAnsiTheme="majorHAnsi" w:cs="Arial"/>
          <w:noProof/>
          <w:sz w:val="20"/>
          <w:szCs w:val="20"/>
          <w:lang w:eastAsia="zh-CN"/>
        </w:rPr>
        <w:t xml:space="preserve">PB </w:t>
      </w:r>
      <w:r w:rsidRPr="000E7AB0">
        <w:rPr>
          <w:rFonts w:asciiTheme="majorHAnsi" w:hAnsiTheme="majorHAnsi" w:cs="Arial"/>
          <w:noProof/>
          <w:sz w:val="20"/>
          <w:szCs w:val="20"/>
          <w:lang w:eastAsia="zh-CN"/>
        </w:rPr>
        <w:t xml:space="preserve">(DA,NCIP, DILG, HLURB,  and reperesentation from the League of Municipalities in the region, IP Federation, business and science community. </w:t>
      </w:r>
    </w:p>
    <w:p w14:paraId="3BF5D9C5" w14:textId="77777777" w:rsidR="00945D83" w:rsidRPr="000E7AB0" w:rsidRDefault="00945D83" w:rsidP="00895107">
      <w:pPr>
        <w:spacing w:after="0"/>
        <w:ind w:hanging="450"/>
        <w:rPr>
          <w:rFonts w:asciiTheme="majorHAnsi" w:hAnsiTheme="majorHAnsi" w:cs="Arial"/>
          <w:b/>
          <w:noProof/>
          <w:szCs w:val="20"/>
          <w:lang w:eastAsia="zh-CN"/>
        </w:rPr>
      </w:pPr>
    </w:p>
    <w:p w14:paraId="61B027D1" w14:textId="77777777" w:rsidR="00945D83" w:rsidRPr="000E7AB0" w:rsidRDefault="00945D83" w:rsidP="00CC0D87">
      <w:pPr>
        <w:pStyle w:val="ListParagraph"/>
        <w:numPr>
          <w:ilvl w:val="0"/>
          <w:numId w:val="127"/>
        </w:numPr>
        <w:ind w:hanging="360"/>
        <w:jc w:val="both"/>
        <w:rPr>
          <w:rFonts w:asciiTheme="majorHAnsi" w:hAnsiTheme="majorHAnsi" w:cs="Arial"/>
          <w:noProof/>
          <w:sz w:val="20"/>
          <w:szCs w:val="20"/>
          <w:lang w:eastAsia="zh-CN"/>
        </w:rPr>
      </w:pPr>
      <w:r w:rsidRPr="000E7AB0">
        <w:rPr>
          <w:rFonts w:asciiTheme="majorHAnsi" w:hAnsiTheme="majorHAnsi" w:cs="Arial"/>
          <w:b/>
          <w:noProof/>
          <w:sz w:val="20"/>
          <w:szCs w:val="20"/>
          <w:lang w:eastAsia="zh-CN"/>
        </w:rPr>
        <w:t>CAAC Sub Committees</w:t>
      </w:r>
      <w:r w:rsidRPr="000E7AB0">
        <w:rPr>
          <w:rFonts w:asciiTheme="majorHAnsi" w:hAnsiTheme="majorHAnsi" w:cs="Arial"/>
          <w:noProof/>
          <w:sz w:val="20"/>
          <w:szCs w:val="20"/>
          <w:lang w:eastAsia="zh-CN"/>
        </w:rPr>
        <w:t>- Due to the sheer size of the Corridor, the Project has pre-identified discrete geographic portions of the corridor referred to as clusters, that would serve as basic planning units for multi-sectoral landscape action. A cluster would consist of pre-delineated portion of the corridor landscape with high conservation value as well as different entities that are involved in its direct physical management. For this purpose, the CAAC in each corridor may create sub-committees to manage individual geographic clusters or networks of adjacent clusters within the concerned corridor, depending on preference of stakeholders concerned. Provincial Governments whose territories overlap in  a major way with the area of clusters will chair the cluster or network of clusters. With project support, the CAAC sub-committee for each cluster would replicate the funcions of the CAAC (as described above) at the cluster level.</w:t>
      </w:r>
    </w:p>
    <w:p w14:paraId="3DF4612E" w14:textId="77777777" w:rsidR="00945D83" w:rsidRPr="00945D83" w:rsidRDefault="00945D83" w:rsidP="00945D83">
      <w:pPr>
        <w:spacing w:after="0"/>
        <w:rPr>
          <w:rFonts w:asciiTheme="majorHAnsi" w:hAnsiTheme="majorHAnsi" w:cs="Arial"/>
          <w:noProof/>
          <w:szCs w:val="20"/>
          <w:lang w:eastAsia="zh-CN"/>
        </w:rPr>
      </w:pPr>
      <w:r w:rsidRPr="00945D83">
        <w:rPr>
          <w:rFonts w:asciiTheme="majorHAnsi" w:hAnsiTheme="majorHAnsi" w:cs="Arial"/>
          <w:noProof/>
          <w:szCs w:val="20"/>
          <w:lang w:eastAsia="zh-CN"/>
        </w:rPr>
        <w:t xml:space="preserve"> </w:t>
      </w:r>
    </w:p>
    <w:p w14:paraId="6340FCE6" w14:textId="77777777" w:rsidR="00945D83" w:rsidRPr="00945D83" w:rsidRDefault="00945D83" w:rsidP="002F4ECC">
      <w:pPr>
        <w:pStyle w:val="ListParagraph"/>
        <w:numPr>
          <w:ilvl w:val="0"/>
          <w:numId w:val="100"/>
        </w:numPr>
        <w:jc w:val="both"/>
        <w:rPr>
          <w:rFonts w:asciiTheme="majorHAnsi" w:hAnsiTheme="majorHAnsi" w:cs="Arial"/>
          <w:noProof/>
          <w:sz w:val="20"/>
          <w:szCs w:val="20"/>
          <w:lang w:eastAsia="zh-CN"/>
        </w:rPr>
      </w:pPr>
      <w:r w:rsidRPr="00945D83">
        <w:rPr>
          <w:rFonts w:asciiTheme="majorHAnsi" w:hAnsiTheme="majorHAnsi" w:cs="Arial"/>
          <w:noProof/>
          <w:sz w:val="20"/>
          <w:szCs w:val="20"/>
          <w:lang w:eastAsia="zh-CN"/>
        </w:rPr>
        <w:t xml:space="preserve">Achieve  consensus on outstanding vision, priorities, strategies and actul conservation targets based on situation analysis that use updated information on ENR trends;  </w:t>
      </w:r>
    </w:p>
    <w:p w14:paraId="4F32DF91" w14:textId="77777777" w:rsidR="00945D83" w:rsidRPr="00945D83" w:rsidRDefault="00945D83" w:rsidP="002F4ECC">
      <w:pPr>
        <w:pStyle w:val="ListParagraph"/>
        <w:numPr>
          <w:ilvl w:val="0"/>
          <w:numId w:val="100"/>
        </w:numPr>
        <w:jc w:val="both"/>
        <w:rPr>
          <w:rFonts w:asciiTheme="majorHAnsi" w:hAnsiTheme="majorHAnsi" w:cs="Arial"/>
          <w:noProof/>
          <w:sz w:val="20"/>
          <w:szCs w:val="20"/>
          <w:lang w:eastAsia="zh-CN"/>
        </w:rPr>
      </w:pPr>
      <w:r w:rsidRPr="00945D83">
        <w:rPr>
          <w:rFonts w:asciiTheme="majorHAnsi" w:hAnsiTheme="majorHAnsi" w:cs="Arial"/>
          <w:noProof/>
          <w:sz w:val="20"/>
          <w:szCs w:val="20"/>
          <w:lang w:eastAsia="zh-CN"/>
        </w:rPr>
        <w:t xml:space="preserve">Allocate roles and targets  for each entity in the cluster i.e. LGUs, ancestral domains and other key entities who have a stake in the corridor in support of common conservation targets; </w:t>
      </w:r>
    </w:p>
    <w:p w14:paraId="6DB7999C" w14:textId="77777777" w:rsidR="00945D83" w:rsidRPr="00945D83" w:rsidRDefault="00945D83" w:rsidP="002F4ECC">
      <w:pPr>
        <w:pStyle w:val="ListParagraph"/>
        <w:numPr>
          <w:ilvl w:val="0"/>
          <w:numId w:val="100"/>
        </w:numPr>
        <w:jc w:val="both"/>
        <w:rPr>
          <w:rFonts w:asciiTheme="majorHAnsi" w:hAnsiTheme="majorHAnsi" w:cs="Arial"/>
          <w:noProof/>
          <w:sz w:val="20"/>
          <w:szCs w:val="20"/>
          <w:lang w:eastAsia="zh-CN"/>
        </w:rPr>
      </w:pPr>
      <w:r w:rsidRPr="00945D83">
        <w:rPr>
          <w:rFonts w:asciiTheme="majorHAnsi" w:hAnsiTheme="majorHAnsi" w:cs="Arial"/>
          <w:noProof/>
          <w:sz w:val="20"/>
          <w:szCs w:val="20"/>
          <w:lang w:eastAsia="zh-CN"/>
        </w:rPr>
        <w:t>Provide guidance to participating agencies in translating agreed upon consevation targets into ageny workplans and budgets;</w:t>
      </w:r>
    </w:p>
    <w:p w14:paraId="378CF101" w14:textId="77777777" w:rsidR="00945D83" w:rsidRPr="00945D83" w:rsidRDefault="00945D83" w:rsidP="002F4ECC">
      <w:pPr>
        <w:pStyle w:val="ListParagraph"/>
        <w:numPr>
          <w:ilvl w:val="0"/>
          <w:numId w:val="100"/>
        </w:numPr>
        <w:jc w:val="both"/>
        <w:rPr>
          <w:rFonts w:asciiTheme="majorHAnsi" w:hAnsiTheme="majorHAnsi" w:cs="Arial"/>
          <w:noProof/>
          <w:sz w:val="20"/>
          <w:szCs w:val="20"/>
          <w:lang w:eastAsia="zh-CN"/>
        </w:rPr>
      </w:pPr>
      <w:r w:rsidRPr="00945D83">
        <w:rPr>
          <w:rFonts w:asciiTheme="majorHAnsi" w:hAnsiTheme="majorHAnsi" w:cs="Arial"/>
          <w:noProof/>
          <w:sz w:val="20"/>
          <w:szCs w:val="20"/>
          <w:lang w:eastAsia="zh-CN"/>
        </w:rPr>
        <w:t xml:space="preserve">Monitor implementatoin of agreed upon actions towards outcome by cooperating entities in the cluster, identify learnings, and communicate the same to the CAAC. </w:t>
      </w:r>
    </w:p>
    <w:p w14:paraId="35068C9B" w14:textId="77777777" w:rsidR="00945D83" w:rsidRPr="00945D83" w:rsidRDefault="00945D83" w:rsidP="002F4ECC">
      <w:pPr>
        <w:pStyle w:val="ListParagraph"/>
        <w:numPr>
          <w:ilvl w:val="0"/>
          <w:numId w:val="100"/>
        </w:numPr>
        <w:jc w:val="both"/>
        <w:rPr>
          <w:rFonts w:asciiTheme="majorHAnsi" w:hAnsiTheme="majorHAnsi" w:cs="Arial"/>
          <w:noProof/>
          <w:sz w:val="20"/>
          <w:szCs w:val="20"/>
          <w:lang w:eastAsia="zh-CN"/>
        </w:rPr>
      </w:pPr>
      <w:r w:rsidRPr="00945D83">
        <w:rPr>
          <w:rFonts w:asciiTheme="majorHAnsi" w:hAnsiTheme="majorHAnsi" w:cs="Arial"/>
          <w:noProof/>
          <w:sz w:val="20"/>
          <w:szCs w:val="20"/>
          <w:lang w:eastAsia="zh-CN"/>
        </w:rPr>
        <w:t xml:space="preserve">Serve as venue for updating the project of updates from respective sectors on policies and good practices that can enhance implementation; </w:t>
      </w:r>
    </w:p>
    <w:p w14:paraId="574CD699" w14:textId="77777777" w:rsidR="00945D83" w:rsidRDefault="00945D83" w:rsidP="002F4ECC">
      <w:pPr>
        <w:pStyle w:val="ListParagraph"/>
        <w:numPr>
          <w:ilvl w:val="0"/>
          <w:numId w:val="100"/>
        </w:numPr>
        <w:jc w:val="both"/>
        <w:rPr>
          <w:rFonts w:asciiTheme="majorHAnsi" w:hAnsiTheme="majorHAnsi" w:cs="Arial"/>
          <w:noProof/>
          <w:sz w:val="20"/>
          <w:szCs w:val="20"/>
          <w:lang w:eastAsia="zh-CN"/>
        </w:rPr>
      </w:pPr>
      <w:r w:rsidRPr="00945D83">
        <w:rPr>
          <w:rFonts w:asciiTheme="majorHAnsi" w:hAnsiTheme="majorHAnsi" w:cs="Arial"/>
          <w:noProof/>
          <w:sz w:val="20"/>
          <w:szCs w:val="20"/>
          <w:lang w:eastAsia="zh-CN"/>
        </w:rPr>
        <w:t>Serve as venue for communicating project innovations and learnings to the respective sectoral agencies in the region as well as to LGUS  to enhance sustainablity</w:t>
      </w:r>
    </w:p>
    <w:p w14:paraId="39D17F94" w14:textId="77777777" w:rsidR="00945D83" w:rsidRPr="00945D83" w:rsidRDefault="00945D83" w:rsidP="00945D83">
      <w:pPr>
        <w:pStyle w:val="ListParagraph"/>
        <w:rPr>
          <w:rFonts w:asciiTheme="majorHAnsi" w:hAnsiTheme="majorHAnsi" w:cs="Arial"/>
          <w:noProof/>
          <w:sz w:val="20"/>
          <w:szCs w:val="20"/>
          <w:lang w:eastAsia="zh-CN"/>
        </w:rPr>
      </w:pPr>
    </w:p>
    <w:p w14:paraId="35181BFF" w14:textId="0CBAAD8F" w:rsidR="00945D83" w:rsidRPr="000E7AB0" w:rsidRDefault="00945D83" w:rsidP="00CC0D87">
      <w:pPr>
        <w:pStyle w:val="ListParagraph"/>
        <w:numPr>
          <w:ilvl w:val="0"/>
          <w:numId w:val="127"/>
        </w:numPr>
        <w:ind w:hanging="360"/>
        <w:jc w:val="both"/>
        <w:rPr>
          <w:rFonts w:asciiTheme="majorHAnsi" w:hAnsiTheme="majorHAnsi" w:cs="Arial"/>
          <w:noProof/>
          <w:sz w:val="20"/>
          <w:szCs w:val="20"/>
          <w:lang w:eastAsia="zh-CN"/>
        </w:rPr>
      </w:pPr>
      <w:r w:rsidRPr="000E7AB0">
        <w:rPr>
          <w:rFonts w:asciiTheme="majorHAnsi" w:hAnsiTheme="majorHAnsi" w:cs="Arial"/>
          <w:noProof/>
          <w:sz w:val="20"/>
          <w:szCs w:val="20"/>
          <w:lang w:eastAsia="zh-CN"/>
        </w:rPr>
        <w:t xml:space="preserve">The CAAC may also establish its own Convenor SubCommittee who can convene more frquently than the full CAAC and provide programmatic advice to the DENR and </w:t>
      </w:r>
      <w:r w:rsidR="00A211F0">
        <w:rPr>
          <w:rFonts w:asciiTheme="majorHAnsi" w:hAnsiTheme="majorHAnsi" w:cs="Arial"/>
          <w:noProof/>
          <w:sz w:val="20"/>
          <w:szCs w:val="20"/>
          <w:lang w:eastAsia="zh-CN"/>
        </w:rPr>
        <w:t>CPMU</w:t>
      </w:r>
      <w:r w:rsidRPr="000E7AB0">
        <w:rPr>
          <w:rFonts w:asciiTheme="majorHAnsi" w:hAnsiTheme="majorHAnsi" w:cs="Arial"/>
          <w:noProof/>
          <w:sz w:val="20"/>
          <w:szCs w:val="20"/>
          <w:lang w:eastAsia="zh-CN"/>
        </w:rPr>
        <w:t xml:space="preserve">.The  DENR, DA and NCIP and DILG  plus another to be identified would be the recommened members. </w:t>
      </w:r>
    </w:p>
    <w:p w14:paraId="78F6C732" w14:textId="5CCD4A3C" w:rsidR="00945D83" w:rsidRPr="000E7AB0" w:rsidRDefault="00945D83" w:rsidP="000E7AB0">
      <w:pPr>
        <w:spacing w:after="0"/>
        <w:ind w:hanging="450"/>
        <w:rPr>
          <w:rFonts w:asciiTheme="majorHAnsi" w:hAnsiTheme="majorHAnsi" w:cs="Arial"/>
          <w:noProof/>
          <w:szCs w:val="20"/>
          <w:lang w:eastAsia="zh-CN"/>
        </w:rPr>
      </w:pPr>
    </w:p>
    <w:p w14:paraId="2E44C6E5" w14:textId="67E7E684" w:rsidR="00945D83" w:rsidRPr="000E7AB0" w:rsidRDefault="00945D83" w:rsidP="00CC0D87">
      <w:pPr>
        <w:pStyle w:val="ListParagraph"/>
        <w:numPr>
          <w:ilvl w:val="0"/>
          <w:numId w:val="127"/>
        </w:numPr>
        <w:ind w:hanging="360"/>
        <w:jc w:val="both"/>
        <w:rPr>
          <w:rFonts w:asciiTheme="majorHAnsi" w:hAnsiTheme="majorHAnsi" w:cs="Arial"/>
          <w:noProof/>
          <w:sz w:val="20"/>
          <w:szCs w:val="20"/>
          <w:lang w:eastAsia="zh-CN"/>
        </w:rPr>
      </w:pPr>
      <w:r w:rsidRPr="000E7AB0">
        <w:rPr>
          <w:rFonts w:asciiTheme="majorHAnsi" w:hAnsiTheme="majorHAnsi" w:cs="Arial"/>
          <w:noProof/>
          <w:sz w:val="20"/>
          <w:szCs w:val="20"/>
          <w:lang w:eastAsia="zh-CN"/>
        </w:rPr>
        <w:t xml:space="preserve">Details are provided in  Annex </w:t>
      </w:r>
      <w:r w:rsidR="00BA46AA">
        <w:rPr>
          <w:rFonts w:asciiTheme="majorHAnsi" w:hAnsiTheme="majorHAnsi" w:cs="Arial"/>
          <w:noProof/>
          <w:sz w:val="20"/>
          <w:szCs w:val="20"/>
          <w:lang w:eastAsia="zh-CN"/>
        </w:rPr>
        <w:t>3</w:t>
      </w:r>
      <w:r w:rsidRPr="000E7AB0">
        <w:rPr>
          <w:rFonts w:asciiTheme="majorHAnsi" w:hAnsiTheme="majorHAnsi" w:cs="Arial"/>
          <w:noProof/>
          <w:sz w:val="20"/>
          <w:szCs w:val="20"/>
          <w:lang w:eastAsia="zh-CN"/>
        </w:rPr>
        <w:t xml:space="preserve"> on Framework for Integrated Biodiversity Management, Consensus Building and Planning and Implementation within Biodiversity Corridors. </w:t>
      </w:r>
    </w:p>
    <w:p w14:paraId="1F8F113D" w14:textId="77777777" w:rsidR="00945D83" w:rsidRPr="000E7AB0" w:rsidRDefault="00945D83" w:rsidP="000E7AB0">
      <w:pPr>
        <w:spacing w:after="0"/>
        <w:ind w:hanging="450"/>
        <w:rPr>
          <w:rFonts w:asciiTheme="majorHAnsi" w:hAnsiTheme="majorHAnsi" w:cs="Arial"/>
          <w:noProof/>
          <w:szCs w:val="20"/>
          <w:lang w:eastAsia="zh-CN"/>
        </w:rPr>
      </w:pPr>
    </w:p>
    <w:p w14:paraId="4E952707" w14:textId="77777777" w:rsidR="00945D83" w:rsidRPr="000E7AB0" w:rsidRDefault="13C820C5" w:rsidP="13C820C5">
      <w:pPr>
        <w:pStyle w:val="ListParagraph"/>
        <w:ind w:left="0"/>
        <w:jc w:val="both"/>
        <w:rPr>
          <w:rFonts w:asciiTheme="majorHAnsi" w:hAnsiTheme="majorHAnsi" w:cs="Arial"/>
          <w:b/>
          <w:bCs/>
          <w:noProof/>
          <w:sz w:val="22"/>
          <w:szCs w:val="22"/>
          <w:lang w:eastAsia="zh-CN"/>
        </w:rPr>
      </w:pPr>
      <w:r w:rsidRPr="13C820C5">
        <w:rPr>
          <w:rFonts w:asciiTheme="majorHAnsi" w:hAnsiTheme="majorHAnsi" w:cs="Arial"/>
          <w:b/>
          <w:bCs/>
          <w:noProof/>
          <w:sz w:val="22"/>
          <w:szCs w:val="22"/>
          <w:lang w:eastAsia="zh-CN"/>
        </w:rPr>
        <w:t xml:space="preserve">PROJECT MANAGEMENT UNIT </w:t>
      </w:r>
    </w:p>
    <w:p w14:paraId="4B071787" w14:textId="77777777" w:rsidR="00945D83" w:rsidRPr="000E7AB0" w:rsidRDefault="00945D83" w:rsidP="000E7AB0">
      <w:pPr>
        <w:spacing w:after="0"/>
        <w:ind w:hanging="450"/>
        <w:rPr>
          <w:rFonts w:asciiTheme="majorHAnsi" w:hAnsiTheme="majorHAnsi" w:cs="Arial"/>
          <w:b/>
          <w:noProof/>
          <w:szCs w:val="20"/>
          <w:lang w:eastAsia="zh-CN"/>
        </w:rPr>
      </w:pPr>
    </w:p>
    <w:p w14:paraId="6A1E63AB" w14:textId="2DF1E828" w:rsidR="00945D83" w:rsidRPr="00895107" w:rsidRDefault="00945D83" w:rsidP="00CC0D87">
      <w:pPr>
        <w:pStyle w:val="ListParagraph"/>
        <w:numPr>
          <w:ilvl w:val="0"/>
          <w:numId w:val="127"/>
        </w:numPr>
        <w:ind w:hanging="360"/>
        <w:jc w:val="both"/>
        <w:rPr>
          <w:rFonts w:asciiTheme="majorHAnsi" w:hAnsiTheme="majorHAnsi" w:cs="Arial"/>
          <w:noProof/>
          <w:sz w:val="20"/>
          <w:szCs w:val="20"/>
          <w:lang w:eastAsia="zh-CN"/>
        </w:rPr>
      </w:pPr>
      <w:r w:rsidRPr="00895107">
        <w:rPr>
          <w:rFonts w:asciiTheme="majorHAnsi" w:hAnsiTheme="majorHAnsi" w:cs="Arial"/>
          <w:noProof/>
          <w:sz w:val="20"/>
          <w:szCs w:val="20"/>
          <w:lang w:eastAsia="zh-CN"/>
        </w:rPr>
        <w:t xml:space="preserve">A DENR based National Project Management Unit (NPMU), reporting to the NPD and composed of full time project personnel will be estabished to manage the day to day project operations. It will consist of </w:t>
      </w:r>
      <w:r w:rsidR="004636FC" w:rsidRPr="00895107">
        <w:rPr>
          <w:rFonts w:asciiTheme="majorHAnsi" w:hAnsiTheme="majorHAnsi" w:cs="Calibri"/>
          <w:sz w:val="20"/>
          <w:szCs w:val="20"/>
        </w:rPr>
        <w:t>National Project Director</w:t>
      </w:r>
      <w:r w:rsidR="004636FC" w:rsidRPr="00895107">
        <w:rPr>
          <w:rFonts w:asciiTheme="majorHAnsi" w:hAnsiTheme="majorHAnsi" w:cs="Arial"/>
          <w:noProof/>
          <w:sz w:val="20"/>
          <w:szCs w:val="20"/>
          <w:lang w:eastAsia="zh-CN"/>
        </w:rPr>
        <w:t xml:space="preserve">,  </w:t>
      </w:r>
      <w:r w:rsidR="00895107">
        <w:rPr>
          <w:rFonts w:asciiTheme="majorHAnsi" w:hAnsiTheme="majorHAnsi" w:cs="Arial"/>
          <w:noProof/>
          <w:sz w:val="20"/>
          <w:szCs w:val="20"/>
          <w:lang w:eastAsia="zh-CN"/>
        </w:rPr>
        <w:t xml:space="preserve">Deputy Project Director, </w:t>
      </w:r>
      <w:r w:rsidRPr="00895107">
        <w:rPr>
          <w:rFonts w:asciiTheme="majorHAnsi" w:hAnsiTheme="majorHAnsi" w:cs="Arial"/>
          <w:noProof/>
          <w:sz w:val="20"/>
          <w:szCs w:val="20"/>
          <w:lang w:eastAsia="zh-CN"/>
        </w:rPr>
        <w:t xml:space="preserve">National Project Manager (NPM) as well as one </w:t>
      </w:r>
      <w:r w:rsidR="00A211F0">
        <w:rPr>
          <w:rFonts w:asciiTheme="majorHAnsi" w:hAnsiTheme="majorHAnsi" w:cs="Arial"/>
          <w:noProof/>
          <w:sz w:val="20"/>
          <w:szCs w:val="20"/>
          <w:lang w:eastAsia="zh-CN"/>
        </w:rPr>
        <w:t>CPMU</w:t>
      </w:r>
      <w:r w:rsidRPr="00895107">
        <w:rPr>
          <w:rFonts w:asciiTheme="majorHAnsi" w:hAnsiTheme="majorHAnsi" w:cs="Arial"/>
          <w:noProof/>
          <w:sz w:val="20"/>
          <w:szCs w:val="20"/>
          <w:lang w:eastAsia="zh-CN"/>
        </w:rPr>
        <w:t xml:space="preserve"> for each corridor. The PMU will support the NPD and </w:t>
      </w:r>
      <w:r w:rsidR="00A211F0">
        <w:rPr>
          <w:rFonts w:asciiTheme="majorHAnsi" w:hAnsiTheme="majorHAnsi" w:cs="Arial"/>
          <w:noProof/>
          <w:sz w:val="20"/>
          <w:szCs w:val="20"/>
          <w:lang w:eastAsia="zh-CN"/>
        </w:rPr>
        <w:t>CPD</w:t>
      </w:r>
      <w:r w:rsidRPr="00895107">
        <w:rPr>
          <w:rFonts w:asciiTheme="majorHAnsi" w:hAnsiTheme="majorHAnsi" w:cs="Arial"/>
          <w:noProof/>
          <w:sz w:val="20"/>
          <w:szCs w:val="20"/>
          <w:lang w:eastAsia="zh-CN"/>
        </w:rPr>
        <w:t xml:space="preserve"> for the  day to day operations. Key functions include:</w:t>
      </w:r>
      <w:r w:rsidR="00895107">
        <w:rPr>
          <w:rFonts w:asciiTheme="majorHAnsi" w:hAnsiTheme="majorHAnsi" w:cs="Arial"/>
          <w:noProof/>
          <w:sz w:val="20"/>
          <w:szCs w:val="20"/>
          <w:lang w:eastAsia="zh-CN"/>
        </w:rPr>
        <w:t xml:space="preserve"> (a) preparation of agenda of P</w:t>
      </w:r>
      <w:r w:rsidRPr="00895107">
        <w:rPr>
          <w:rFonts w:asciiTheme="majorHAnsi" w:hAnsiTheme="majorHAnsi" w:cs="Arial"/>
          <w:noProof/>
          <w:sz w:val="20"/>
          <w:szCs w:val="20"/>
          <w:lang w:eastAsia="zh-CN"/>
        </w:rPr>
        <w:t xml:space="preserve">B and CAAC including information sets to support decision making (to be </w:t>
      </w:r>
      <w:r w:rsidR="002812E9">
        <w:rPr>
          <w:rFonts w:asciiTheme="majorHAnsi" w:hAnsiTheme="majorHAnsi" w:cs="Arial"/>
          <w:noProof/>
          <w:sz w:val="20"/>
          <w:szCs w:val="20"/>
          <w:lang w:eastAsia="zh-CN"/>
        </w:rPr>
        <w:t xml:space="preserve">done in collaboration with the </w:t>
      </w:r>
      <w:r w:rsidRPr="00895107">
        <w:rPr>
          <w:rFonts w:asciiTheme="majorHAnsi" w:hAnsiTheme="majorHAnsi" w:cs="Arial"/>
          <w:noProof/>
          <w:sz w:val="20"/>
          <w:szCs w:val="20"/>
          <w:lang w:eastAsia="zh-CN"/>
        </w:rPr>
        <w:t xml:space="preserve">TWG snd RTWGs); (b) facilitation of workplans, work packages and TORs, negotiation of partnership agreeements and contracts with Responsbile Partners and deployment of consultants;  and (c) monitoring and facilitation of evaluation and learning. </w:t>
      </w:r>
    </w:p>
    <w:p w14:paraId="2AE277DB" w14:textId="77777777" w:rsidR="00945D83" w:rsidRPr="000E7AB0" w:rsidRDefault="00945D83" w:rsidP="000E7AB0">
      <w:pPr>
        <w:spacing w:after="0"/>
        <w:ind w:hanging="450"/>
        <w:rPr>
          <w:rFonts w:asciiTheme="majorHAnsi" w:hAnsiTheme="majorHAnsi" w:cs="Arial"/>
          <w:noProof/>
          <w:szCs w:val="20"/>
          <w:lang w:eastAsia="zh-CN"/>
        </w:rPr>
      </w:pPr>
    </w:p>
    <w:p w14:paraId="4D1CD324" w14:textId="0B001F90" w:rsidR="00945D83" w:rsidRPr="000E7AB0" w:rsidRDefault="00945D83" w:rsidP="00CC0D87">
      <w:pPr>
        <w:pStyle w:val="ListParagraph"/>
        <w:numPr>
          <w:ilvl w:val="0"/>
          <w:numId w:val="127"/>
        </w:numPr>
        <w:ind w:hanging="360"/>
        <w:jc w:val="both"/>
        <w:rPr>
          <w:rFonts w:asciiTheme="majorHAnsi" w:hAnsiTheme="majorHAnsi" w:cs="Arial"/>
          <w:noProof/>
          <w:sz w:val="20"/>
          <w:szCs w:val="20"/>
          <w:lang w:eastAsia="zh-CN"/>
        </w:rPr>
      </w:pPr>
      <w:r w:rsidRPr="000E7AB0">
        <w:rPr>
          <w:rFonts w:asciiTheme="majorHAnsi" w:hAnsiTheme="majorHAnsi" w:cs="Arial"/>
          <w:noProof/>
          <w:sz w:val="20"/>
          <w:szCs w:val="20"/>
          <w:lang w:eastAsia="zh-CN"/>
        </w:rPr>
        <w:t xml:space="preserve">The </w:t>
      </w:r>
      <w:r w:rsidR="00A211F0">
        <w:rPr>
          <w:rFonts w:asciiTheme="majorHAnsi" w:hAnsiTheme="majorHAnsi" w:cs="Arial"/>
          <w:noProof/>
          <w:sz w:val="20"/>
          <w:szCs w:val="20"/>
          <w:lang w:eastAsia="zh-CN"/>
        </w:rPr>
        <w:t>N</w:t>
      </w:r>
      <w:r w:rsidRPr="000E7AB0">
        <w:rPr>
          <w:rFonts w:asciiTheme="majorHAnsi" w:hAnsiTheme="majorHAnsi" w:cs="Arial"/>
          <w:noProof/>
          <w:sz w:val="20"/>
          <w:szCs w:val="20"/>
          <w:lang w:eastAsia="zh-CN"/>
        </w:rPr>
        <w:t>PMU will be headed by the  NP</w:t>
      </w:r>
      <w:r w:rsidR="00895107">
        <w:rPr>
          <w:rFonts w:asciiTheme="majorHAnsi" w:hAnsiTheme="majorHAnsi" w:cs="Arial"/>
          <w:noProof/>
          <w:sz w:val="20"/>
          <w:szCs w:val="20"/>
          <w:lang w:eastAsia="zh-CN"/>
        </w:rPr>
        <w:t>M</w:t>
      </w:r>
      <w:r w:rsidRPr="000E7AB0">
        <w:rPr>
          <w:rFonts w:asciiTheme="majorHAnsi" w:hAnsiTheme="majorHAnsi" w:cs="Arial"/>
          <w:noProof/>
          <w:sz w:val="20"/>
          <w:szCs w:val="20"/>
          <w:lang w:eastAsia="zh-CN"/>
        </w:rPr>
        <w:t xml:space="preserve"> and will consist of</w:t>
      </w:r>
      <w:r w:rsidR="00895107">
        <w:rPr>
          <w:rFonts w:asciiTheme="majorHAnsi" w:hAnsiTheme="majorHAnsi" w:cs="Arial"/>
          <w:noProof/>
          <w:sz w:val="20"/>
          <w:szCs w:val="20"/>
          <w:lang w:eastAsia="zh-CN"/>
        </w:rPr>
        <w:t xml:space="preserve"> </w:t>
      </w:r>
      <w:r w:rsidRPr="000E7AB0">
        <w:rPr>
          <w:rFonts w:asciiTheme="majorHAnsi" w:hAnsiTheme="majorHAnsi" w:cs="Arial"/>
          <w:noProof/>
          <w:sz w:val="20"/>
          <w:szCs w:val="20"/>
          <w:lang w:eastAsia="zh-CN"/>
        </w:rPr>
        <w:t xml:space="preserve">Project Staff namely the:  National Planning and M&amp;E officer, </w:t>
      </w:r>
      <w:r w:rsidR="00B36751">
        <w:rPr>
          <w:rFonts w:asciiTheme="majorHAnsi" w:hAnsiTheme="majorHAnsi" w:cs="Arial"/>
          <w:noProof/>
          <w:sz w:val="20"/>
          <w:szCs w:val="20"/>
          <w:lang w:eastAsia="zh-CN"/>
        </w:rPr>
        <w:t xml:space="preserve">NRM Officer, Communication Officer,  </w:t>
      </w:r>
      <w:r w:rsidRPr="000E7AB0">
        <w:rPr>
          <w:rFonts w:asciiTheme="majorHAnsi" w:hAnsiTheme="majorHAnsi" w:cs="Arial"/>
          <w:noProof/>
          <w:sz w:val="20"/>
          <w:szCs w:val="20"/>
          <w:lang w:eastAsia="zh-CN"/>
        </w:rPr>
        <w:t>an Operations Officer</w:t>
      </w:r>
      <w:r w:rsidR="00B36751">
        <w:rPr>
          <w:rFonts w:asciiTheme="majorHAnsi" w:hAnsiTheme="majorHAnsi" w:cs="Arial"/>
          <w:noProof/>
          <w:sz w:val="20"/>
          <w:szCs w:val="20"/>
          <w:lang w:eastAsia="zh-CN"/>
        </w:rPr>
        <w:t xml:space="preserve"> (HR, Finance, Procurement &amp; Admin)</w:t>
      </w:r>
      <w:r w:rsidR="00895107">
        <w:rPr>
          <w:rFonts w:asciiTheme="majorHAnsi" w:hAnsiTheme="majorHAnsi" w:cs="Arial"/>
          <w:noProof/>
          <w:sz w:val="20"/>
          <w:szCs w:val="20"/>
          <w:lang w:eastAsia="zh-CN"/>
        </w:rPr>
        <w:t xml:space="preserve">, </w:t>
      </w:r>
      <w:r w:rsidR="00A211F0">
        <w:rPr>
          <w:rFonts w:asciiTheme="majorHAnsi" w:hAnsiTheme="majorHAnsi" w:cs="Arial"/>
          <w:noProof/>
          <w:sz w:val="20"/>
          <w:szCs w:val="20"/>
          <w:lang w:eastAsia="zh-CN"/>
        </w:rPr>
        <w:t>and</w:t>
      </w:r>
      <w:r w:rsidRPr="000E7AB0">
        <w:rPr>
          <w:rFonts w:asciiTheme="majorHAnsi" w:hAnsiTheme="majorHAnsi" w:cs="Arial"/>
          <w:noProof/>
          <w:sz w:val="20"/>
          <w:szCs w:val="20"/>
          <w:lang w:eastAsia="zh-CN"/>
        </w:rPr>
        <w:t xml:space="preserve"> </w:t>
      </w:r>
      <w:r w:rsidR="00B36751">
        <w:rPr>
          <w:rFonts w:asciiTheme="majorHAnsi" w:hAnsiTheme="majorHAnsi" w:cs="Arial"/>
          <w:noProof/>
          <w:sz w:val="20"/>
          <w:szCs w:val="20"/>
          <w:lang w:eastAsia="zh-CN"/>
        </w:rPr>
        <w:t xml:space="preserve">Finance and Admin </w:t>
      </w:r>
      <w:r w:rsidRPr="000E7AB0">
        <w:rPr>
          <w:rFonts w:asciiTheme="majorHAnsi" w:hAnsiTheme="majorHAnsi" w:cs="Arial"/>
          <w:noProof/>
          <w:sz w:val="20"/>
          <w:szCs w:val="20"/>
          <w:lang w:eastAsia="zh-CN"/>
        </w:rPr>
        <w:t xml:space="preserve">Assistant.  </w:t>
      </w:r>
      <w:r w:rsidR="00A211F0">
        <w:rPr>
          <w:rFonts w:asciiTheme="majorHAnsi" w:hAnsiTheme="majorHAnsi" w:cs="Arial"/>
          <w:noProof/>
          <w:sz w:val="20"/>
          <w:szCs w:val="20"/>
          <w:lang w:eastAsia="zh-CN"/>
        </w:rPr>
        <w:t>Corridor</w:t>
      </w:r>
      <w:r w:rsidRPr="000E7AB0">
        <w:rPr>
          <w:rFonts w:asciiTheme="majorHAnsi" w:hAnsiTheme="majorHAnsi" w:cs="Arial"/>
          <w:noProof/>
          <w:sz w:val="20"/>
          <w:szCs w:val="20"/>
          <w:lang w:eastAsia="zh-CN"/>
        </w:rPr>
        <w:t xml:space="preserve"> PMU will be created for each corridor. Each </w:t>
      </w:r>
      <w:r w:rsidR="00A211F0">
        <w:rPr>
          <w:rFonts w:asciiTheme="majorHAnsi" w:hAnsiTheme="majorHAnsi" w:cs="Arial"/>
          <w:noProof/>
          <w:sz w:val="20"/>
          <w:szCs w:val="20"/>
          <w:lang w:eastAsia="zh-CN"/>
        </w:rPr>
        <w:t>C</w:t>
      </w:r>
      <w:r w:rsidRPr="000E7AB0">
        <w:rPr>
          <w:rFonts w:asciiTheme="majorHAnsi" w:hAnsiTheme="majorHAnsi" w:cs="Arial"/>
          <w:noProof/>
          <w:sz w:val="20"/>
          <w:szCs w:val="20"/>
          <w:lang w:eastAsia="zh-CN"/>
        </w:rPr>
        <w:t xml:space="preserve">PMU will consist of </w:t>
      </w:r>
      <w:r w:rsidR="00A145CB" w:rsidRPr="000E7AB0">
        <w:rPr>
          <w:rFonts w:asciiTheme="majorHAnsi" w:hAnsiTheme="majorHAnsi" w:cs="Arial"/>
          <w:noProof/>
          <w:sz w:val="20"/>
          <w:szCs w:val="20"/>
          <w:lang w:eastAsia="zh-CN"/>
        </w:rPr>
        <w:t xml:space="preserve">a </w:t>
      </w:r>
      <w:r w:rsidR="00B36751">
        <w:rPr>
          <w:rFonts w:asciiTheme="majorHAnsi" w:hAnsiTheme="majorHAnsi" w:cs="Arial"/>
          <w:noProof/>
          <w:sz w:val="20"/>
          <w:szCs w:val="20"/>
          <w:lang w:eastAsia="zh-CN"/>
        </w:rPr>
        <w:t>Corridor</w:t>
      </w:r>
      <w:r w:rsidR="00A145CB" w:rsidRPr="000E7AB0">
        <w:rPr>
          <w:rFonts w:asciiTheme="majorHAnsi" w:hAnsiTheme="majorHAnsi" w:cs="Arial"/>
          <w:noProof/>
          <w:sz w:val="20"/>
          <w:szCs w:val="20"/>
          <w:lang w:eastAsia="zh-CN"/>
        </w:rPr>
        <w:t xml:space="preserve"> Project </w:t>
      </w:r>
      <w:r w:rsidR="00B36751">
        <w:rPr>
          <w:rFonts w:asciiTheme="majorHAnsi" w:hAnsiTheme="majorHAnsi" w:cs="Arial"/>
          <w:noProof/>
          <w:sz w:val="20"/>
          <w:szCs w:val="20"/>
          <w:lang w:eastAsia="zh-CN"/>
        </w:rPr>
        <w:t>Director</w:t>
      </w:r>
      <w:r w:rsidR="00A145CB" w:rsidRPr="000E7AB0">
        <w:rPr>
          <w:rFonts w:asciiTheme="majorHAnsi" w:hAnsiTheme="majorHAnsi" w:cs="Arial"/>
          <w:noProof/>
          <w:sz w:val="20"/>
          <w:szCs w:val="20"/>
          <w:lang w:eastAsia="zh-CN"/>
        </w:rPr>
        <w:t xml:space="preserve"> (</w:t>
      </w:r>
      <w:r w:rsidR="00B36751">
        <w:rPr>
          <w:rFonts w:asciiTheme="majorHAnsi" w:hAnsiTheme="majorHAnsi" w:cs="Arial"/>
          <w:noProof/>
          <w:sz w:val="20"/>
          <w:szCs w:val="20"/>
          <w:lang w:eastAsia="zh-CN"/>
        </w:rPr>
        <w:t>C</w:t>
      </w:r>
      <w:r w:rsidR="00A145CB" w:rsidRPr="000E7AB0">
        <w:rPr>
          <w:rFonts w:asciiTheme="majorHAnsi" w:hAnsiTheme="majorHAnsi" w:cs="Arial"/>
          <w:noProof/>
          <w:sz w:val="20"/>
          <w:szCs w:val="20"/>
          <w:lang w:eastAsia="zh-CN"/>
        </w:rPr>
        <w:t>P</w:t>
      </w:r>
      <w:r w:rsidR="00B36751">
        <w:rPr>
          <w:rFonts w:asciiTheme="majorHAnsi" w:hAnsiTheme="majorHAnsi" w:cs="Arial"/>
          <w:noProof/>
          <w:sz w:val="20"/>
          <w:szCs w:val="20"/>
          <w:lang w:eastAsia="zh-CN"/>
        </w:rPr>
        <w:t>D</w:t>
      </w:r>
      <w:r w:rsidR="00A145CB" w:rsidRPr="000E7AB0">
        <w:rPr>
          <w:rFonts w:asciiTheme="majorHAnsi" w:hAnsiTheme="majorHAnsi" w:cs="Arial"/>
          <w:noProof/>
          <w:sz w:val="20"/>
          <w:szCs w:val="20"/>
          <w:lang w:eastAsia="zh-CN"/>
        </w:rPr>
        <w:t>)</w:t>
      </w:r>
      <w:r w:rsidR="00895107">
        <w:rPr>
          <w:rFonts w:asciiTheme="majorHAnsi" w:hAnsiTheme="majorHAnsi" w:cs="Arial"/>
          <w:noProof/>
          <w:sz w:val="20"/>
          <w:szCs w:val="20"/>
          <w:lang w:eastAsia="zh-CN"/>
        </w:rPr>
        <w:t xml:space="preserve">, a Co-Project Director, Corridor </w:t>
      </w:r>
      <w:r w:rsidR="00B36751">
        <w:rPr>
          <w:rFonts w:asciiTheme="majorHAnsi" w:hAnsiTheme="majorHAnsi" w:cs="Arial"/>
          <w:noProof/>
          <w:sz w:val="20"/>
          <w:szCs w:val="20"/>
          <w:lang w:eastAsia="zh-CN"/>
        </w:rPr>
        <w:t xml:space="preserve">Project </w:t>
      </w:r>
      <w:r w:rsidR="00895107">
        <w:rPr>
          <w:rFonts w:asciiTheme="majorHAnsi" w:hAnsiTheme="majorHAnsi" w:cs="Arial"/>
          <w:noProof/>
          <w:sz w:val="20"/>
          <w:szCs w:val="20"/>
          <w:lang w:eastAsia="zh-CN"/>
        </w:rPr>
        <w:t>Manager</w:t>
      </w:r>
      <w:r w:rsidR="00B36751">
        <w:rPr>
          <w:rFonts w:asciiTheme="majorHAnsi" w:hAnsiTheme="majorHAnsi" w:cs="Arial"/>
          <w:noProof/>
          <w:sz w:val="20"/>
          <w:szCs w:val="20"/>
          <w:lang w:eastAsia="zh-CN"/>
        </w:rPr>
        <w:t xml:space="preserve"> (CPM)</w:t>
      </w:r>
      <w:r w:rsidR="00895107">
        <w:rPr>
          <w:rFonts w:asciiTheme="majorHAnsi" w:hAnsiTheme="majorHAnsi" w:cs="Arial"/>
          <w:noProof/>
          <w:sz w:val="20"/>
          <w:szCs w:val="20"/>
          <w:lang w:eastAsia="zh-CN"/>
        </w:rPr>
        <w:t>; a</w:t>
      </w:r>
      <w:r w:rsidRPr="000E7AB0">
        <w:rPr>
          <w:rFonts w:asciiTheme="majorHAnsi" w:hAnsiTheme="majorHAnsi" w:cs="Arial"/>
          <w:noProof/>
          <w:sz w:val="20"/>
          <w:szCs w:val="20"/>
          <w:lang w:eastAsia="zh-CN"/>
        </w:rPr>
        <w:t xml:space="preserve"> </w:t>
      </w:r>
      <w:r w:rsidR="002D3ABF" w:rsidRPr="000E7AB0">
        <w:rPr>
          <w:rFonts w:asciiTheme="majorHAnsi" w:hAnsiTheme="majorHAnsi" w:cs="Arial"/>
          <w:noProof/>
          <w:sz w:val="20"/>
          <w:szCs w:val="20"/>
          <w:lang w:eastAsia="zh-CN"/>
        </w:rPr>
        <w:t>Landscape Planning</w:t>
      </w:r>
      <w:r w:rsidR="00A145CB" w:rsidRPr="000E7AB0">
        <w:rPr>
          <w:rFonts w:asciiTheme="majorHAnsi" w:hAnsiTheme="majorHAnsi" w:cs="Arial"/>
          <w:noProof/>
          <w:sz w:val="20"/>
          <w:szCs w:val="20"/>
          <w:lang w:eastAsia="zh-CN"/>
        </w:rPr>
        <w:t xml:space="preserve"> </w:t>
      </w:r>
      <w:r w:rsidR="00A211F0">
        <w:rPr>
          <w:rFonts w:asciiTheme="majorHAnsi" w:hAnsiTheme="majorHAnsi" w:cs="Arial"/>
          <w:noProof/>
          <w:sz w:val="20"/>
          <w:szCs w:val="20"/>
          <w:lang w:eastAsia="zh-CN"/>
        </w:rPr>
        <w:t>&amp; M&amp;E Officer, Stakeholder Engagement Officer</w:t>
      </w:r>
      <w:r w:rsidR="002D3ABF" w:rsidRPr="000E7AB0">
        <w:rPr>
          <w:rFonts w:asciiTheme="majorHAnsi" w:hAnsiTheme="majorHAnsi" w:cs="Arial"/>
          <w:noProof/>
          <w:sz w:val="20"/>
          <w:szCs w:val="20"/>
          <w:lang w:eastAsia="zh-CN"/>
        </w:rPr>
        <w:t xml:space="preserve"> </w:t>
      </w:r>
      <w:r w:rsidRPr="000E7AB0">
        <w:rPr>
          <w:rFonts w:asciiTheme="majorHAnsi" w:hAnsiTheme="majorHAnsi" w:cs="Arial"/>
          <w:noProof/>
          <w:sz w:val="20"/>
          <w:szCs w:val="20"/>
          <w:lang w:eastAsia="zh-CN"/>
        </w:rPr>
        <w:t>and a Finance and A</w:t>
      </w:r>
      <w:r w:rsidR="00A145CB" w:rsidRPr="000E7AB0">
        <w:rPr>
          <w:rFonts w:asciiTheme="majorHAnsi" w:hAnsiTheme="majorHAnsi" w:cs="Arial"/>
          <w:noProof/>
          <w:sz w:val="20"/>
          <w:szCs w:val="20"/>
          <w:lang w:eastAsia="zh-CN"/>
        </w:rPr>
        <w:t>dministrative</w:t>
      </w:r>
      <w:r w:rsidRPr="000E7AB0">
        <w:rPr>
          <w:rFonts w:asciiTheme="majorHAnsi" w:hAnsiTheme="majorHAnsi" w:cs="Arial"/>
          <w:noProof/>
          <w:sz w:val="20"/>
          <w:szCs w:val="20"/>
          <w:lang w:eastAsia="zh-CN"/>
        </w:rPr>
        <w:t xml:space="preserve"> Ass</w:t>
      </w:r>
      <w:r w:rsidR="00A211F0">
        <w:rPr>
          <w:rFonts w:asciiTheme="majorHAnsi" w:hAnsiTheme="majorHAnsi" w:cs="Arial"/>
          <w:noProof/>
          <w:sz w:val="20"/>
          <w:szCs w:val="20"/>
          <w:lang w:eastAsia="zh-CN"/>
        </w:rPr>
        <w:t xml:space="preserve">istant.  </w:t>
      </w:r>
      <w:r w:rsidR="00B36751">
        <w:rPr>
          <w:rFonts w:asciiTheme="majorHAnsi" w:hAnsiTheme="majorHAnsi" w:cs="Arial"/>
          <w:noProof/>
          <w:sz w:val="20"/>
          <w:szCs w:val="20"/>
          <w:lang w:eastAsia="zh-CN"/>
        </w:rPr>
        <w:t>Additional staff complement can be decided by the NPMU in consultation with UNDP and DENR and subject to fund availability.</w:t>
      </w:r>
    </w:p>
    <w:p w14:paraId="65DCE9F6" w14:textId="77777777" w:rsidR="00945D83" w:rsidRPr="000E7AB0" w:rsidRDefault="00945D83" w:rsidP="000E7AB0">
      <w:pPr>
        <w:pStyle w:val="ListParagraph"/>
        <w:ind w:left="0" w:hanging="450"/>
        <w:jc w:val="both"/>
        <w:rPr>
          <w:rFonts w:asciiTheme="majorHAnsi" w:hAnsiTheme="majorHAnsi" w:cs="Arial"/>
          <w:noProof/>
          <w:sz w:val="20"/>
          <w:szCs w:val="20"/>
          <w:lang w:eastAsia="zh-CN"/>
        </w:rPr>
      </w:pPr>
    </w:p>
    <w:p w14:paraId="6708730F" w14:textId="1FC45BFE" w:rsidR="00945D83" w:rsidRPr="000E7AB0" w:rsidRDefault="00945D83" w:rsidP="00CC0D87">
      <w:pPr>
        <w:pStyle w:val="ListParagraph"/>
        <w:numPr>
          <w:ilvl w:val="0"/>
          <w:numId w:val="127"/>
        </w:numPr>
        <w:ind w:hanging="450"/>
        <w:jc w:val="both"/>
        <w:rPr>
          <w:rFonts w:asciiTheme="majorHAnsi" w:hAnsiTheme="majorHAnsi" w:cs="Arial"/>
          <w:noProof/>
          <w:sz w:val="20"/>
          <w:szCs w:val="20"/>
          <w:lang w:eastAsia="zh-CN"/>
        </w:rPr>
      </w:pPr>
      <w:r w:rsidRPr="000E7AB0">
        <w:rPr>
          <w:rFonts w:asciiTheme="majorHAnsi" w:hAnsiTheme="majorHAnsi" w:cs="Arial"/>
          <w:noProof/>
          <w:sz w:val="20"/>
          <w:szCs w:val="20"/>
          <w:lang w:eastAsia="zh-CN"/>
        </w:rPr>
        <w:t>The NP</w:t>
      </w:r>
      <w:r w:rsidR="00895107">
        <w:rPr>
          <w:rFonts w:asciiTheme="majorHAnsi" w:hAnsiTheme="majorHAnsi" w:cs="Arial"/>
          <w:noProof/>
          <w:sz w:val="20"/>
          <w:szCs w:val="20"/>
          <w:lang w:eastAsia="zh-CN"/>
        </w:rPr>
        <w:t>M</w:t>
      </w:r>
      <w:r w:rsidRPr="000E7AB0">
        <w:rPr>
          <w:rFonts w:asciiTheme="majorHAnsi" w:hAnsiTheme="majorHAnsi" w:cs="Arial"/>
          <w:noProof/>
          <w:sz w:val="20"/>
          <w:szCs w:val="20"/>
          <w:lang w:eastAsia="zh-CN"/>
        </w:rPr>
        <w:t xml:space="preserve"> will be responsible for overall management and administration  of the project under the guidance of the NPD</w:t>
      </w:r>
      <w:r w:rsidR="00B61D8E">
        <w:rPr>
          <w:rFonts w:asciiTheme="majorHAnsi" w:hAnsiTheme="majorHAnsi" w:cs="Arial"/>
          <w:noProof/>
          <w:sz w:val="20"/>
          <w:szCs w:val="20"/>
          <w:lang w:eastAsia="zh-CN"/>
        </w:rPr>
        <w:t>.</w:t>
      </w:r>
      <w:r w:rsidRPr="000E7AB0">
        <w:rPr>
          <w:rFonts w:asciiTheme="majorHAnsi" w:hAnsiTheme="majorHAnsi" w:cs="Arial"/>
          <w:noProof/>
          <w:sz w:val="20"/>
          <w:szCs w:val="20"/>
          <w:lang w:eastAsia="zh-CN"/>
        </w:rPr>
        <w:t xml:space="preserve"> He/</w:t>
      </w:r>
      <w:r w:rsidR="00895107">
        <w:rPr>
          <w:rFonts w:asciiTheme="majorHAnsi" w:hAnsiTheme="majorHAnsi" w:cs="Arial"/>
          <w:noProof/>
          <w:sz w:val="20"/>
          <w:szCs w:val="20"/>
          <w:lang w:eastAsia="zh-CN"/>
        </w:rPr>
        <w:t>she will also serve as the P</w:t>
      </w:r>
      <w:r w:rsidR="00A145CB" w:rsidRPr="000E7AB0">
        <w:rPr>
          <w:rFonts w:asciiTheme="majorHAnsi" w:hAnsiTheme="majorHAnsi" w:cs="Arial"/>
          <w:noProof/>
          <w:sz w:val="20"/>
          <w:szCs w:val="20"/>
          <w:lang w:eastAsia="zh-CN"/>
        </w:rPr>
        <w:t>B S</w:t>
      </w:r>
      <w:r w:rsidRPr="000E7AB0">
        <w:rPr>
          <w:rFonts w:asciiTheme="majorHAnsi" w:hAnsiTheme="majorHAnsi" w:cs="Arial"/>
          <w:noProof/>
          <w:sz w:val="20"/>
          <w:szCs w:val="20"/>
          <w:lang w:eastAsia="zh-CN"/>
        </w:rPr>
        <w:t>ecr</w:t>
      </w:r>
      <w:r w:rsidR="00A145CB" w:rsidRPr="000E7AB0">
        <w:rPr>
          <w:rFonts w:asciiTheme="majorHAnsi" w:hAnsiTheme="majorHAnsi" w:cs="Arial"/>
          <w:noProof/>
          <w:sz w:val="20"/>
          <w:szCs w:val="20"/>
          <w:lang w:eastAsia="zh-CN"/>
        </w:rPr>
        <w:t>etary</w:t>
      </w:r>
      <w:r w:rsidRPr="000E7AB0">
        <w:rPr>
          <w:rFonts w:asciiTheme="majorHAnsi" w:hAnsiTheme="majorHAnsi" w:cs="Arial"/>
          <w:noProof/>
          <w:sz w:val="20"/>
          <w:szCs w:val="20"/>
          <w:lang w:eastAsia="zh-CN"/>
        </w:rPr>
        <w:t xml:space="preserve">, The key resposibilities include: (a) managing the national policy dialogue and  provide guidance for corridor level planning and implementation; (b) preparation  of  work packages by responsible partners, (c) knowledge management, training, and IEC towards </w:t>
      </w:r>
      <w:r w:rsidRPr="005D4BE5">
        <w:rPr>
          <w:rFonts w:asciiTheme="majorHAnsi" w:hAnsiTheme="majorHAnsi" w:cs="Arial"/>
          <w:noProof/>
          <w:sz w:val="20"/>
          <w:szCs w:val="20"/>
          <w:lang w:eastAsia="zh-CN"/>
        </w:rPr>
        <w:t>mainstreaming into agency programs; (d) communication of project progress and learnin</w:t>
      </w:r>
      <w:r w:rsidR="00895107" w:rsidRPr="005D4BE5">
        <w:rPr>
          <w:rFonts w:asciiTheme="majorHAnsi" w:hAnsiTheme="majorHAnsi" w:cs="Arial"/>
          <w:noProof/>
          <w:sz w:val="20"/>
          <w:szCs w:val="20"/>
          <w:lang w:eastAsia="zh-CN"/>
        </w:rPr>
        <w:t>gs to the P</w:t>
      </w:r>
      <w:r w:rsidRPr="005D4BE5">
        <w:rPr>
          <w:rFonts w:asciiTheme="majorHAnsi" w:hAnsiTheme="majorHAnsi" w:cs="Arial"/>
          <w:noProof/>
          <w:sz w:val="20"/>
          <w:szCs w:val="20"/>
          <w:lang w:eastAsia="zh-CN"/>
        </w:rPr>
        <w:t>B and partners</w:t>
      </w:r>
      <w:r w:rsidR="00D17E22">
        <w:rPr>
          <w:rFonts w:asciiTheme="majorHAnsi" w:hAnsiTheme="majorHAnsi" w:cs="Arial"/>
          <w:noProof/>
          <w:sz w:val="20"/>
          <w:szCs w:val="20"/>
          <w:lang w:eastAsia="zh-CN"/>
        </w:rPr>
        <w:t>; and (e) providing oversight for SESP risk management, gender mainstreaming and ensuring IP FPIC and integration and monitoring of results indicators</w:t>
      </w:r>
      <w:r w:rsidRPr="005D4BE5">
        <w:rPr>
          <w:rFonts w:asciiTheme="majorHAnsi" w:hAnsiTheme="majorHAnsi" w:cs="Arial"/>
          <w:noProof/>
          <w:sz w:val="20"/>
          <w:szCs w:val="20"/>
          <w:lang w:eastAsia="zh-CN"/>
        </w:rPr>
        <w:t xml:space="preserve">.  Annex </w:t>
      </w:r>
      <w:r w:rsidR="00BA46AA">
        <w:rPr>
          <w:rFonts w:asciiTheme="majorHAnsi" w:hAnsiTheme="majorHAnsi" w:cs="Arial"/>
          <w:noProof/>
          <w:sz w:val="20"/>
          <w:szCs w:val="20"/>
          <w:lang w:eastAsia="zh-CN"/>
        </w:rPr>
        <w:t>21</w:t>
      </w:r>
      <w:r w:rsidRPr="005D4BE5">
        <w:rPr>
          <w:rFonts w:asciiTheme="majorHAnsi" w:hAnsiTheme="majorHAnsi" w:cs="Arial"/>
          <w:noProof/>
          <w:sz w:val="20"/>
          <w:szCs w:val="20"/>
          <w:lang w:eastAsia="zh-CN"/>
        </w:rPr>
        <w:t xml:space="preserve"> provides more details.</w:t>
      </w:r>
      <w:r w:rsidRPr="000E7AB0">
        <w:rPr>
          <w:rFonts w:asciiTheme="majorHAnsi" w:hAnsiTheme="majorHAnsi" w:cs="Arial"/>
          <w:noProof/>
          <w:sz w:val="20"/>
          <w:szCs w:val="20"/>
          <w:lang w:eastAsia="zh-CN"/>
        </w:rPr>
        <w:t xml:space="preserve"> </w:t>
      </w:r>
    </w:p>
    <w:p w14:paraId="4A32E77B" w14:textId="77777777" w:rsidR="00945D83" w:rsidRPr="000E7AB0" w:rsidRDefault="00945D83" w:rsidP="000E7AB0">
      <w:pPr>
        <w:spacing w:after="0"/>
        <w:ind w:hanging="450"/>
        <w:rPr>
          <w:rFonts w:asciiTheme="majorHAnsi" w:hAnsiTheme="majorHAnsi" w:cs="Arial"/>
          <w:noProof/>
          <w:szCs w:val="20"/>
          <w:lang w:eastAsia="zh-CN"/>
        </w:rPr>
      </w:pPr>
    </w:p>
    <w:p w14:paraId="1DE73C24" w14:textId="73AEC0BD" w:rsidR="00945D83" w:rsidRPr="000E7AB0" w:rsidRDefault="00945D83" w:rsidP="00CC0D87">
      <w:pPr>
        <w:pStyle w:val="ListParagraph"/>
        <w:numPr>
          <w:ilvl w:val="0"/>
          <w:numId w:val="127"/>
        </w:numPr>
        <w:ind w:hanging="450"/>
        <w:jc w:val="both"/>
        <w:rPr>
          <w:rFonts w:asciiTheme="majorHAnsi" w:hAnsiTheme="majorHAnsi" w:cs="Arial"/>
          <w:noProof/>
          <w:sz w:val="20"/>
          <w:szCs w:val="20"/>
          <w:lang w:eastAsia="zh-CN"/>
        </w:rPr>
      </w:pPr>
      <w:r w:rsidRPr="000E7AB0">
        <w:rPr>
          <w:rFonts w:asciiTheme="majorHAnsi" w:hAnsiTheme="majorHAnsi" w:cs="Arial"/>
          <w:noProof/>
          <w:sz w:val="20"/>
          <w:szCs w:val="20"/>
          <w:lang w:eastAsia="zh-CN"/>
        </w:rPr>
        <w:t xml:space="preserve">The key tasks of the </w:t>
      </w:r>
      <w:r w:rsidR="00B36751">
        <w:rPr>
          <w:rFonts w:asciiTheme="majorHAnsi" w:hAnsiTheme="majorHAnsi" w:cs="Arial"/>
          <w:noProof/>
          <w:sz w:val="20"/>
          <w:szCs w:val="20"/>
          <w:lang w:eastAsia="zh-CN"/>
        </w:rPr>
        <w:t>C</w:t>
      </w:r>
      <w:r w:rsidRPr="000E7AB0">
        <w:rPr>
          <w:rFonts w:asciiTheme="majorHAnsi" w:hAnsiTheme="majorHAnsi" w:cs="Arial"/>
          <w:noProof/>
          <w:sz w:val="20"/>
          <w:szCs w:val="20"/>
          <w:lang w:eastAsia="zh-CN"/>
        </w:rPr>
        <w:t>PM would  mirror that of the NPD but at the corridor level. This would include the following: (a) facilitation of corridor and cluster level planning and programming; (b) execution  of work packages by responsible partners; (c) execution of KM training and IBM plans; (d) M&amp;E management; and (e) faciltation of mainstreaming project innovations and learnings into  local land use and development plans.</w:t>
      </w:r>
    </w:p>
    <w:p w14:paraId="4AFAFE7B" w14:textId="77777777" w:rsidR="00945D83" w:rsidRPr="000E7AB0" w:rsidRDefault="00945D83" w:rsidP="000E7AB0">
      <w:pPr>
        <w:spacing w:after="0"/>
        <w:ind w:hanging="450"/>
        <w:rPr>
          <w:rFonts w:asciiTheme="majorHAnsi" w:hAnsiTheme="majorHAnsi" w:cs="Arial"/>
          <w:noProof/>
          <w:szCs w:val="20"/>
          <w:lang w:eastAsia="zh-CN"/>
        </w:rPr>
      </w:pPr>
    </w:p>
    <w:p w14:paraId="1A018083" w14:textId="760840E6" w:rsidR="00945D83" w:rsidRPr="000E7AB0" w:rsidRDefault="00945D83" w:rsidP="00CC0D87">
      <w:pPr>
        <w:pStyle w:val="ListParagraph"/>
        <w:numPr>
          <w:ilvl w:val="0"/>
          <w:numId w:val="127"/>
        </w:numPr>
        <w:ind w:hanging="450"/>
        <w:jc w:val="both"/>
        <w:rPr>
          <w:rFonts w:asciiTheme="majorHAnsi" w:hAnsiTheme="majorHAnsi" w:cs="Arial"/>
          <w:noProof/>
          <w:sz w:val="20"/>
          <w:szCs w:val="20"/>
          <w:lang w:eastAsia="zh-CN"/>
        </w:rPr>
      </w:pPr>
      <w:r w:rsidRPr="000E7AB0">
        <w:rPr>
          <w:rFonts w:asciiTheme="majorHAnsi" w:hAnsiTheme="majorHAnsi" w:cs="Arial"/>
          <w:noProof/>
          <w:sz w:val="20"/>
          <w:szCs w:val="20"/>
          <w:lang w:eastAsia="zh-CN"/>
        </w:rPr>
        <w:t xml:space="preserve">The </w:t>
      </w:r>
      <w:r w:rsidR="00895107">
        <w:rPr>
          <w:rFonts w:asciiTheme="majorHAnsi" w:hAnsiTheme="majorHAnsi" w:cs="Arial"/>
          <w:noProof/>
          <w:sz w:val="20"/>
          <w:szCs w:val="20"/>
          <w:lang w:eastAsia="zh-CN"/>
        </w:rPr>
        <w:t>N</w:t>
      </w:r>
      <w:r w:rsidRPr="000E7AB0">
        <w:rPr>
          <w:rFonts w:asciiTheme="majorHAnsi" w:hAnsiTheme="majorHAnsi" w:cs="Arial"/>
          <w:noProof/>
          <w:sz w:val="20"/>
          <w:szCs w:val="20"/>
          <w:lang w:eastAsia="zh-CN"/>
        </w:rPr>
        <w:t>PMU will be supported by short term, interim consultants to support technical analysis and M&amp;E/KM and comunication planning.  The R/PMUs for Mindoro Corridor wil be based in San Jose Mindoro, Occidental, while the R/PMU for Eastern Mindanao will be based in Butuan City, Agusan Norte--both sites for regional headquarters are based on the greater level of project  presence in these areas. The NPMU will be supported by a pool of technical experts.</w:t>
      </w:r>
    </w:p>
    <w:p w14:paraId="46ABF489" w14:textId="77777777" w:rsidR="00945D83" w:rsidRPr="000E7AB0" w:rsidRDefault="00945D83" w:rsidP="000E7AB0">
      <w:pPr>
        <w:spacing w:after="0"/>
        <w:ind w:hanging="450"/>
        <w:rPr>
          <w:rFonts w:asciiTheme="majorHAnsi" w:hAnsiTheme="majorHAnsi" w:cs="Arial"/>
          <w:noProof/>
          <w:szCs w:val="20"/>
          <w:lang w:eastAsia="zh-CN"/>
        </w:rPr>
      </w:pPr>
    </w:p>
    <w:p w14:paraId="4DD10888" w14:textId="6593DEEF" w:rsidR="00945D83" w:rsidRPr="000E7AB0" w:rsidRDefault="13C820C5" w:rsidP="00CC0D87">
      <w:pPr>
        <w:pStyle w:val="ListParagraph"/>
        <w:numPr>
          <w:ilvl w:val="0"/>
          <w:numId w:val="127"/>
        </w:numPr>
        <w:ind w:hanging="450"/>
        <w:jc w:val="both"/>
        <w:rPr>
          <w:rFonts w:asciiTheme="majorHAnsi" w:hAnsiTheme="majorHAnsi" w:cs="Arial"/>
          <w:noProof/>
          <w:sz w:val="20"/>
          <w:szCs w:val="20"/>
          <w:lang w:eastAsia="zh-CN"/>
        </w:rPr>
      </w:pPr>
      <w:r w:rsidRPr="002F4ECC">
        <w:rPr>
          <w:rFonts w:asciiTheme="majorHAnsi" w:hAnsiTheme="majorHAnsi" w:cs="Arial"/>
          <w:noProof/>
          <w:sz w:val="20"/>
          <w:szCs w:val="20"/>
          <w:lang w:eastAsia="zh-CN"/>
        </w:rPr>
        <w:t>Annex 2</w:t>
      </w:r>
      <w:r w:rsidR="00BA46AA">
        <w:rPr>
          <w:rFonts w:asciiTheme="majorHAnsi" w:hAnsiTheme="majorHAnsi" w:cs="Arial"/>
          <w:noProof/>
          <w:sz w:val="20"/>
          <w:szCs w:val="20"/>
          <w:lang w:eastAsia="zh-CN"/>
        </w:rPr>
        <w:t>1</w:t>
      </w:r>
      <w:r w:rsidRPr="13C820C5">
        <w:rPr>
          <w:rFonts w:asciiTheme="majorHAnsi" w:hAnsiTheme="majorHAnsi" w:cs="Arial"/>
          <w:noProof/>
          <w:sz w:val="20"/>
          <w:szCs w:val="20"/>
          <w:lang w:eastAsia="zh-CN"/>
        </w:rPr>
        <w:t xml:space="preserve"> describes the list of responsibilities and qualifications of NPD and NPMU and CPMU key staff.</w:t>
      </w:r>
    </w:p>
    <w:p w14:paraId="67411E4C" w14:textId="77777777" w:rsidR="00945D83" w:rsidRPr="00945D83" w:rsidRDefault="00945D83" w:rsidP="00945D83">
      <w:pPr>
        <w:spacing w:after="0"/>
        <w:rPr>
          <w:rFonts w:asciiTheme="majorHAnsi" w:hAnsiTheme="majorHAnsi" w:cs="Arial"/>
          <w:noProof/>
          <w:szCs w:val="20"/>
          <w:lang w:eastAsia="zh-CN"/>
        </w:rPr>
      </w:pPr>
    </w:p>
    <w:p w14:paraId="2EE041DD" w14:textId="58CEC605" w:rsidR="00FA2D34" w:rsidRDefault="00FA2D34">
      <w:pPr>
        <w:spacing w:after="0"/>
        <w:jc w:val="left"/>
        <w:rPr>
          <w:szCs w:val="20"/>
          <w:u w:val="single"/>
        </w:rPr>
      </w:pPr>
      <w:r>
        <w:rPr>
          <w:szCs w:val="20"/>
          <w:u w:val="single"/>
        </w:rPr>
        <w:br w:type="page"/>
      </w:r>
    </w:p>
    <w:p w14:paraId="0F8F967F" w14:textId="77777777" w:rsidR="00393350" w:rsidRDefault="00393350" w:rsidP="0055115E">
      <w:pPr>
        <w:spacing w:after="0"/>
        <w:jc w:val="left"/>
        <w:rPr>
          <w:szCs w:val="20"/>
          <w:u w:val="single"/>
        </w:rPr>
      </w:pPr>
    </w:p>
    <w:p w14:paraId="52D783C4" w14:textId="239B0FDF" w:rsidR="003E3ABA" w:rsidRPr="0003763F" w:rsidRDefault="003E3ABA" w:rsidP="00A04E6F">
      <w:pPr>
        <w:pStyle w:val="Heading1"/>
        <w:spacing w:before="0" w:after="0"/>
        <w:rPr>
          <w:rFonts w:ascii="Calibri" w:hAnsi="Calibri"/>
        </w:rPr>
      </w:pPr>
      <w:bookmarkStart w:id="28" w:name="_Toc487556783"/>
      <w:r w:rsidRPr="0003763F">
        <w:rPr>
          <w:rFonts w:ascii="Calibri" w:hAnsi="Calibri"/>
        </w:rPr>
        <w:t>Financial Planning and Management</w:t>
      </w:r>
      <w:bookmarkEnd w:id="28"/>
      <w:r w:rsidRPr="0003763F">
        <w:rPr>
          <w:rFonts w:ascii="Calibri" w:hAnsi="Calibri"/>
        </w:rPr>
        <w:t xml:space="preserve"> </w:t>
      </w:r>
    </w:p>
    <w:p w14:paraId="30E6DE5B" w14:textId="77777777" w:rsidR="006674A2" w:rsidRDefault="006674A2" w:rsidP="00A04E6F">
      <w:pPr>
        <w:autoSpaceDE w:val="0"/>
        <w:autoSpaceDN w:val="0"/>
        <w:adjustRightInd w:val="0"/>
        <w:spacing w:after="0"/>
        <w:jc w:val="left"/>
        <w:rPr>
          <w:b/>
          <w:i/>
          <w:color w:val="000000"/>
          <w:szCs w:val="20"/>
        </w:rPr>
      </w:pPr>
    </w:p>
    <w:p w14:paraId="23ED0EF8" w14:textId="65E6DF03" w:rsidR="003E3ABA" w:rsidRPr="00F237B3" w:rsidRDefault="003E3ABA" w:rsidP="00F237B3">
      <w:pPr>
        <w:pStyle w:val="ListParagraph"/>
        <w:numPr>
          <w:ilvl w:val="0"/>
          <w:numId w:val="127"/>
        </w:numPr>
        <w:autoSpaceDE w:val="0"/>
        <w:autoSpaceDN w:val="0"/>
        <w:adjustRightInd w:val="0"/>
        <w:ind w:hanging="450"/>
        <w:rPr>
          <w:rFonts w:asciiTheme="majorHAnsi" w:hAnsiTheme="majorHAnsi"/>
          <w:color w:val="000000"/>
          <w:szCs w:val="20"/>
        </w:rPr>
      </w:pPr>
      <w:r w:rsidRPr="00F237B3">
        <w:rPr>
          <w:rFonts w:asciiTheme="majorHAnsi" w:hAnsiTheme="majorHAnsi"/>
          <w:color w:val="000000"/>
          <w:szCs w:val="20"/>
        </w:rPr>
        <w:t xml:space="preserve">The total cost of the project </w:t>
      </w:r>
      <w:r w:rsidR="002C61E9" w:rsidRPr="00F237B3">
        <w:rPr>
          <w:rFonts w:asciiTheme="majorHAnsi" w:hAnsiTheme="majorHAnsi"/>
          <w:color w:val="000000"/>
          <w:szCs w:val="20"/>
        </w:rPr>
        <w:t>is USD 74,</w:t>
      </w:r>
      <w:r w:rsidR="007635A5" w:rsidRPr="00F237B3">
        <w:rPr>
          <w:rFonts w:asciiTheme="majorHAnsi" w:hAnsiTheme="majorHAnsi"/>
          <w:color w:val="000000"/>
          <w:szCs w:val="20"/>
        </w:rPr>
        <w:t>961,2</w:t>
      </w:r>
      <w:r w:rsidR="007903E2" w:rsidRPr="00F237B3">
        <w:rPr>
          <w:rFonts w:asciiTheme="majorHAnsi" w:hAnsiTheme="majorHAnsi"/>
          <w:color w:val="000000"/>
          <w:szCs w:val="20"/>
        </w:rPr>
        <w:t>48</w:t>
      </w:r>
      <w:r w:rsidR="002C61E9" w:rsidRPr="00F237B3">
        <w:rPr>
          <w:rFonts w:asciiTheme="majorHAnsi" w:hAnsiTheme="majorHAnsi"/>
          <w:color w:val="000000"/>
          <w:szCs w:val="20"/>
        </w:rPr>
        <w:t xml:space="preserve">. </w:t>
      </w:r>
      <w:r w:rsidRPr="00F237B3">
        <w:rPr>
          <w:rFonts w:asciiTheme="majorHAnsi" w:hAnsiTheme="majorHAnsi"/>
          <w:color w:val="000000"/>
          <w:szCs w:val="20"/>
        </w:rPr>
        <w:t>This is financed through a GEF grant of USD</w:t>
      </w:r>
      <w:r w:rsidR="00895107" w:rsidRPr="00F237B3">
        <w:rPr>
          <w:rFonts w:asciiTheme="majorHAnsi" w:eastAsia="Times New Roman" w:hAnsiTheme="majorHAnsi"/>
          <w:szCs w:val="20"/>
        </w:rPr>
        <w:t>12,260,241</w:t>
      </w:r>
      <w:r w:rsidRPr="00F237B3">
        <w:rPr>
          <w:rFonts w:asciiTheme="majorHAnsi" w:hAnsiTheme="majorHAnsi"/>
          <w:color w:val="000000"/>
          <w:szCs w:val="20"/>
        </w:rPr>
        <w:t xml:space="preserve"> and USD </w:t>
      </w:r>
      <w:r w:rsidR="002C61E9" w:rsidRPr="00F237B3">
        <w:rPr>
          <w:rFonts w:asciiTheme="majorHAnsi" w:hAnsiTheme="majorHAnsi"/>
          <w:color w:val="000000"/>
          <w:szCs w:val="20"/>
        </w:rPr>
        <w:t>6</w:t>
      </w:r>
      <w:r w:rsidR="007903E2" w:rsidRPr="00F237B3">
        <w:rPr>
          <w:rFonts w:asciiTheme="majorHAnsi" w:hAnsiTheme="majorHAnsi"/>
          <w:color w:val="000000"/>
          <w:szCs w:val="20"/>
        </w:rPr>
        <w:t>2</w:t>
      </w:r>
      <w:r w:rsidR="002C61E9" w:rsidRPr="00F237B3">
        <w:rPr>
          <w:rFonts w:asciiTheme="majorHAnsi" w:hAnsiTheme="majorHAnsi"/>
          <w:color w:val="000000"/>
          <w:szCs w:val="20"/>
        </w:rPr>
        <w:t>,</w:t>
      </w:r>
      <w:r w:rsidR="007903E2" w:rsidRPr="00F237B3">
        <w:rPr>
          <w:rFonts w:asciiTheme="majorHAnsi" w:hAnsiTheme="majorHAnsi"/>
          <w:color w:val="000000"/>
          <w:szCs w:val="20"/>
        </w:rPr>
        <w:t>701</w:t>
      </w:r>
      <w:r w:rsidR="007635A5" w:rsidRPr="00F237B3">
        <w:rPr>
          <w:rFonts w:asciiTheme="majorHAnsi" w:hAnsiTheme="majorHAnsi"/>
          <w:color w:val="000000"/>
          <w:szCs w:val="20"/>
        </w:rPr>
        <w:t>,007</w:t>
      </w:r>
      <w:r w:rsidRPr="00F237B3">
        <w:rPr>
          <w:rFonts w:asciiTheme="majorHAnsi" w:hAnsiTheme="majorHAnsi"/>
          <w:color w:val="000000"/>
          <w:szCs w:val="20"/>
        </w:rPr>
        <w:t xml:space="preserve"> in parallel co-financing. UNDP, as the GEF Implementing Agency, is responsible for the execution of the GEF resources and the </w:t>
      </w:r>
      <w:r w:rsidRPr="00F237B3">
        <w:rPr>
          <w:rFonts w:asciiTheme="majorHAnsi" w:hAnsiTheme="majorHAnsi"/>
          <w:color w:val="000000"/>
          <w:szCs w:val="20"/>
          <w:lang w:eastAsia="zh-CN"/>
        </w:rPr>
        <w:t>cash co-financing</w:t>
      </w:r>
      <w:r w:rsidRPr="00F237B3">
        <w:rPr>
          <w:rFonts w:asciiTheme="majorHAnsi" w:hAnsiTheme="majorHAnsi"/>
          <w:color w:val="000000"/>
          <w:szCs w:val="20"/>
        </w:rPr>
        <w:t xml:space="preserve">.   </w:t>
      </w:r>
    </w:p>
    <w:p w14:paraId="586405A0" w14:textId="77777777" w:rsidR="003F1173" w:rsidRPr="006E60E7" w:rsidRDefault="003F1173" w:rsidP="006E60E7">
      <w:pPr>
        <w:autoSpaceDE w:val="0"/>
        <w:autoSpaceDN w:val="0"/>
        <w:adjustRightInd w:val="0"/>
        <w:spacing w:after="0"/>
        <w:ind w:hanging="450"/>
        <w:rPr>
          <w:rFonts w:asciiTheme="majorHAnsi" w:hAnsiTheme="majorHAnsi"/>
          <w:color w:val="000000"/>
          <w:szCs w:val="20"/>
          <w:u w:val="single"/>
        </w:rPr>
      </w:pPr>
    </w:p>
    <w:p w14:paraId="6B594427" w14:textId="547A7D46" w:rsidR="003E3ABA" w:rsidRPr="00586E47" w:rsidRDefault="003E3ABA" w:rsidP="00F237B3">
      <w:pPr>
        <w:pStyle w:val="ListParagraph"/>
        <w:numPr>
          <w:ilvl w:val="0"/>
          <w:numId w:val="127"/>
        </w:numPr>
        <w:autoSpaceDE w:val="0"/>
        <w:autoSpaceDN w:val="0"/>
        <w:adjustRightInd w:val="0"/>
        <w:ind w:hanging="450"/>
        <w:jc w:val="both"/>
        <w:rPr>
          <w:rFonts w:asciiTheme="majorHAnsi" w:hAnsiTheme="majorHAnsi"/>
          <w:color w:val="000000"/>
          <w:sz w:val="20"/>
          <w:szCs w:val="20"/>
        </w:rPr>
      </w:pPr>
      <w:r w:rsidRPr="00B96AAE">
        <w:rPr>
          <w:rFonts w:asciiTheme="majorHAnsi" w:hAnsiTheme="majorHAnsi"/>
          <w:color w:val="000000"/>
          <w:sz w:val="20"/>
          <w:szCs w:val="20"/>
          <w:u w:val="single"/>
        </w:rPr>
        <w:t>Parallel co-financing</w:t>
      </w:r>
      <w:r w:rsidRPr="00B96AAE">
        <w:rPr>
          <w:rFonts w:asciiTheme="majorHAnsi" w:hAnsiTheme="majorHAnsi"/>
          <w:color w:val="000000"/>
          <w:sz w:val="20"/>
          <w:szCs w:val="20"/>
        </w:rPr>
        <w:t xml:space="preserve">:  </w:t>
      </w:r>
      <w:r w:rsidR="00CA1DCA" w:rsidRPr="00B96AAE">
        <w:rPr>
          <w:rFonts w:asciiTheme="majorHAnsi" w:hAnsiTheme="majorHAnsi"/>
          <w:color w:val="000000"/>
          <w:sz w:val="20"/>
          <w:szCs w:val="20"/>
        </w:rPr>
        <w:t xml:space="preserve">The actual realization of project co-financing will be monitored during the </w:t>
      </w:r>
      <w:r w:rsidR="00CA1DCA" w:rsidRPr="00B96AAE">
        <w:rPr>
          <w:rFonts w:asciiTheme="majorHAnsi" w:hAnsiTheme="majorHAnsi"/>
          <w:i/>
          <w:color w:val="000000"/>
          <w:sz w:val="20"/>
          <w:szCs w:val="20"/>
        </w:rPr>
        <w:t>mid-term review</w:t>
      </w:r>
      <w:r w:rsidR="00CA1DCA" w:rsidRPr="00B96AAE">
        <w:rPr>
          <w:rFonts w:asciiTheme="majorHAnsi" w:hAnsiTheme="majorHAnsi"/>
          <w:color w:val="000000"/>
          <w:sz w:val="20"/>
          <w:szCs w:val="20"/>
        </w:rPr>
        <w:t xml:space="preserve"> and terminal evaluation</w:t>
      </w:r>
      <w:r w:rsidR="00CA1DCA" w:rsidRPr="006E60E7">
        <w:rPr>
          <w:rFonts w:asciiTheme="majorHAnsi" w:hAnsiTheme="majorHAnsi"/>
          <w:color w:val="000000"/>
          <w:sz w:val="20"/>
          <w:szCs w:val="20"/>
        </w:rPr>
        <w:t xml:space="preserve"> process and will be reported to the GEF. </w:t>
      </w:r>
      <w:r w:rsidRPr="006E60E7">
        <w:rPr>
          <w:rFonts w:asciiTheme="majorHAnsi" w:hAnsiTheme="majorHAnsi"/>
          <w:color w:val="000000"/>
          <w:sz w:val="20"/>
          <w:szCs w:val="20"/>
        </w:rPr>
        <w:t>The planned parallel co-financing will be used as follows:</w:t>
      </w:r>
    </w:p>
    <w:p w14:paraId="3BACB155" w14:textId="77777777" w:rsidR="00586E47" w:rsidRDefault="00586E47" w:rsidP="00586E47"/>
    <w:tbl>
      <w:tblPr>
        <w:tblStyle w:val="TableGrid"/>
        <w:tblW w:w="9288" w:type="dxa"/>
        <w:tblLayout w:type="fixed"/>
        <w:tblLook w:val="04A0" w:firstRow="1" w:lastRow="0" w:firstColumn="1" w:lastColumn="0" w:noHBand="0" w:noVBand="1"/>
      </w:tblPr>
      <w:tblGrid>
        <w:gridCol w:w="1548"/>
        <w:gridCol w:w="1170"/>
        <w:gridCol w:w="1170"/>
        <w:gridCol w:w="2416"/>
        <w:gridCol w:w="1350"/>
        <w:gridCol w:w="1634"/>
      </w:tblGrid>
      <w:tr w:rsidR="00586E47" w14:paraId="0864AE19" w14:textId="77777777" w:rsidTr="00236F0C">
        <w:trPr>
          <w:trHeight w:val="530"/>
        </w:trPr>
        <w:tc>
          <w:tcPr>
            <w:tcW w:w="1548" w:type="dxa"/>
            <w:shd w:val="clear" w:color="auto" w:fill="EAF1DD" w:themeFill="accent3" w:themeFillTint="33"/>
          </w:tcPr>
          <w:p w14:paraId="6B1BCD2A" w14:textId="77777777" w:rsidR="00586E47" w:rsidRPr="00837398" w:rsidRDefault="00586E47" w:rsidP="00586E47">
            <w:pPr>
              <w:rPr>
                <w:b/>
                <w:sz w:val="18"/>
                <w:szCs w:val="18"/>
              </w:rPr>
            </w:pPr>
            <w:r w:rsidRPr="00837398">
              <w:rPr>
                <w:b/>
                <w:sz w:val="18"/>
                <w:szCs w:val="18"/>
              </w:rPr>
              <w:t>Co-financing source</w:t>
            </w:r>
          </w:p>
        </w:tc>
        <w:tc>
          <w:tcPr>
            <w:tcW w:w="1170" w:type="dxa"/>
            <w:shd w:val="clear" w:color="auto" w:fill="EAF1DD" w:themeFill="accent3" w:themeFillTint="33"/>
          </w:tcPr>
          <w:p w14:paraId="249AA272" w14:textId="77777777" w:rsidR="00586E47" w:rsidRPr="00837398" w:rsidRDefault="00586E47" w:rsidP="00586E47">
            <w:pPr>
              <w:rPr>
                <w:b/>
                <w:sz w:val="18"/>
                <w:szCs w:val="18"/>
              </w:rPr>
            </w:pPr>
            <w:r w:rsidRPr="00837398">
              <w:rPr>
                <w:b/>
                <w:sz w:val="18"/>
                <w:szCs w:val="18"/>
              </w:rPr>
              <w:t>Co-financing type</w:t>
            </w:r>
          </w:p>
        </w:tc>
        <w:tc>
          <w:tcPr>
            <w:tcW w:w="1170" w:type="dxa"/>
            <w:shd w:val="clear" w:color="auto" w:fill="EAF1DD" w:themeFill="accent3" w:themeFillTint="33"/>
          </w:tcPr>
          <w:p w14:paraId="5B56AF54" w14:textId="616D44BA" w:rsidR="00586E47" w:rsidRPr="00837398" w:rsidRDefault="00586E47" w:rsidP="00586E47">
            <w:pPr>
              <w:rPr>
                <w:b/>
                <w:sz w:val="18"/>
                <w:szCs w:val="18"/>
              </w:rPr>
            </w:pPr>
            <w:r w:rsidRPr="00DF0B04">
              <w:rPr>
                <w:b/>
                <w:sz w:val="18"/>
                <w:szCs w:val="18"/>
              </w:rPr>
              <w:t>Co-financing amount</w:t>
            </w:r>
            <w:r w:rsidR="00DF0B04">
              <w:rPr>
                <w:b/>
                <w:sz w:val="18"/>
                <w:szCs w:val="18"/>
              </w:rPr>
              <w:t xml:space="preserve"> (USD)</w:t>
            </w:r>
          </w:p>
        </w:tc>
        <w:tc>
          <w:tcPr>
            <w:tcW w:w="2416" w:type="dxa"/>
            <w:shd w:val="clear" w:color="auto" w:fill="EAF1DD" w:themeFill="accent3" w:themeFillTint="33"/>
          </w:tcPr>
          <w:p w14:paraId="27910109" w14:textId="77777777" w:rsidR="00586E47" w:rsidRPr="00837398" w:rsidRDefault="00586E47" w:rsidP="00586E47">
            <w:pPr>
              <w:rPr>
                <w:b/>
                <w:sz w:val="18"/>
                <w:szCs w:val="18"/>
              </w:rPr>
            </w:pPr>
            <w:r w:rsidRPr="00837398">
              <w:rPr>
                <w:b/>
                <w:sz w:val="18"/>
                <w:szCs w:val="18"/>
              </w:rPr>
              <w:t>Planned Activities/Outputs</w:t>
            </w:r>
          </w:p>
        </w:tc>
        <w:tc>
          <w:tcPr>
            <w:tcW w:w="1350" w:type="dxa"/>
            <w:shd w:val="clear" w:color="auto" w:fill="EAF1DD" w:themeFill="accent3" w:themeFillTint="33"/>
          </w:tcPr>
          <w:p w14:paraId="00E16FBE" w14:textId="77777777" w:rsidR="00586E47" w:rsidRPr="00837398" w:rsidRDefault="00586E47" w:rsidP="00586E47">
            <w:pPr>
              <w:rPr>
                <w:b/>
                <w:sz w:val="18"/>
                <w:szCs w:val="18"/>
              </w:rPr>
            </w:pPr>
            <w:r w:rsidRPr="00837398">
              <w:rPr>
                <w:b/>
                <w:sz w:val="18"/>
                <w:szCs w:val="18"/>
              </w:rPr>
              <w:t>Risks</w:t>
            </w:r>
          </w:p>
        </w:tc>
        <w:tc>
          <w:tcPr>
            <w:tcW w:w="1634" w:type="dxa"/>
            <w:shd w:val="clear" w:color="auto" w:fill="EAF1DD" w:themeFill="accent3" w:themeFillTint="33"/>
          </w:tcPr>
          <w:p w14:paraId="63888BB6" w14:textId="77777777" w:rsidR="00586E47" w:rsidRPr="00837398" w:rsidRDefault="00586E47" w:rsidP="00586E47">
            <w:pPr>
              <w:jc w:val="left"/>
              <w:rPr>
                <w:b/>
                <w:sz w:val="18"/>
                <w:szCs w:val="18"/>
              </w:rPr>
            </w:pPr>
            <w:r w:rsidRPr="00837398">
              <w:rPr>
                <w:b/>
                <w:sz w:val="18"/>
                <w:szCs w:val="18"/>
              </w:rPr>
              <w:t>Risk Mitigation Measures</w:t>
            </w:r>
          </w:p>
        </w:tc>
      </w:tr>
      <w:tr w:rsidR="00586E47" w14:paraId="1886FC7A" w14:textId="77777777" w:rsidTr="00586E47">
        <w:tc>
          <w:tcPr>
            <w:tcW w:w="1548" w:type="dxa"/>
          </w:tcPr>
          <w:p w14:paraId="1977A005" w14:textId="77777777" w:rsidR="00586E47" w:rsidRPr="002F3A9E" w:rsidRDefault="00586E47" w:rsidP="00586E47">
            <w:pPr>
              <w:jc w:val="left"/>
              <w:rPr>
                <w:sz w:val="18"/>
                <w:szCs w:val="18"/>
              </w:rPr>
            </w:pPr>
            <w:r>
              <w:rPr>
                <w:sz w:val="18"/>
                <w:szCs w:val="18"/>
              </w:rPr>
              <w:t>Department of Environment and Natural Resources</w:t>
            </w:r>
          </w:p>
        </w:tc>
        <w:tc>
          <w:tcPr>
            <w:tcW w:w="1170" w:type="dxa"/>
          </w:tcPr>
          <w:p w14:paraId="1D42965E" w14:textId="365E2F9F" w:rsidR="00586E47" w:rsidRPr="002F3A9E" w:rsidRDefault="00586E47" w:rsidP="00586E47">
            <w:pPr>
              <w:jc w:val="left"/>
              <w:rPr>
                <w:sz w:val="18"/>
                <w:szCs w:val="18"/>
              </w:rPr>
            </w:pPr>
            <w:r>
              <w:rPr>
                <w:sz w:val="18"/>
                <w:szCs w:val="18"/>
              </w:rPr>
              <w:t>Grant</w:t>
            </w:r>
            <w:r w:rsidR="0070331F">
              <w:rPr>
                <w:sz w:val="18"/>
                <w:szCs w:val="18"/>
              </w:rPr>
              <w:t xml:space="preserve"> and In-Kind</w:t>
            </w:r>
          </w:p>
        </w:tc>
        <w:tc>
          <w:tcPr>
            <w:tcW w:w="1170" w:type="dxa"/>
          </w:tcPr>
          <w:p w14:paraId="5D0ECC59" w14:textId="77777777" w:rsidR="00586E47" w:rsidRDefault="00586E47" w:rsidP="00B43840">
            <w:pPr>
              <w:jc w:val="left"/>
              <w:rPr>
                <w:sz w:val="18"/>
                <w:szCs w:val="18"/>
              </w:rPr>
            </w:pPr>
            <w:r>
              <w:rPr>
                <w:sz w:val="18"/>
                <w:szCs w:val="18"/>
              </w:rPr>
              <w:t>42,</w:t>
            </w:r>
            <w:r w:rsidR="00B43840">
              <w:rPr>
                <w:sz w:val="18"/>
                <w:szCs w:val="18"/>
              </w:rPr>
              <w:t>891,028</w:t>
            </w:r>
          </w:p>
          <w:p w14:paraId="1E8F509E" w14:textId="0287FF6A" w:rsidR="0070331F" w:rsidRPr="002F3A9E" w:rsidRDefault="0070331F" w:rsidP="00B43840">
            <w:pPr>
              <w:jc w:val="left"/>
              <w:rPr>
                <w:sz w:val="18"/>
                <w:szCs w:val="18"/>
              </w:rPr>
            </w:pPr>
            <w:r>
              <w:rPr>
                <w:sz w:val="18"/>
                <w:szCs w:val="18"/>
              </w:rPr>
              <w:t>(Grant: 39,539,455; In-Kind: 3,351,573)</w:t>
            </w:r>
          </w:p>
        </w:tc>
        <w:tc>
          <w:tcPr>
            <w:tcW w:w="2416" w:type="dxa"/>
          </w:tcPr>
          <w:p w14:paraId="7B148746" w14:textId="77777777" w:rsidR="00586E47" w:rsidRPr="002F3A9E" w:rsidRDefault="00586E47" w:rsidP="00586E47">
            <w:pPr>
              <w:jc w:val="left"/>
              <w:rPr>
                <w:sz w:val="18"/>
                <w:szCs w:val="18"/>
              </w:rPr>
            </w:pPr>
            <w:r>
              <w:rPr>
                <w:sz w:val="18"/>
                <w:szCs w:val="18"/>
              </w:rPr>
              <w:t>Ongoing programs in expanding and developing PAs; biodiversity conservation and watershed management, national greening and reforestation programs, etc.</w:t>
            </w:r>
          </w:p>
        </w:tc>
        <w:tc>
          <w:tcPr>
            <w:tcW w:w="1350" w:type="dxa"/>
          </w:tcPr>
          <w:p w14:paraId="5D968C60" w14:textId="77777777" w:rsidR="00586E47" w:rsidRPr="002F3A9E" w:rsidRDefault="00586E47" w:rsidP="00586E47">
            <w:pPr>
              <w:jc w:val="left"/>
              <w:rPr>
                <w:sz w:val="18"/>
                <w:szCs w:val="18"/>
              </w:rPr>
            </w:pPr>
            <w:r>
              <w:rPr>
                <w:sz w:val="18"/>
                <w:szCs w:val="18"/>
              </w:rPr>
              <w:t>Limited risk related to ensuring the delivery of agreed commitments</w:t>
            </w:r>
          </w:p>
        </w:tc>
        <w:tc>
          <w:tcPr>
            <w:tcW w:w="1634" w:type="dxa"/>
          </w:tcPr>
          <w:p w14:paraId="73943A21" w14:textId="77777777" w:rsidR="00586E47" w:rsidRPr="002F3A9E" w:rsidRDefault="00586E47" w:rsidP="00586E47">
            <w:pPr>
              <w:jc w:val="left"/>
              <w:rPr>
                <w:sz w:val="18"/>
                <w:szCs w:val="18"/>
              </w:rPr>
            </w:pPr>
            <w:r>
              <w:rPr>
                <w:sz w:val="18"/>
                <w:szCs w:val="18"/>
              </w:rPr>
              <w:t>The PMU, as annual monitoring will assess extent to which co-financing commitments are met and seek remedial actions through Steering committee, if necessary</w:t>
            </w:r>
          </w:p>
        </w:tc>
      </w:tr>
      <w:tr w:rsidR="00586E47" w14:paraId="48CC618C" w14:textId="77777777" w:rsidTr="00586E47">
        <w:tc>
          <w:tcPr>
            <w:tcW w:w="1548" w:type="dxa"/>
          </w:tcPr>
          <w:p w14:paraId="0D908ACC" w14:textId="77777777" w:rsidR="00586E47" w:rsidRPr="002F3A9E" w:rsidRDefault="00586E47" w:rsidP="00586E47">
            <w:pPr>
              <w:jc w:val="left"/>
              <w:rPr>
                <w:sz w:val="18"/>
                <w:szCs w:val="18"/>
              </w:rPr>
            </w:pPr>
            <w:r>
              <w:rPr>
                <w:sz w:val="18"/>
                <w:szCs w:val="18"/>
              </w:rPr>
              <w:t>Department of Agriculture</w:t>
            </w:r>
          </w:p>
        </w:tc>
        <w:tc>
          <w:tcPr>
            <w:tcW w:w="1170" w:type="dxa"/>
          </w:tcPr>
          <w:p w14:paraId="7D29699B" w14:textId="77777777" w:rsidR="00586E47" w:rsidRPr="002F3A9E" w:rsidRDefault="00586E47" w:rsidP="00586E47">
            <w:pPr>
              <w:jc w:val="left"/>
              <w:rPr>
                <w:sz w:val="18"/>
                <w:szCs w:val="18"/>
              </w:rPr>
            </w:pPr>
            <w:r>
              <w:rPr>
                <w:sz w:val="18"/>
                <w:szCs w:val="18"/>
              </w:rPr>
              <w:t>Grant and in-kind</w:t>
            </w:r>
          </w:p>
        </w:tc>
        <w:tc>
          <w:tcPr>
            <w:tcW w:w="1170" w:type="dxa"/>
          </w:tcPr>
          <w:p w14:paraId="794C47E5" w14:textId="77777777" w:rsidR="00586E47" w:rsidRDefault="00586E47" w:rsidP="00586E47">
            <w:pPr>
              <w:jc w:val="left"/>
              <w:rPr>
                <w:sz w:val="18"/>
                <w:szCs w:val="18"/>
              </w:rPr>
            </w:pPr>
            <w:r>
              <w:rPr>
                <w:sz w:val="18"/>
                <w:szCs w:val="18"/>
              </w:rPr>
              <w:t>12,293,364</w:t>
            </w:r>
          </w:p>
          <w:p w14:paraId="38C553AC" w14:textId="4FF1B8CE" w:rsidR="00DF0B04" w:rsidRPr="002F3A9E" w:rsidRDefault="00DF0B04" w:rsidP="00DF0B04">
            <w:pPr>
              <w:jc w:val="left"/>
              <w:rPr>
                <w:sz w:val="18"/>
                <w:szCs w:val="18"/>
              </w:rPr>
            </w:pPr>
            <w:r>
              <w:rPr>
                <w:sz w:val="18"/>
                <w:szCs w:val="18"/>
              </w:rPr>
              <w:t xml:space="preserve">(Grant: </w:t>
            </w:r>
            <w:r w:rsidRPr="00DF0B04">
              <w:rPr>
                <w:sz w:val="18"/>
                <w:szCs w:val="18"/>
              </w:rPr>
              <w:t>11,936,960</w:t>
            </w:r>
            <w:r>
              <w:rPr>
                <w:sz w:val="18"/>
                <w:szCs w:val="18"/>
              </w:rPr>
              <w:t xml:space="preserve"> and In-Kind: </w:t>
            </w:r>
            <w:r w:rsidRPr="00DF0B04">
              <w:rPr>
                <w:sz w:val="18"/>
                <w:szCs w:val="18"/>
              </w:rPr>
              <w:t>356,404</w:t>
            </w:r>
            <w:r>
              <w:rPr>
                <w:sz w:val="18"/>
                <w:szCs w:val="18"/>
              </w:rPr>
              <w:t>)</w:t>
            </w:r>
          </w:p>
        </w:tc>
        <w:tc>
          <w:tcPr>
            <w:tcW w:w="2416" w:type="dxa"/>
          </w:tcPr>
          <w:p w14:paraId="0527CAC6" w14:textId="38F7802C" w:rsidR="00586E47" w:rsidRPr="002F3A9E" w:rsidRDefault="00586E47" w:rsidP="00586E47">
            <w:pPr>
              <w:jc w:val="left"/>
              <w:rPr>
                <w:sz w:val="18"/>
                <w:szCs w:val="18"/>
              </w:rPr>
            </w:pPr>
            <w:r>
              <w:rPr>
                <w:sz w:val="18"/>
                <w:szCs w:val="18"/>
              </w:rPr>
              <w:t>Ongoing programs in support of developing biodiversity-friendly agriculture; IP focused highland agriculture, etc.</w:t>
            </w:r>
            <w:r w:rsidR="00DF0B04">
              <w:rPr>
                <w:sz w:val="18"/>
                <w:szCs w:val="18"/>
              </w:rPr>
              <w:t xml:space="preserve"> and staff support</w:t>
            </w:r>
          </w:p>
        </w:tc>
        <w:tc>
          <w:tcPr>
            <w:tcW w:w="1350" w:type="dxa"/>
          </w:tcPr>
          <w:p w14:paraId="629AC6E0" w14:textId="77777777" w:rsidR="00586E47" w:rsidRPr="002F3A9E" w:rsidRDefault="00586E47" w:rsidP="00586E47">
            <w:pPr>
              <w:jc w:val="left"/>
              <w:rPr>
                <w:sz w:val="18"/>
                <w:szCs w:val="18"/>
              </w:rPr>
            </w:pPr>
            <w:r>
              <w:rPr>
                <w:sz w:val="18"/>
                <w:szCs w:val="18"/>
              </w:rPr>
              <w:t>Limited risk related to ensuring the delivery of agreed commitments</w:t>
            </w:r>
          </w:p>
        </w:tc>
        <w:tc>
          <w:tcPr>
            <w:tcW w:w="1634" w:type="dxa"/>
          </w:tcPr>
          <w:p w14:paraId="66CC5B03" w14:textId="77777777" w:rsidR="00586E47" w:rsidRPr="002F3A9E" w:rsidRDefault="00586E47" w:rsidP="00586E47">
            <w:pPr>
              <w:jc w:val="left"/>
              <w:rPr>
                <w:sz w:val="18"/>
                <w:szCs w:val="18"/>
              </w:rPr>
            </w:pPr>
            <w:r>
              <w:rPr>
                <w:sz w:val="18"/>
                <w:szCs w:val="18"/>
              </w:rPr>
              <w:t>The PMU, as annual monitoring will assess extent to which co-financing commitments are met and seek remedial actions through Steering committee, if necessary</w:t>
            </w:r>
          </w:p>
        </w:tc>
      </w:tr>
      <w:tr w:rsidR="00586E47" w14:paraId="75ACB31B" w14:textId="77777777" w:rsidTr="00586E47">
        <w:tc>
          <w:tcPr>
            <w:tcW w:w="1548" w:type="dxa"/>
          </w:tcPr>
          <w:p w14:paraId="63C7216E" w14:textId="77777777" w:rsidR="00586E47" w:rsidRPr="002F3A9E" w:rsidRDefault="00586E47" w:rsidP="00586E47">
            <w:pPr>
              <w:jc w:val="left"/>
              <w:rPr>
                <w:sz w:val="18"/>
                <w:szCs w:val="18"/>
              </w:rPr>
            </w:pPr>
            <w:r>
              <w:rPr>
                <w:sz w:val="18"/>
                <w:szCs w:val="18"/>
              </w:rPr>
              <w:t xml:space="preserve">Department of Trade and Industry –Philippine Trade Training Center </w:t>
            </w:r>
          </w:p>
        </w:tc>
        <w:tc>
          <w:tcPr>
            <w:tcW w:w="1170" w:type="dxa"/>
          </w:tcPr>
          <w:p w14:paraId="695A768A" w14:textId="77777777" w:rsidR="00586E47" w:rsidRPr="002F3A9E" w:rsidRDefault="00586E47" w:rsidP="00586E47">
            <w:pPr>
              <w:jc w:val="left"/>
              <w:rPr>
                <w:sz w:val="18"/>
                <w:szCs w:val="18"/>
              </w:rPr>
            </w:pPr>
            <w:r>
              <w:rPr>
                <w:sz w:val="18"/>
                <w:szCs w:val="18"/>
              </w:rPr>
              <w:t>In-kind</w:t>
            </w:r>
          </w:p>
        </w:tc>
        <w:tc>
          <w:tcPr>
            <w:tcW w:w="1170" w:type="dxa"/>
          </w:tcPr>
          <w:p w14:paraId="4E827675" w14:textId="77777777" w:rsidR="00586E47" w:rsidRPr="002F3A9E" w:rsidRDefault="00586E47" w:rsidP="00586E47">
            <w:pPr>
              <w:jc w:val="left"/>
              <w:rPr>
                <w:sz w:val="18"/>
                <w:szCs w:val="18"/>
              </w:rPr>
            </w:pPr>
            <w:r>
              <w:rPr>
                <w:sz w:val="18"/>
                <w:szCs w:val="18"/>
              </w:rPr>
              <w:t>166,609</w:t>
            </w:r>
          </w:p>
        </w:tc>
        <w:tc>
          <w:tcPr>
            <w:tcW w:w="2416" w:type="dxa"/>
          </w:tcPr>
          <w:p w14:paraId="7E0736AC" w14:textId="77777777" w:rsidR="00586E47" w:rsidRPr="002F3A9E" w:rsidRDefault="00586E47" w:rsidP="00586E47">
            <w:pPr>
              <w:jc w:val="left"/>
              <w:rPr>
                <w:sz w:val="18"/>
                <w:szCs w:val="18"/>
              </w:rPr>
            </w:pPr>
            <w:r>
              <w:rPr>
                <w:sz w:val="18"/>
                <w:szCs w:val="18"/>
              </w:rPr>
              <w:t>Conduct of training in small and medium scale entrepreneurship development programs</w:t>
            </w:r>
          </w:p>
        </w:tc>
        <w:tc>
          <w:tcPr>
            <w:tcW w:w="1350" w:type="dxa"/>
          </w:tcPr>
          <w:p w14:paraId="75C97252" w14:textId="77777777" w:rsidR="00586E47" w:rsidRPr="002F3A9E" w:rsidRDefault="00586E47" w:rsidP="00586E47">
            <w:pPr>
              <w:jc w:val="left"/>
              <w:rPr>
                <w:sz w:val="18"/>
                <w:szCs w:val="18"/>
              </w:rPr>
            </w:pPr>
            <w:r>
              <w:rPr>
                <w:sz w:val="18"/>
                <w:szCs w:val="18"/>
              </w:rPr>
              <w:t>No significant risk</w:t>
            </w:r>
          </w:p>
        </w:tc>
        <w:tc>
          <w:tcPr>
            <w:tcW w:w="1634" w:type="dxa"/>
          </w:tcPr>
          <w:p w14:paraId="4C33AE26" w14:textId="77777777" w:rsidR="00586E47" w:rsidRPr="002F3A9E" w:rsidRDefault="00586E47" w:rsidP="00586E47">
            <w:pPr>
              <w:jc w:val="left"/>
              <w:rPr>
                <w:sz w:val="18"/>
                <w:szCs w:val="18"/>
              </w:rPr>
            </w:pPr>
            <w:r>
              <w:rPr>
                <w:sz w:val="18"/>
                <w:szCs w:val="18"/>
              </w:rPr>
              <w:t>This is core mandate of agency</w:t>
            </w:r>
          </w:p>
        </w:tc>
      </w:tr>
      <w:tr w:rsidR="00586E47" w14:paraId="11AA9B03" w14:textId="77777777" w:rsidTr="00586E47">
        <w:tc>
          <w:tcPr>
            <w:tcW w:w="1548" w:type="dxa"/>
          </w:tcPr>
          <w:p w14:paraId="7D6001B3" w14:textId="77777777" w:rsidR="00586E47" w:rsidRPr="002F3A9E" w:rsidRDefault="00586E47" w:rsidP="00586E47">
            <w:pPr>
              <w:jc w:val="left"/>
              <w:rPr>
                <w:sz w:val="18"/>
                <w:szCs w:val="18"/>
              </w:rPr>
            </w:pPr>
            <w:r>
              <w:rPr>
                <w:sz w:val="18"/>
                <w:szCs w:val="18"/>
              </w:rPr>
              <w:t>Province of Surigao del Norte</w:t>
            </w:r>
          </w:p>
        </w:tc>
        <w:tc>
          <w:tcPr>
            <w:tcW w:w="1170" w:type="dxa"/>
          </w:tcPr>
          <w:p w14:paraId="672E29A2" w14:textId="52AF7308" w:rsidR="00586E47" w:rsidRPr="00D2300D" w:rsidRDefault="00514723" w:rsidP="00586E47">
            <w:pPr>
              <w:jc w:val="left"/>
              <w:rPr>
                <w:sz w:val="18"/>
                <w:szCs w:val="18"/>
              </w:rPr>
            </w:pPr>
            <w:r w:rsidRPr="00D2300D">
              <w:rPr>
                <w:sz w:val="18"/>
                <w:szCs w:val="18"/>
              </w:rPr>
              <w:t>In-kind</w:t>
            </w:r>
          </w:p>
        </w:tc>
        <w:tc>
          <w:tcPr>
            <w:tcW w:w="1170" w:type="dxa"/>
          </w:tcPr>
          <w:p w14:paraId="4E8B5B0C" w14:textId="77777777" w:rsidR="007635A5" w:rsidRPr="00D2300D" w:rsidRDefault="00586E47" w:rsidP="00586E47">
            <w:pPr>
              <w:tabs>
                <w:tab w:val="left" w:pos="1062"/>
              </w:tabs>
              <w:jc w:val="left"/>
              <w:rPr>
                <w:sz w:val="18"/>
                <w:szCs w:val="18"/>
              </w:rPr>
            </w:pPr>
            <w:r w:rsidRPr="00D2300D">
              <w:rPr>
                <w:sz w:val="18"/>
                <w:szCs w:val="18"/>
              </w:rPr>
              <w:t>99,822</w:t>
            </w:r>
          </w:p>
          <w:p w14:paraId="7100248F" w14:textId="5330C17C" w:rsidR="00586E47" w:rsidRPr="00D2300D" w:rsidRDefault="00586E47" w:rsidP="00586E47">
            <w:pPr>
              <w:tabs>
                <w:tab w:val="left" w:pos="1062"/>
              </w:tabs>
              <w:jc w:val="left"/>
              <w:rPr>
                <w:sz w:val="18"/>
                <w:szCs w:val="18"/>
              </w:rPr>
            </w:pPr>
            <w:r w:rsidRPr="00D2300D">
              <w:rPr>
                <w:sz w:val="18"/>
                <w:szCs w:val="18"/>
              </w:rPr>
              <w:tab/>
            </w:r>
          </w:p>
        </w:tc>
        <w:tc>
          <w:tcPr>
            <w:tcW w:w="2416" w:type="dxa"/>
          </w:tcPr>
          <w:p w14:paraId="2D8773B1" w14:textId="055BDC57" w:rsidR="00586E47" w:rsidRPr="00D2300D" w:rsidRDefault="00514723" w:rsidP="00586E47">
            <w:pPr>
              <w:jc w:val="left"/>
              <w:rPr>
                <w:sz w:val="18"/>
                <w:szCs w:val="18"/>
              </w:rPr>
            </w:pPr>
            <w:r w:rsidRPr="00D2300D">
              <w:rPr>
                <w:rFonts w:eastAsia="Times New Roman"/>
              </w:rPr>
              <w:t>Office space, vehicle, and office equipment, etc.</w:t>
            </w:r>
          </w:p>
        </w:tc>
        <w:tc>
          <w:tcPr>
            <w:tcW w:w="1350" w:type="dxa"/>
          </w:tcPr>
          <w:p w14:paraId="406E1CF3" w14:textId="77777777" w:rsidR="00586E47" w:rsidRPr="002F3A9E" w:rsidRDefault="00586E47" w:rsidP="00586E47">
            <w:pPr>
              <w:jc w:val="left"/>
              <w:rPr>
                <w:sz w:val="18"/>
                <w:szCs w:val="18"/>
              </w:rPr>
            </w:pPr>
            <w:r>
              <w:rPr>
                <w:sz w:val="18"/>
                <w:szCs w:val="18"/>
              </w:rPr>
              <w:t>No significant risk</w:t>
            </w:r>
          </w:p>
        </w:tc>
        <w:tc>
          <w:tcPr>
            <w:tcW w:w="1634" w:type="dxa"/>
          </w:tcPr>
          <w:p w14:paraId="5B597356" w14:textId="77777777" w:rsidR="00586E47" w:rsidRPr="002F3A9E" w:rsidRDefault="00586E47" w:rsidP="00586E47">
            <w:pPr>
              <w:jc w:val="left"/>
              <w:rPr>
                <w:sz w:val="18"/>
                <w:szCs w:val="18"/>
              </w:rPr>
            </w:pPr>
            <w:r>
              <w:rPr>
                <w:sz w:val="18"/>
                <w:szCs w:val="18"/>
              </w:rPr>
              <w:t>This is core mandate of agency</w:t>
            </w:r>
          </w:p>
        </w:tc>
      </w:tr>
      <w:tr w:rsidR="007635A5" w14:paraId="1CFD4922" w14:textId="77777777" w:rsidTr="00586E47">
        <w:tc>
          <w:tcPr>
            <w:tcW w:w="1548" w:type="dxa"/>
          </w:tcPr>
          <w:p w14:paraId="0ECD3D7F" w14:textId="3BEB5792" w:rsidR="007635A5" w:rsidRDefault="007635A5" w:rsidP="00586E47">
            <w:pPr>
              <w:jc w:val="left"/>
              <w:rPr>
                <w:sz w:val="18"/>
                <w:szCs w:val="18"/>
              </w:rPr>
            </w:pPr>
            <w:r>
              <w:rPr>
                <w:sz w:val="18"/>
                <w:szCs w:val="18"/>
              </w:rPr>
              <w:t>Province of Davao Oriental</w:t>
            </w:r>
          </w:p>
        </w:tc>
        <w:tc>
          <w:tcPr>
            <w:tcW w:w="1170" w:type="dxa"/>
          </w:tcPr>
          <w:p w14:paraId="72BCEA74" w14:textId="2F3CC796" w:rsidR="007635A5" w:rsidRDefault="0070331F" w:rsidP="00586E47">
            <w:pPr>
              <w:jc w:val="left"/>
              <w:rPr>
                <w:sz w:val="18"/>
                <w:szCs w:val="18"/>
              </w:rPr>
            </w:pPr>
            <w:r>
              <w:rPr>
                <w:sz w:val="18"/>
                <w:szCs w:val="18"/>
              </w:rPr>
              <w:t>Grant/In-Kind</w:t>
            </w:r>
          </w:p>
        </w:tc>
        <w:tc>
          <w:tcPr>
            <w:tcW w:w="1170" w:type="dxa"/>
          </w:tcPr>
          <w:p w14:paraId="107BA1FE" w14:textId="77777777" w:rsidR="007635A5" w:rsidRDefault="007635A5" w:rsidP="00586E47">
            <w:pPr>
              <w:tabs>
                <w:tab w:val="left" w:pos="1062"/>
              </w:tabs>
              <w:jc w:val="left"/>
              <w:rPr>
                <w:sz w:val="18"/>
                <w:szCs w:val="18"/>
              </w:rPr>
            </w:pPr>
            <w:r>
              <w:rPr>
                <w:sz w:val="18"/>
                <w:szCs w:val="18"/>
              </w:rPr>
              <w:t>370,042</w:t>
            </w:r>
          </w:p>
          <w:p w14:paraId="547B629E" w14:textId="5D9CFED9" w:rsidR="007635A5" w:rsidRDefault="007635A5" w:rsidP="00586E47">
            <w:pPr>
              <w:tabs>
                <w:tab w:val="left" w:pos="1062"/>
              </w:tabs>
              <w:jc w:val="left"/>
              <w:rPr>
                <w:sz w:val="18"/>
                <w:szCs w:val="18"/>
              </w:rPr>
            </w:pPr>
            <w:r>
              <w:rPr>
                <w:sz w:val="18"/>
                <w:szCs w:val="18"/>
              </w:rPr>
              <w:t>(Grant: 348,581; In-Kind 21,461)</w:t>
            </w:r>
          </w:p>
        </w:tc>
        <w:tc>
          <w:tcPr>
            <w:tcW w:w="2416" w:type="dxa"/>
          </w:tcPr>
          <w:p w14:paraId="1C83389E" w14:textId="7F9843B4" w:rsidR="007635A5" w:rsidRDefault="007635A5" w:rsidP="00586E47">
            <w:pPr>
              <w:jc w:val="left"/>
              <w:rPr>
                <w:sz w:val="18"/>
                <w:szCs w:val="18"/>
              </w:rPr>
            </w:pPr>
            <w:r>
              <w:rPr>
                <w:sz w:val="18"/>
                <w:szCs w:val="18"/>
              </w:rPr>
              <w:t>Supporting environment and natural resources oriented land use planning at local government level</w:t>
            </w:r>
          </w:p>
        </w:tc>
        <w:tc>
          <w:tcPr>
            <w:tcW w:w="1350" w:type="dxa"/>
          </w:tcPr>
          <w:p w14:paraId="711FCA7B" w14:textId="2D68FD02" w:rsidR="007635A5" w:rsidRDefault="007635A5" w:rsidP="00586E47">
            <w:pPr>
              <w:jc w:val="left"/>
              <w:rPr>
                <w:sz w:val="18"/>
                <w:szCs w:val="18"/>
              </w:rPr>
            </w:pPr>
            <w:r>
              <w:rPr>
                <w:sz w:val="18"/>
                <w:szCs w:val="18"/>
              </w:rPr>
              <w:t>No significant risk</w:t>
            </w:r>
          </w:p>
        </w:tc>
        <w:tc>
          <w:tcPr>
            <w:tcW w:w="1634" w:type="dxa"/>
          </w:tcPr>
          <w:p w14:paraId="6BA7BCA7" w14:textId="2FBF0A79" w:rsidR="007635A5" w:rsidRDefault="007635A5" w:rsidP="00586E47">
            <w:pPr>
              <w:jc w:val="left"/>
              <w:rPr>
                <w:sz w:val="18"/>
                <w:szCs w:val="18"/>
              </w:rPr>
            </w:pPr>
            <w:r>
              <w:rPr>
                <w:sz w:val="18"/>
                <w:szCs w:val="18"/>
              </w:rPr>
              <w:t>This is core mandate of agency</w:t>
            </w:r>
          </w:p>
        </w:tc>
      </w:tr>
      <w:tr w:rsidR="00586E47" w14:paraId="0BEC309A" w14:textId="77777777" w:rsidTr="00586E47">
        <w:tc>
          <w:tcPr>
            <w:tcW w:w="1548" w:type="dxa"/>
          </w:tcPr>
          <w:p w14:paraId="0759521F" w14:textId="72024EFC" w:rsidR="00586E47" w:rsidRDefault="00586E47" w:rsidP="00586E47">
            <w:pPr>
              <w:jc w:val="left"/>
              <w:rPr>
                <w:sz w:val="18"/>
                <w:szCs w:val="18"/>
              </w:rPr>
            </w:pPr>
            <w:r>
              <w:rPr>
                <w:sz w:val="18"/>
                <w:szCs w:val="18"/>
              </w:rPr>
              <w:t>Private Sector (Mining Companies)</w:t>
            </w:r>
          </w:p>
          <w:p w14:paraId="62AE5419" w14:textId="45E70AA6" w:rsidR="00E11B03" w:rsidRPr="00E11B03" w:rsidRDefault="00E11B03" w:rsidP="00E11B03">
            <w:pPr>
              <w:spacing w:after="0"/>
              <w:jc w:val="left"/>
              <w:rPr>
                <w:sz w:val="18"/>
                <w:szCs w:val="18"/>
              </w:rPr>
            </w:pPr>
            <w:r>
              <w:rPr>
                <w:sz w:val="18"/>
                <w:szCs w:val="18"/>
              </w:rPr>
              <w:t xml:space="preserve">(i) </w:t>
            </w:r>
            <w:r w:rsidRPr="00E11B03">
              <w:rPr>
                <w:sz w:val="18"/>
                <w:szCs w:val="18"/>
              </w:rPr>
              <w:t>Agala Mining Ventures, Inc</w:t>
            </w:r>
          </w:p>
          <w:p w14:paraId="6A5884E7" w14:textId="77777777" w:rsidR="00E11B03" w:rsidRDefault="00E11B03" w:rsidP="00E11B03">
            <w:pPr>
              <w:spacing w:after="0"/>
              <w:jc w:val="left"/>
              <w:rPr>
                <w:sz w:val="18"/>
                <w:szCs w:val="18"/>
              </w:rPr>
            </w:pPr>
            <w:r>
              <w:rPr>
                <w:sz w:val="18"/>
                <w:szCs w:val="18"/>
              </w:rPr>
              <w:t>(ii) Taganito Mining Corp.;</w:t>
            </w:r>
          </w:p>
          <w:p w14:paraId="612D27C9" w14:textId="77777777" w:rsidR="00E11B03" w:rsidRDefault="00E11B03" w:rsidP="00E11B03">
            <w:pPr>
              <w:spacing w:after="0"/>
              <w:jc w:val="left"/>
              <w:rPr>
                <w:sz w:val="18"/>
                <w:szCs w:val="18"/>
              </w:rPr>
            </w:pPr>
            <w:r>
              <w:rPr>
                <w:sz w:val="18"/>
                <w:szCs w:val="18"/>
              </w:rPr>
              <w:t>(iii) Taganito HPAL Nickel Corp.;</w:t>
            </w:r>
          </w:p>
          <w:p w14:paraId="19C3B376" w14:textId="77777777" w:rsidR="00E11B03" w:rsidRDefault="00E11B03" w:rsidP="00E11B03">
            <w:pPr>
              <w:spacing w:after="0"/>
              <w:jc w:val="left"/>
              <w:rPr>
                <w:sz w:val="18"/>
                <w:szCs w:val="18"/>
              </w:rPr>
            </w:pPr>
            <w:r>
              <w:rPr>
                <w:sz w:val="18"/>
                <w:szCs w:val="18"/>
              </w:rPr>
              <w:t>(iv) Philsaga Mining Corp.;</w:t>
            </w:r>
          </w:p>
          <w:p w14:paraId="42A6A31E" w14:textId="77777777" w:rsidR="00E11B03" w:rsidRDefault="00E11B03" w:rsidP="00E11B03">
            <w:pPr>
              <w:spacing w:after="0"/>
              <w:jc w:val="left"/>
              <w:rPr>
                <w:sz w:val="18"/>
                <w:szCs w:val="18"/>
              </w:rPr>
            </w:pPr>
            <w:r>
              <w:rPr>
                <w:sz w:val="18"/>
                <w:szCs w:val="18"/>
              </w:rPr>
              <w:t>(v) Mindanao Mining Processing &amp; Refining Corp.;</w:t>
            </w:r>
          </w:p>
          <w:p w14:paraId="7FA741A2" w14:textId="4A841535" w:rsidR="00E11B03" w:rsidRDefault="00E11B03" w:rsidP="00E11B03">
            <w:pPr>
              <w:spacing w:after="0"/>
              <w:jc w:val="left"/>
              <w:rPr>
                <w:sz w:val="18"/>
                <w:szCs w:val="18"/>
              </w:rPr>
            </w:pPr>
            <w:r>
              <w:rPr>
                <w:sz w:val="18"/>
                <w:szCs w:val="18"/>
              </w:rPr>
              <w:t>(vi) Marcventures Mining &amp; Dev Corp.;</w:t>
            </w:r>
          </w:p>
          <w:p w14:paraId="482E7994" w14:textId="6D25BC2B" w:rsidR="00E11B03" w:rsidRDefault="00E11B03" w:rsidP="00E11B03">
            <w:pPr>
              <w:spacing w:after="0"/>
              <w:jc w:val="left"/>
              <w:rPr>
                <w:sz w:val="18"/>
                <w:szCs w:val="18"/>
              </w:rPr>
            </w:pPr>
            <w:r>
              <w:rPr>
                <w:sz w:val="18"/>
                <w:szCs w:val="18"/>
              </w:rPr>
              <w:t>(vii) CTP Construction &amp; Mining Corp.</w:t>
            </w:r>
            <w:r w:rsidR="006B6629">
              <w:rPr>
                <w:sz w:val="18"/>
                <w:szCs w:val="18"/>
              </w:rPr>
              <w:t>- Adlay Project</w:t>
            </w:r>
            <w:r>
              <w:rPr>
                <w:sz w:val="18"/>
                <w:szCs w:val="18"/>
              </w:rPr>
              <w:t>;</w:t>
            </w:r>
          </w:p>
          <w:p w14:paraId="1C1A9321" w14:textId="6400FA63" w:rsidR="00E11B03" w:rsidRDefault="00E11B03" w:rsidP="00E11B03">
            <w:pPr>
              <w:spacing w:after="0"/>
              <w:jc w:val="left"/>
              <w:rPr>
                <w:sz w:val="18"/>
                <w:szCs w:val="18"/>
              </w:rPr>
            </w:pPr>
            <w:r>
              <w:rPr>
                <w:sz w:val="18"/>
                <w:szCs w:val="18"/>
              </w:rPr>
              <w:t>(viii) CTP Construction &amp; Mining Corp.</w:t>
            </w:r>
            <w:r w:rsidR="006B6629">
              <w:rPr>
                <w:sz w:val="18"/>
                <w:szCs w:val="18"/>
              </w:rPr>
              <w:t xml:space="preserve"> – Dahican Nickel Project</w:t>
            </w:r>
          </w:p>
          <w:p w14:paraId="6EA2FDC9" w14:textId="77777777" w:rsidR="00E11B03" w:rsidRDefault="00E11B03" w:rsidP="00E11B03">
            <w:pPr>
              <w:spacing w:after="0"/>
              <w:jc w:val="left"/>
              <w:rPr>
                <w:sz w:val="18"/>
                <w:szCs w:val="18"/>
              </w:rPr>
            </w:pPr>
            <w:r>
              <w:rPr>
                <w:sz w:val="18"/>
                <w:szCs w:val="18"/>
              </w:rPr>
              <w:t>(ix) Platinum Group Metals;</w:t>
            </w:r>
          </w:p>
          <w:p w14:paraId="51445C1E" w14:textId="77777777" w:rsidR="00E11B03" w:rsidRDefault="00E11B03" w:rsidP="00E11B03">
            <w:pPr>
              <w:spacing w:after="0"/>
              <w:jc w:val="left"/>
              <w:rPr>
                <w:sz w:val="18"/>
                <w:szCs w:val="18"/>
              </w:rPr>
            </w:pPr>
            <w:r>
              <w:rPr>
                <w:sz w:val="18"/>
                <w:szCs w:val="18"/>
              </w:rPr>
              <w:t>(x) Greenstone Resources Corp.;</w:t>
            </w:r>
          </w:p>
          <w:p w14:paraId="590983BA" w14:textId="6FC7C530" w:rsidR="00E11B03" w:rsidRPr="002F3A9E" w:rsidRDefault="00E11B03" w:rsidP="00E11B03">
            <w:pPr>
              <w:spacing w:after="0"/>
              <w:jc w:val="left"/>
              <w:rPr>
                <w:sz w:val="18"/>
                <w:szCs w:val="18"/>
              </w:rPr>
            </w:pPr>
            <w:r>
              <w:rPr>
                <w:sz w:val="18"/>
                <w:szCs w:val="18"/>
              </w:rPr>
              <w:t>(xi) Carrascal Nickel Corp.</w:t>
            </w:r>
          </w:p>
        </w:tc>
        <w:tc>
          <w:tcPr>
            <w:tcW w:w="1170" w:type="dxa"/>
          </w:tcPr>
          <w:p w14:paraId="5D0F54E7" w14:textId="5DE4C616" w:rsidR="00586E47" w:rsidRPr="002F3A9E" w:rsidRDefault="00586E47" w:rsidP="00586E47">
            <w:pPr>
              <w:jc w:val="left"/>
              <w:rPr>
                <w:sz w:val="18"/>
                <w:szCs w:val="18"/>
              </w:rPr>
            </w:pPr>
            <w:r>
              <w:rPr>
                <w:sz w:val="18"/>
                <w:szCs w:val="18"/>
              </w:rPr>
              <w:t>Grant</w:t>
            </w:r>
            <w:r w:rsidR="00E11B03">
              <w:rPr>
                <w:sz w:val="18"/>
                <w:szCs w:val="18"/>
              </w:rPr>
              <w:t>s</w:t>
            </w:r>
          </w:p>
        </w:tc>
        <w:tc>
          <w:tcPr>
            <w:tcW w:w="1170" w:type="dxa"/>
          </w:tcPr>
          <w:p w14:paraId="3039160F" w14:textId="77777777" w:rsidR="00586E47" w:rsidRPr="002F3A9E" w:rsidRDefault="00586E47" w:rsidP="00586E47">
            <w:pPr>
              <w:jc w:val="left"/>
              <w:rPr>
                <w:sz w:val="18"/>
                <w:szCs w:val="18"/>
              </w:rPr>
            </w:pPr>
            <w:r>
              <w:rPr>
                <w:sz w:val="18"/>
                <w:szCs w:val="18"/>
              </w:rPr>
              <w:t>3,174,871</w:t>
            </w:r>
          </w:p>
        </w:tc>
        <w:tc>
          <w:tcPr>
            <w:tcW w:w="2416" w:type="dxa"/>
          </w:tcPr>
          <w:p w14:paraId="191005C2" w14:textId="77777777" w:rsidR="00586E47" w:rsidRPr="002F3A9E" w:rsidRDefault="00586E47" w:rsidP="00586E47">
            <w:pPr>
              <w:jc w:val="left"/>
              <w:rPr>
                <w:sz w:val="18"/>
                <w:szCs w:val="18"/>
              </w:rPr>
            </w:pPr>
            <w:r>
              <w:rPr>
                <w:sz w:val="18"/>
                <w:szCs w:val="18"/>
              </w:rPr>
              <w:t xml:space="preserve">Ongoing programs on nursery development and reforestation of mined out areas; landscaping; protection of existing plantations; establishment and protection of conservation areas, monitoring, etc., </w:t>
            </w:r>
          </w:p>
        </w:tc>
        <w:tc>
          <w:tcPr>
            <w:tcW w:w="1350" w:type="dxa"/>
          </w:tcPr>
          <w:p w14:paraId="16B9A1D2" w14:textId="77777777" w:rsidR="00586E47" w:rsidRPr="002F3A9E" w:rsidRDefault="00586E47" w:rsidP="00586E47">
            <w:pPr>
              <w:jc w:val="left"/>
              <w:rPr>
                <w:sz w:val="18"/>
                <w:szCs w:val="18"/>
              </w:rPr>
            </w:pPr>
            <w:r>
              <w:rPr>
                <w:sz w:val="18"/>
                <w:szCs w:val="18"/>
              </w:rPr>
              <w:t>Limited risk, in particular related to maintenance of reforested areas</w:t>
            </w:r>
          </w:p>
        </w:tc>
        <w:tc>
          <w:tcPr>
            <w:tcW w:w="1634" w:type="dxa"/>
          </w:tcPr>
          <w:p w14:paraId="6A81AD8F" w14:textId="77777777" w:rsidR="00586E47" w:rsidRPr="002F3A9E" w:rsidRDefault="00586E47" w:rsidP="00586E47">
            <w:pPr>
              <w:jc w:val="left"/>
              <w:rPr>
                <w:sz w:val="18"/>
                <w:szCs w:val="18"/>
              </w:rPr>
            </w:pPr>
            <w:r>
              <w:rPr>
                <w:sz w:val="18"/>
                <w:szCs w:val="18"/>
              </w:rPr>
              <w:t xml:space="preserve">These programs represent commitments by the mining companies as part of legal agreement with application of mining contracts. Maintenance efforts will be monitored by project staff </w:t>
            </w:r>
          </w:p>
        </w:tc>
      </w:tr>
      <w:tr w:rsidR="00586E47" w14:paraId="4F58BAC0" w14:textId="77777777" w:rsidTr="00586E47">
        <w:tc>
          <w:tcPr>
            <w:tcW w:w="1548" w:type="dxa"/>
          </w:tcPr>
          <w:p w14:paraId="7F113BC3" w14:textId="77777777" w:rsidR="00586E47" w:rsidRPr="002F3A9E" w:rsidRDefault="00586E47" w:rsidP="00586E47">
            <w:pPr>
              <w:jc w:val="left"/>
              <w:rPr>
                <w:sz w:val="18"/>
                <w:szCs w:val="18"/>
              </w:rPr>
            </w:pPr>
            <w:r>
              <w:rPr>
                <w:sz w:val="18"/>
                <w:szCs w:val="18"/>
              </w:rPr>
              <w:t>CSO – Center for Conservation Innovations</w:t>
            </w:r>
          </w:p>
        </w:tc>
        <w:tc>
          <w:tcPr>
            <w:tcW w:w="1170" w:type="dxa"/>
          </w:tcPr>
          <w:p w14:paraId="532EB468" w14:textId="77777777" w:rsidR="00586E47" w:rsidRPr="002F3A9E" w:rsidRDefault="00586E47" w:rsidP="00586E47">
            <w:pPr>
              <w:jc w:val="left"/>
              <w:rPr>
                <w:sz w:val="18"/>
                <w:szCs w:val="18"/>
              </w:rPr>
            </w:pPr>
            <w:r>
              <w:rPr>
                <w:sz w:val="18"/>
                <w:szCs w:val="18"/>
              </w:rPr>
              <w:t xml:space="preserve">Grant </w:t>
            </w:r>
          </w:p>
        </w:tc>
        <w:tc>
          <w:tcPr>
            <w:tcW w:w="1170" w:type="dxa"/>
          </w:tcPr>
          <w:p w14:paraId="41CBCA54" w14:textId="77777777" w:rsidR="00586E47" w:rsidRPr="002F3A9E" w:rsidRDefault="00586E47" w:rsidP="00586E47">
            <w:pPr>
              <w:jc w:val="left"/>
              <w:rPr>
                <w:sz w:val="18"/>
                <w:szCs w:val="18"/>
              </w:rPr>
            </w:pPr>
            <w:r>
              <w:rPr>
                <w:sz w:val="18"/>
                <w:szCs w:val="18"/>
              </w:rPr>
              <w:t>1,000,000</w:t>
            </w:r>
          </w:p>
        </w:tc>
        <w:tc>
          <w:tcPr>
            <w:tcW w:w="2416" w:type="dxa"/>
          </w:tcPr>
          <w:p w14:paraId="421DDC78" w14:textId="77777777" w:rsidR="00586E47" w:rsidRPr="002F3A9E" w:rsidRDefault="00586E47" w:rsidP="00586E47">
            <w:pPr>
              <w:jc w:val="left"/>
              <w:rPr>
                <w:sz w:val="18"/>
                <w:szCs w:val="18"/>
              </w:rPr>
            </w:pPr>
            <w:r>
              <w:rPr>
                <w:sz w:val="18"/>
                <w:szCs w:val="18"/>
              </w:rPr>
              <w:t>Ongoing programs on biodiversity conservation and regenerative livelihoods; HCVA assessments and capacity building</w:t>
            </w:r>
          </w:p>
        </w:tc>
        <w:tc>
          <w:tcPr>
            <w:tcW w:w="1350" w:type="dxa"/>
          </w:tcPr>
          <w:p w14:paraId="0E9FCD46" w14:textId="77777777" w:rsidR="00586E47" w:rsidRPr="002F3A9E" w:rsidRDefault="00586E47" w:rsidP="00586E47">
            <w:pPr>
              <w:jc w:val="left"/>
              <w:rPr>
                <w:sz w:val="18"/>
                <w:szCs w:val="18"/>
              </w:rPr>
            </w:pPr>
            <w:r w:rsidRPr="00BC6284">
              <w:rPr>
                <w:sz w:val="18"/>
                <w:szCs w:val="18"/>
              </w:rPr>
              <w:t>No significant risk</w:t>
            </w:r>
          </w:p>
        </w:tc>
        <w:tc>
          <w:tcPr>
            <w:tcW w:w="1634" w:type="dxa"/>
          </w:tcPr>
          <w:p w14:paraId="2392BC91" w14:textId="77777777" w:rsidR="00586E47" w:rsidRPr="002F3A9E" w:rsidRDefault="00586E47" w:rsidP="00586E47">
            <w:pPr>
              <w:jc w:val="left"/>
              <w:rPr>
                <w:sz w:val="18"/>
                <w:szCs w:val="18"/>
              </w:rPr>
            </w:pPr>
            <w:r>
              <w:rPr>
                <w:sz w:val="18"/>
                <w:szCs w:val="18"/>
              </w:rPr>
              <w:t>Core mandate of CSO with committed programs and funding</w:t>
            </w:r>
          </w:p>
        </w:tc>
      </w:tr>
      <w:tr w:rsidR="00586E47" w14:paraId="68A6E2FD" w14:textId="77777777" w:rsidTr="00586E47">
        <w:tc>
          <w:tcPr>
            <w:tcW w:w="1548" w:type="dxa"/>
          </w:tcPr>
          <w:p w14:paraId="1A013ACF" w14:textId="77777777" w:rsidR="00586E47" w:rsidRDefault="00586E47" w:rsidP="00586E47">
            <w:pPr>
              <w:jc w:val="left"/>
              <w:rPr>
                <w:sz w:val="18"/>
                <w:szCs w:val="18"/>
              </w:rPr>
            </w:pPr>
            <w:r>
              <w:rPr>
                <w:sz w:val="18"/>
                <w:szCs w:val="18"/>
              </w:rPr>
              <w:t>CSO – Haribon Foundation</w:t>
            </w:r>
          </w:p>
        </w:tc>
        <w:tc>
          <w:tcPr>
            <w:tcW w:w="1170" w:type="dxa"/>
          </w:tcPr>
          <w:p w14:paraId="3C39CF9F" w14:textId="77777777" w:rsidR="00586E47" w:rsidRDefault="00586E47" w:rsidP="00586E47">
            <w:pPr>
              <w:jc w:val="left"/>
              <w:rPr>
                <w:sz w:val="18"/>
                <w:szCs w:val="18"/>
              </w:rPr>
            </w:pPr>
            <w:r>
              <w:rPr>
                <w:sz w:val="18"/>
                <w:szCs w:val="18"/>
              </w:rPr>
              <w:t xml:space="preserve">Grant </w:t>
            </w:r>
          </w:p>
        </w:tc>
        <w:tc>
          <w:tcPr>
            <w:tcW w:w="1170" w:type="dxa"/>
          </w:tcPr>
          <w:p w14:paraId="10DED7FD" w14:textId="77777777" w:rsidR="00586E47" w:rsidRDefault="00586E47" w:rsidP="00586E47">
            <w:pPr>
              <w:jc w:val="left"/>
              <w:rPr>
                <w:sz w:val="18"/>
                <w:szCs w:val="18"/>
              </w:rPr>
            </w:pPr>
            <w:r>
              <w:rPr>
                <w:sz w:val="18"/>
                <w:szCs w:val="18"/>
              </w:rPr>
              <w:t>546,260</w:t>
            </w:r>
          </w:p>
        </w:tc>
        <w:tc>
          <w:tcPr>
            <w:tcW w:w="2416" w:type="dxa"/>
          </w:tcPr>
          <w:p w14:paraId="5010B47D" w14:textId="77777777" w:rsidR="00586E47" w:rsidRPr="002F3A9E" w:rsidRDefault="00586E47" w:rsidP="00586E47">
            <w:pPr>
              <w:jc w:val="left"/>
              <w:rPr>
                <w:sz w:val="18"/>
                <w:szCs w:val="18"/>
              </w:rPr>
            </w:pPr>
            <w:r>
              <w:rPr>
                <w:sz w:val="18"/>
                <w:szCs w:val="18"/>
              </w:rPr>
              <w:t>Ongoing programs on community-based management, communication, awareness, scientific research and policy advocacy</w:t>
            </w:r>
          </w:p>
        </w:tc>
        <w:tc>
          <w:tcPr>
            <w:tcW w:w="1350" w:type="dxa"/>
          </w:tcPr>
          <w:p w14:paraId="2BE9065D" w14:textId="77777777" w:rsidR="00586E47" w:rsidRPr="002F3A9E" w:rsidRDefault="00586E47" w:rsidP="00586E47">
            <w:pPr>
              <w:jc w:val="left"/>
              <w:rPr>
                <w:sz w:val="18"/>
                <w:szCs w:val="18"/>
              </w:rPr>
            </w:pPr>
            <w:r w:rsidRPr="00BC6284">
              <w:rPr>
                <w:sz w:val="18"/>
                <w:szCs w:val="18"/>
              </w:rPr>
              <w:t>No significant risk</w:t>
            </w:r>
          </w:p>
        </w:tc>
        <w:tc>
          <w:tcPr>
            <w:tcW w:w="1634" w:type="dxa"/>
          </w:tcPr>
          <w:p w14:paraId="25A5E74B" w14:textId="77777777" w:rsidR="00586E47" w:rsidRPr="002F3A9E" w:rsidRDefault="00586E47" w:rsidP="00586E47">
            <w:pPr>
              <w:jc w:val="left"/>
              <w:rPr>
                <w:sz w:val="18"/>
                <w:szCs w:val="18"/>
              </w:rPr>
            </w:pPr>
            <w:r>
              <w:rPr>
                <w:sz w:val="18"/>
                <w:szCs w:val="18"/>
              </w:rPr>
              <w:t>Core mandate of CSO with committed programs and funding</w:t>
            </w:r>
          </w:p>
        </w:tc>
      </w:tr>
      <w:tr w:rsidR="00586E47" w14:paraId="5BDED01F" w14:textId="77777777" w:rsidTr="00586E47">
        <w:tc>
          <w:tcPr>
            <w:tcW w:w="1548" w:type="dxa"/>
          </w:tcPr>
          <w:p w14:paraId="655EED55" w14:textId="77777777" w:rsidR="00586E47" w:rsidRDefault="00586E47" w:rsidP="00586E47">
            <w:pPr>
              <w:jc w:val="left"/>
              <w:rPr>
                <w:sz w:val="18"/>
                <w:szCs w:val="18"/>
              </w:rPr>
            </w:pPr>
            <w:r>
              <w:rPr>
                <w:sz w:val="18"/>
                <w:szCs w:val="18"/>
              </w:rPr>
              <w:t>CSO – Mindoro Biodiversity Conservation Foundation</w:t>
            </w:r>
          </w:p>
        </w:tc>
        <w:tc>
          <w:tcPr>
            <w:tcW w:w="1170" w:type="dxa"/>
          </w:tcPr>
          <w:p w14:paraId="05C3C587" w14:textId="77777777" w:rsidR="00586E47" w:rsidRDefault="00586E47" w:rsidP="00586E47">
            <w:pPr>
              <w:jc w:val="left"/>
              <w:rPr>
                <w:sz w:val="18"/>
                <w:szCs w:val="18"/>
              </w:rPr>
            </w:pPr>
            <w:r>
              <w:rPr>
                <w:sz w:val="18"/>
                <w:szCs w:val="18"/>
              </w:rPr>
              <w:t xml:space="preserve">Grant </w:t>
            </w:r>
          </w:p>
        </w:tc>
        <w:tc>
          <w:tcPr>
            <w:tcW w:w="1170" w:type="dxa"/>
          </w:tcPr>
          <w:p w14:paraId="427D71E2" w14:textId="77777777" w:rsidR="00586E47" w:rsidRDefault="00586E47" w:rsidP="00586E47">
            <w:pPr>
              <w:jc w:val="left"/>
              <w:rPr>
                <w:sz w:val="18"/>
                <w:szCs w:val="18"/>
              </w:rPr>
            </w:pPr>
            <w:r>
              <w:rPr>
                <w:sz w:val="18"/>
                <w:szCs w:val="18"/>
              </w:rPr>
              <w:t>326,923</w:t>
            </w:r>
          </w:p>
        </w:tc>
        <w:tc>
          <w:tcPr>
            <w:tcW w:w="2416" w:type="dxa"/>
          </w:tcPr>
          <w:p w14:paraId="6186BA86" w14:textId="77777777" w:rsidR="00586E47" w:rsidRPr="002F3A9E" w:rsidRDefault="00586E47" w:rsidP="00586E47">
            <w:pPr>
              <w:jc w:val="left"/>
              <w:rPr>
                <w:sz w:val="18"/>
                <w:szCs w:val="18"/>
              </w:rPr>
            </w:pPr>
            <w:r>
              <w:rPr>
                <w:sz w:val="18"/>
                <w:szCs w:val="18"/>
              </w:rPr>
              <w:t>Ongoing programs on conservation of Mindoro’s natural resources; scientific research and collaborative and participatory efforts</w:t>
            </w:r>
          </w:p>
        </w:tc>
        <w:tc>
          <w:tcPr>
            <w:tcW w:w="1350" w:type="dxa"/>
          </w:tcPr>
          <w:p w14:paraId="08AE9534" w14:textId="77777777" w:rsidR="00586E47" w:rsidRPr="002F3A9E" w:rsidRDefault="00586E47" w:rsidP="00586E47">
            <w:pPr>
              <w:jc w:val="left"/>
              <w:rPr>
                <w:sz w:val="18"/>
                <w:szCs w:val="18"/>
              </w:rPr>
            </w:pPr>
            <w:r w:rsidRPr="00BC6284">
              <w:rPr>
                <w:sz w:val="18"/>
                <w:szCs w:val="18"/>
              </w:rPr>
              <w:t>No significant risk</w:t>
            </w:r>
          </w:p>
        </w:tc>
        <w:tc>
          <w:tcPr>
            <w:tcW w:w="1634" w:type="dxa"/>
          </w:tcPr>
          <w:p w14:paraId="2C9E9C4C" w14:textId="77777777" w:rsidR="00586E47" w:rsidRPr="002F3A9E" w:rsidRDefault="00586E47" w:rsidP="00586E47">
            <w:pPr>
              <w:jc w:val="left"/>
              <w:rPr>
                <w:sz w:val="18"/>
                <w:szCs w:val="18"/>
              </w:rPr>
            </w:pPr>
            <w:r>
              <w:rPr>
                <w:sz w:val="18"/>
                <w:szCs w:val="18"/>
              </w:rPr>
              <w:t>Core mandate of CSO with committed programs and funding</w:t>
            </w:r>
          </w:p>
        </w:tc>
      </w:tr>
      <w:tr w:rsidR="00586E47" w14:paraId="371180D5" w14:textId="77777777" w:rsidTr="00586E47">
        <w:tc>
          <w:tcPr>
            <w:tcW w:w="1548" w:type="dxa"/>
          </w:tcPr>
          <w:p w14:paraId="0DE31E2A" w14:textId="77777777" w:rsidR="00586E47" w:rsidRDefault="00586E47" w:rsidP="00586E47">
            <w:pPr>
              <w:jc w:val="left"/>
              <w:rPr>
                <w:sz w:val="18"/>
                <w:szCs w:val="18"/>
              </w:rPr>
            </w:pPr>
            <w:r>
              <w:rPr>
                <w:sz w:val="18"/>
                <w:szCs w:val="18"/>
              </w:rPr>
              <w:t>CSO – Philippine Eagle Foundation</w:t>
            </w:r>
          </w:p>
        </w:tc>
        <w:tc>
          <w:tcPr>
            <w:tcW w:w="1170" w:type="dxa"/>
          </w:tcPr>
          <w:p w14:paraId="5D08F01F" w14:textId="77777777" w:rsidR="00586E47" w:rsidRDefault="00586E47" w:rsidP="00586E47">
            <w:pPr>
              <w:jc w:val="left"/>
              <w:rPr>
                <w:sz w:val="18"/>
                <w:szCs w:val="18"/>
              </w:rPr>
            </w:pPr>
            <w:r>
              <w:rPr>
                <w:sz w:val="18"/>
                <w:szCs w:val="18"/>
              </w:rPr>
              <w:t>Grant</w:t>
            </w:r>
          </w:p>
        </w:tc>
        <w:tc>
          <w:tcPr>
            <w:tcW w:w="1170" w:type="dxa"/>
          </w:tcPr>
          <w:p w14:paraId="3AF0BE50" w14:textId="77777777" w:rsidR="00586E47" w:rsidRDefault="00586E47" w:rsidP="00586E47">
            <w:pPr>
              <w:jc w:val="left"/>
              <w:rPr>
                <w:sz w:val="18"/>
                <w:szCs w:val="18"/>
              </w:rPr>
            </w:pPr>
            <w:r>
              <w:rPr>
                <w:sz w:val="18"/>
                <w:szCs w:val="18"/>
              </w:rPr>
              <w:t>19,231</w:t>
            </w:r>
          </w:p>
        </w:tc>
        <w:tc>
          <w:tcPr>
            <w:tcW w:w="2416" w:type="dxa"/>
          </w:tcPr>
          <w:p w14:paraId="40C1CFDD" w14:textId="77777777" w:rsidR="00586E47" w:rsidRPr="002F3A9E" w:rsidRDefault="00586E47" w:rsidP="00586E47">
            <w:pPr>
              <w:jc w:val="left"/>
              <w:rPr>
                <w:sz w:val="18"/>
                <w:szCs w:val="18"/>
              </w:rPr>
            </w:pPr>
            <w:r>
              <w:rPr>
                <w:sz w:val="18"/>
                <w:szCs w:val="18"/>
              </w:rPr>
              <w:t>Ongoing programs on saving the Philippine Eagle, including protection, monitoring, awareness generation and information generation</w:t>
            </w:r>
          </w:p>
        </w:tc>
        <w:tc>
          <w:tcPr>
            <w:tcW w:w="1350" w:type="dxa"/>
          </w:tcPr>
          <w:p w14:paraId="66503217" w14:textId="77777777" w:rsidR="00586E47" w:rsidRPr="002F3A9E" w:rsidRDefault="00586E47" w:rsidP="00586E47">
            <w:pPr>
              <w:jc w:val="left"/>
              <w:rPr>
                <w:sz w:val="18"/>
                <w:szCs w:val="18"/>
              </w:rPr>
            </w:pPr>
            <w:r w:rsidRPr="00BC6284">
              <w:rPr>
                <w:sz w:val="18"/>
                <w:szCs w:val="18"/>
              </w:rPr>
              <w:t>No significant risk</w:t>
            </w:r>
          </w:p>
        </w:tc>
        <w:tc>
          <w:tcPr>
            <w:tcW w:w="1634" w:type="dxa"/>
          </w:tcPr>
          <w:p w14:paraId="2D9E9045" w14:textId="77777777" w:rsidR="00586E47" w:rsidRPr="002F3A9E" w:rsidRDefault="00586E47" w:rsidP="00586E47">
            <w:pPr>
              <w:jc w:val="left"/>
              <w:rPr>
                <w:sz w:val="18"/>
                <w:szCs w:val="18"/>
              </w:rPr>
            </w:pPr>
            <w:r>
              <w:rPr>
                <w:sz w:val="18"/>
                <w:szCs w:val="18"/>
              </w:rPr>
              <w:t>Core mandate of CSO with committed programs and funding</w:t>
            </w:r>
          </w:p>
        </w:tc>
      </w:tr>
      <w:tr w:rsidR="00B43840" w14:paraId="27A93E0C" w14:textId="77777777" w:rsidTr="00586E47">
        <w:tc>
          <w:tcPr>
            <w:tcW w:w="1548" w:type="dxa"/>
          </w:tcPr>
          <w:p w14:paraId="41066AC8" w14:textId="22BE24DC" w:rsidR="00B43840" w:rsidRDefault="00B43840" w:rsidP="00586E47">
            <w:pPr>
              <w:jc w:val="left"/>
              <w:rPr>
                <w:sz w:val="18"/>
                <w:szCs w:val="18"/>
              </w:rPr>
            </w:pPr>
            <w:r>
              <w:rPr>
                <w:sz w:val="18"/>
                <w:szCs w:val="18"/>
              </w:rPr>
              <w:t>CSO-Conservation International</w:t>
            </w:r>
          </w:p>
        </w:tc>
        <w:tc>
          <w:tcPr>
            <w:tcW w:w="1170" w:type="dxa"/>
          </w:tcPr>
          <w:p w14:paraId="2E3B559F" w14:textId="7398BEDF" w:rsidR="00B43840" w:rsidRDefault="00B43840" w:rsidP="00586E47">
            <w:pPr>
              <w:jc w:val="left"/>
              <w:rPr>
                <w:sz w:val="18"/>
                <w:szCs w:val="18"/>
              </w:rPr>
            </w:pPr>
            <w:r>
              <w:rPr>
                <w:sz w:val="18"/>
                <w:szCs w:val="18"/>
              </w:rPr>
              <w:t>Grant</w:t>
            </w:r>
          </w:p>
        </w:tc>
        <w:tc>
          <w:tcPr>
            <w:tcW w:w="1170" w:type="dxa"/>
          </w:tcPr>
          <w:p w14:paraId="35507BDF" w14:textId="45DF5EA2" w:rsidR="00B43840" w:rsidRDefault="00B43840" w:rsidP="00586E47">
            <w:pPr>
              <w:jc w:val="left"/>
              <w:rPr>
                <w:sz w:val="18"/>
                <w:szCs w:val="18"/>
              </w:rPr>
            </w:pPr>
            <w:r>
              <w:rPr>
                <w:sz w:val="18"/>
                <w:szCs w:val="18"/>
              </w:rPr>
              <w:t>312,857</w:t>
            </w:r>
          </w:p>
        </w:tc>
        <w:tc>
          <w:tcPr>
            <w:tcW w:w="2416" w:type="dxa"/>
          </w:tcPr>
          <w:p w14:paraId="6BACDBF2" w14:textId="3509E836" w:rsidR="00B43840" w:rsidRDefault="00B43840" w:rsidP="00586E47">
            <w:pPr>
              <w:jc w:val="left"/>
              <w:rPr>
                <w:sz w:val="18"/>
                <w:szCs w:val="18"/>
              </w:rPr>
            </w:pPr>
            <w:r>
              <w:rPr>
                <w:sz w:val="18"/>
                <w:szCs w:val="18"/>
              </w:rPr>
              <w:t>Ongoing programs related to science, policy and field work to provide innovative solutions to environmental issues to address deforestation, climate change, unsustainable fishing and legal wildlife trade</w:t>
            </w:r>
          </w:p>
        </w:tc>
        <w:tc>
          <w:tcPr>
            <w:tcW w:w="1350" w:type="dxa"/>
          </w:tcPr>
          <w:p w14:paraId="617ECD1F" w14:textId="724E2F7E" w:rsidR="00B43840" w:rsidRPr="00BC6284" w:rsidRDefault="00B43840" w:rsidP="00586E47">
            <w:pPr>
              <w:jc w:val="left"/>
              <w:rPr>
                <w:sz w:val="18"/>
                <w:szCs w:val="18"/>
              </w:rPr>
            </w:pPr>
            <w:r w:rsidRPr="00BC6284">
              <w:rPr>
                <w:sz w:val="18"/>
                <w:szCs w:val="18"/>
              </w:rPr>
              <w:t>No significant risk</w:t>
            </w:r>
          </w:p>
        </w:tc>
        <w:tc>
          <w:tcPr>
            <w:tcW w:w="1634" w:type="dxa"/>
          </w:tcPr>
          <w:p w14:paraId="589001FD" w14:textId="5FAF570B" w:rsidR="00B43840" w:rsidRDefault="00B43840" w:rsidP="00586E47">
            <w:pPr>
              <w:jc w:val="left"/>
              <w:rPr>
                <w:sz w:val="18"/>
                <w:szCs w:val="18"/>
              </w:rPr>
            </w:pPr>
            <w:r>
              <w:rPr>
                <w:sz w:val="18"/>
                <w:szCs w:val="18"/>
              </w:rPr>
              <w:t>Core mandate of CSO with committed programs and funding</w:t>
            </w:r>
          </w:p>
        </w:tc>
      </w:tr>
      <w:tr w:rsidR="00586E47" w14:paraId="161A8B76" w14:textId="77777777" w:rsidTr="00586E47">
        <w:tc>
          <w:tcPr>
            <w:tcW w:w="1548" w:type="dxa"/>
          </w:tcPr>
          <w:p w14:paraId="35883615" w14:textId="77777777" w:rsidR="00586E47" w:rsidRPr="002F3A9E" w:rsidRDefault="00586E47" w:rsidP="00586E47">
            <w:pPr>
              <w:jc w:val="left"/>
              <w:rPr>
                <w:sz w:val="18"/>
                <w:szCs w:val="18"/>
              </w:rPr>
            </w:pPr>
            <w:r>
              <w:rPr>
                <w:sz w:val="18"/>
                <w:szCs w:val="18"/>
              </w:rPr>
              <w:t>GEF Agency (UNDP)</w:t>
            </w:r>
          </w:p>
        </w:tc>
        <w:tc>
          <w:tcPr>
            <w:tcW w:w="1170" w:type="dxa"/>
          </w:tcPr>
          <w:p w14:paraId="458FA124" w14:textId="77777777" w:rsidR="00586E47" w:rsidRPr="002F3A9E" w:rsidRDefault="00586E47" w:rsidP="00586E47">
            <w:pPr>
              <w:jc w:val="left"/>
              <w:rPr>
                <w:sz w:val="18"/>
                <w:szCs w:val="18"/>
              </w:rPr>
            </w:pPr>
            <w:r>
              <w:rPr>
                <w:sz w:val="18"/>
                <w:szCs w:val="18"/>
              </w:rPr>
              <w:t>Grant</w:t>
            </w:r>
          </w:p>
        </w:tc>
        <w:tc>
          <w:tcPr>
            <w:tcW w:w="1170" w:type="dxa"/>
          </w:tcPr>
          <w:p w14:paraId="3225AFEE" w14:textId="77777777" w:rsidR="00586E47" w:rsidRPr="002F3A9E" w:rsidRDefault="00586E47" w:rsidP="00586E47">
            <w:pPr>
              <w:jc w:val="left"/>
              <w:rPr>
                <w:sz w:val="18"/>
                <w:szCs w:val="18"/>
              </w:rPr>
            </w:pPr>
            <w:r>
              <w:rPr>
                <w:sz w:val="18"/>
                <w:szCs w:val="18"/>
              </w:rPr>
              <w:t>1,500,000</w:t>
            </w:r>
          </w:p>
        </w:tc>
        <w:tc>
          <w:tcPr>
            <w:tcW w:w="2416" w:type="dxa"/>
          </w:tcPr>
          <w:p w14:paraId="6ADB0CBC" w14:textId="77777777" w:rsidR="00586E47" w:rsidRPr="002F3A9E" w:rsidRDefault="00586E47" w:rsidP="00586E47">
            <w:pPr>
              <w:jc w:val="left"/>
              <w:rPr>
                <w:sz w:val="18"/>
                <w:szCs w:val="18"/>
              </w:rPr>
            </w:pPr>
            <w:r>
              <w:rPr>
                <w:sz w:val="18"/>
                <w:szCs w:val="18"/>
              </w:rPr>
              <w:t>Ongoing UNDP supported programs in PA management, natural resources management and community development and quality assurance</w:t>
            </w:r>
          </w:p>
        </w:tc>
        <w:tc>
          <w:tcPr>
            <w:tcW w:w="1350" w:type="dxa"/>
          </w:tcPr>
          <w:p w14:paraId="708468E0" w14:textId="77777777" w:rsidR="00586E47" w:rsidRPr="002F3A9E" w:rsidRDefault="00586E47" w:rsidP="00586E47">
            <w:pPr>
              <w:jc w:val="left"/>
              <w:rPr>
                <w:sz w:val="18"/>
                <w:szCs w:val="18"/>
              </w:rPr>
            </w:pPr>
            <w:r>
              <w:rPr>
                <w:sz w:val="18"/>
                <w:szCs w:val="18"/>
              </w:rPr>
              <w:t>No significant risk</w:t>
            </w:r>
          </w:p>
        </w:tc>
        <w:tc>
          <w:tcPr>
            <w:tcW w:w="1634" w:type="dxa"/>
          </w:tcPr>
          <w:p w14:paraId="22B85ED3" w14:textId="77777777" w:rsidR="00586E47" w:rsidRPr="002F3A9E" w:rsidRDefault="00586E47" w:rsidP="00586E47">
            <w:pPr>
              <w:jc w:val="left"/>
              <w:rPr>
                <w:sz w:val="18"/>
                <w:szCs w:val="18"/>
              </w:rPr>
            </w:pPr>
            <w:r>
              <w:rPr>
                <w:sz w:val="18"/>
                <w:szCs w:val="18"/>
              </w:rPr>
              <w:t>Co-financing from already committed programs with fund availability</w:t>
            </w:r>
          </w:p>
        </w:tc>
      </w:tr>
      <w:tr w:rsidR="00236F0C" w14:paraId="2572D095" w14:textId="77777777" w:rsidTr="005A22AE">
        <w:tc>
          <w:tcPr>
            <w:tcW w:w="1548" w:type="dxa"/>
          </w:tcPr>
          <w:p w14:paraId="3706FC13" w14:textId="303266F0" w:rsidR="00236F0C" w:rsidRDefault="00236F0C" w:rsidP="00586E47">
            <w:pPr>
              <w:jc w:val="left"/>
              <w:rPr>
                <w:sz w:val="18"/>
                <w:szCs w:val="18"/>
              </w:rPr>
            </w:pPr>
            <w:r>
              <w:rPr>
                <w:sz w:val="18"/>
                <w:szCs w:val="18"/>
              </w:rPr>
              <w:t>Total</w:t>
            </w:r>
            <w:r w:rsidR="00730BDC">
              <w:rPr>
                <w:sz w:val="18"/>
                <w:szCs w:val="18"/>
              </w:rPr>
              <w:t xml:space="preserve"> (USD)</w:t>
            </w:r>
          </w:p>
        </w:tc>
        <w:tc>
          <w:tcPr>
            <w:tcW w:w="2340" w:type="dxa"/>
            <w:gridSpan w:val="2"/>
          </w:tcPr>
          <w:p w14:paraId="22558D47" w14:textId="2A11DC5E" w:rsidR="00236F0C" w:rsidRPr="00236F0C" w:rsidRDefault="00236F0C" w:rsidP="007635A5">
            <w:pPr>
              <w:jc w:val="right"/>
              <w:rPr>
                <w:b/>
                <w:sz w:val="18"/>
                <w:szCs w:val="18"/>
              </w:rPr>
            </w:pPr>
            <w:r w:rsidRPr="00236F0C">
              <w:rPr>
                <w:b/>
                <w:sz w:val="18"/>
                <w:szCs w:val="18"/>
              </w:rPr>
              <w:t>62,</w:t>
            </w:r>
            <w:r w:rsidR="007635A5">
              <w:rPr>
                <w:b/>
                <w:sz w:val="18"/>
                <w:szCs w:val="18"/>
              </w:rPr>
              <w:t>701,007</w:t>
            </w:r>
          </w:p>
        </w:tc>
        <w:tc>
          <w:tcPr>
            <w:tcW w:w="2416" w:type="dxa"/>
          </w:tcPr>
          <w:p w14:paraId="4719AC38" w14:textId="77777777" w:rsidR="00236F0C" w:rsidRDefault="00236F0C" w:rsidP="00586E47">
            <w:pPr>
              <w:jc w:val="left"/>
              <w:rPr>
                <w:sz w:val="18"/>
                <w:szCs w:val="18"/>
              </w:rPr>
            </w:pPr>
          </w:p>
        </w:tc>
        <w:tc>
          <w:tcPr>
            <w:tcW w:w="1350" w:type="dxa"/>
          </w:tcPr>
          <w:p w14:paraId="3EF0A880" w14:textId="77777777" w:rsidR="00236F0C" w:rsidRDefault="00236F0C" w:rsidP="00586E47">
            <w:pPr>
              <w:jc w:val="left"/>
              <w:rPr>
                <w:sz w:val="18"/>
                <w:szCs w:val="18"/>
              </w:rPr>
            </w:pPr>
          </w:p>
        </w:tc>
        <w:tc>
          <w:tcPr>
            <w:tcW w:w="1634" w:type="dxa"/>
          </w:tcPr>
          <w:p w14:paraId="317D0D45" w14:textId="77777777" w:rsidR="00236F0C" w:rsidRDefault="00236F0C" w:rsidP="00586E47">
            <w:pPr>
              <w:jc w:val="left"/>
              <w:rPr>
                <w:sz w:val="18"/>
                <w:szCs w:val="18"/>
              </w:rPr>
            </w:pPr>
          </w:p>
        </w:tc>
      </w:tr>
    </w:tbl>
    <w:p w14:paraId="164A4E5B" w14:textId="77777777" w:rsidR="00586E47" w:rsidRPr="0003763F" w:rsidRDefault="00586E47" w:rsidP="00A04E6F">
      <w:pPr>
        <w:autoSpaceDE w:val="0"/>
        <w:autoSpaceDN w:val="0"/>
        <w:adjustRightInd w:val="0"/>
        <w:spacing w:after="0"/>
        <w:jc w:val="left"/>
        <w:rPr>
          <w:color w:val="000000"/>
          <w:szCs w:val="20"/>
        </w:rPr>
      </w:pPr>
    </w:p>
    <w:p w14:paraId="5C1663E0" w14:textId="77777777" w:rsidR="003E3ABA" w:rsidRPr="0003763F" w:rsidRDefault="003E3ABA" w:rsidP="00A04E6F">
      <w:pPr>
        <w:autoSpaceDE w:val="0"/>
        <w:autoSpaceDN w:val="0"/>
        <w:adjustRightInd w:val="0"/>
        <w:spacing w:after="0"/>
        <w:jc w:val="left"/>
        <w:rPr>
          <w:color w:val="000000"/>
          <w:szCs w:val="20"/>
        </w:rPr>
      </w:pPr>
    </w:p>
    <w:p w14:paraId="3523C689" w14:textId="1762CEB8" w:rsidR="00836BF5" w:rsidRPr="00F237B3" w:rsidRDefault="00494749" w:rsidP="00F237B3">
      <w:pPr>
        <w:pStyle w:val="ListParagraph"/>
        <w:numPr>
          <w:ilvl w:val="0"/>
          <w:numId w:val="127"/>
        </w:numPr>
        <w:tabs>
          <w:tab w:val="num" w:pos="0"/>
        </w:tabs>
        <w:ind w:hanging="450"/>
        <w:rPr>
          <w:rFonts w:asciiTheme="majorHAnsi" w:hAnsiTheme="majorHAnsi"/>
          <w:szCs w:val="20"/>
          <w:u w:val="single"/>
        </w:rPr>
      </w:pPr>
      <w:r w:rsidRPr="00F237B3">
        <w:rPr>
          <w:rFonts w:asciiTheme="majorHAnsi" w:hAnsiTheme="majorHAnsi"/>
          <w:szCs w:val="20"/>
          <w:u w:val="single"/>
        </w:rPr>
        <w:t xml:space="preserve">UNDP Direct Project Services as requested by Government </w:t>
      </w:r>
      <w:r w:rsidRPr="00F237B3">
        <w:rPr>
          <w:rFonts w:asciiTheme="majorHAnsi" w:hAnsiTheme="majorHAnsi"/>
          <w:szCs w:val="20"/>
        </w:rPr>
        <w:t xml:space="preserve">(if any): </w:t>
      </w:r>
      <w:r w:rsidR="008756EB" w:rsidRPr="00F237B3">
        <w:rPr>
          <w:rFonts w:asciiTheme="majorHAnsi" w:hAnsiTheme="majorHAnsi"/>
          <w:szCs w:val="20"/>
        </w:rPr>
        <w:t>none</w:t>
      </w:r>
    </w:p>
    <w:p w14:paraId="7C12BB43" w14:textId="77777777" w:rsidR="0029045D" w:rsidRPr="00836BF5" w:rsidRDefault="0029045D" w:rsidP="0029045D">
      <w:pPr>
        <w:pStyle w:val="ListParagraph"/>
        <w:ind w:left="0"/>
        <w:rPr>
          <w:rFonts w:asciiTheme="majorHAnsi" w:hAnsiTheme="majorHAnsi"/>
          <w:sz w:val="20"/>
          <w:szCs w:val="20"/>
          <w:u w:val="single"/>
        </w:rPr>
      </w:pPr>
    </w:p>
    <w:p w14:paraId="62717CEE" w14:textId="3BC8562B" w:rsidR="005E4C83" w:rsidRPr="006E60E7" w:rsidRDefault="003E3ABA" w:rsidP="00F237B3">
      <w:pPr>
        <w:pStyle w:val="ListParagraph"/>
        <w:numPr>
          <w:ilvl w:val="0"/>
          <w:numId w:val="127"/>
        </w:numPr>
        <w:ind w:hanging="450"/>
        <w:jc w:val="both"/>
        <w:rPr>
          <w:rFonts w:asciiTheme="majorHAnsi" w:hAnsiTheme="majorHAnsi"/>
          <w:sz w:val="20"/>
          <w:szCs w:val="20"/>
        </w:rPr>
      </w:pPr>
      <w:r w:rsidRPr="006E60E7">
        <w:rPr>
          <w:rFonts w:asciiTheme="majorHAnsi" w:hAnsiTheme="majorHAnsi"/>
          <w:sz w:val="20"/>
          <w:szCs w:val="20"/>
          <w:u w:val="single"/>
        </w:rPr>
        <w:t>Budget Revision and Tolerance</w:t>
      </w:r>
      <w:r w:rsidR="00AF4698" w:rsidRPr="006E60E7">
        <w:rPr>
          <w:rFonts w:asciiTheme="majorHAnsi" w:hAnsiTheme="majorHAnsi"/>
          <w:sz w:val="20"/>
          <w:szCs w:val="20"/>
        </w:rPr>
        <w:t xml:space="preserve">:  As per </w:t>
      </w:r>
      <w:r w:rsidRPr="006E60E7">
        <w:rPr>
          <w:rFonts w:asciiTheme="majorHAnsi" w:hAnsiTheme="majorHAnsi"/>
          <w:sz w:val="20"/>
          <w:szCs w:val="20"/>
        </w:rPr>
        <w:t xml:space="preserve">UNDP requirements outlined in the UNDP POPP, the project board </w:t>
      </w:r>
      <w:r w:rsidR="005E4C83" w:rsidRPr="006E60E7">
        <w:rPr>
          <w:rFonts w:asciiTheme="majorHAnsi" w:hAnsiTheme="majorHAnsi"/>
          <w:sz w:val="20"/>
          <w:szCs w:val="20"/>
        </w:rPr>
        <w:t>will</w:t>
      </w:r>
      <w:r w:rsidRPr="006E60E7">
        <w:rPr>
          <w:rFonts w:asciiTheme="majorHAnsi" w:hAnsiTheme="majorHAnsi"/>
          <w:sz w:val="20"/>
          <w:szCs w:val="20"/>
        </w:rPr>
        <w:t xml:space="preserve"> agree on a budget tolerance level for each plan under the overall annual work plan allowing the project </w:t>
      </w:r>
      <w:r w:rsidR="005E4C83" w:rsidRPr="006E60E7">
        <w:rPr>
          <w:rFonts w:asciiTheme="majorHAnsi" w:hAnsiTheme="majorHAnsi"/>
          <w:sz w:val="20"/>
          <w:szCs w:val="20"/>
        </w:rPr>
        <w:t>m</w:t>
      </w:r>
      <w:r w:rsidRPr="006E60E7">
        <w:rPr>
          <w:rFonts w:asciiTheme="majorHAnsi" w:hAnsiTheme="majorHAnsi"/>
          <w:sz w:val="20"/>
          <w:szCs w:val="20"/>
        </w:rPr>
        <w:t>anager to expend up to the tolerance level beyond the approved project budget amount for the year without requiri</w:t>
      </w:r>
      <w:r w:rsidR="005E4C83" w:rsidRPr="006E60E7">
        <w:rPr>
          <w:rFonts w:asciiTheme="majorHAnsi" w:hAnsiTheme="majorHAnsi"/>
          <w:sz w:val="20"/>
          <w:szCs w:val="20"/>
        </w:rPr>
        <w:t>ng a revision from the Project B</w:t>
      </w:r>
      <w:r w:rsidRPr="006E60E7">
        <w:rPr>
          <w:rFonts w:asciiTheme="majorHAnsi" w:hAnsiTheme="majorHAnsi"/>
          <w:sz w:val="20"/>
          <w:szCs w:val="20"/>
        </w:rPr>
        <w:t xml:space="preserve">oard. Should the following deviations occur, the Project </w:t>
      </w:r>
      <w:r w:rsidR="00895107">
        <w:rPr>
          <w:rFonts w:asciiTheme="majorHAnsi" w:hAnsiTheme="majorHAnsi"/>
          <w:sz w:val="20"/>
          <w:szCs w:val="20"/>
        </w:rPr>
        <w:t>Director</w:t>
      </w:r>
      <w:r w:rsidRPr="006E60E7">
        <w:rPr>
          <w:rFonts w:asciiTheme="majorHAnsi" w:hAnsiTheme="majorHAnsi"/>
          <w:sz w:val="20"/>
          <w:szCs w:val="20"/>
        </w:rPr>
        <w:t xml:space="preserve"> and UNDP Country Office will seek the approval of the UNDP-GEF team </w:t>
      </w:r>
      <w:r w:rsidR="009D75BD" w:rsidRPr="006E60E7">
        <w:rPr>
          <w:rFonts w:asciiTheme="majorHAnsi" w:hAnsiTheme="majorHAnsi"/>
          <w:sz w:val="20"/>
          <w:szCs w:val="20"/>
        </w:rPr>
        <w:t>to ensure accurate reporting to the</w:t>
      </w:r>
      <w:r w:rsidRPr="006E60E7">
        <w:rPr>
          <w:rFonts w:asciiTheme="majorHAnsi" w:hAnsiTheme="majorHAnsi"/>
          <w:sz w:val="20"/>
          <w:szCs w:val="20"/>
        </w:rPr>
        <w:t xml:space="preserve"> GEF: </w:t>
      </w:r>
      <w:r w:rsidR="005E4C83" w:rsidRPr="006E60E7">
        <w:rPr>
          <w:rFonts w:asciiTheme="majorHAnsi" w:hAnsiTheme="majorHAnsi"/>
          <w:sz w:val="20"/>
          <w:szCs w:val="20"/>
        </w:rPr>
        <w:t>a) B</w:t>
      </w:r>
      <w:r w:rsidRPr="006E60E7">
        <w:rPr>
          <w:rFonts w:asciiTheme="majorHAnsi" w:hAnsiTheme="majorHAnsi"/>
          <w:sz w:val="20"/>
          <w:szCs w:val="20"/>
        </w:rPr>
        <w:t xml:space="preserve">udget re-allocations among components in the project with amounts involving 10% of the total project grant or more; </w:t>
      </w:r>
      <w:r w:rsidR="005E4C83" w:rsidRPr="006E60E7">
        <w:rPr>
          <w:rFonts w:asciiTheme="majorHAnsi" w:hAnsiTheme="majorHAnsi"/>
          <w:sz w:val="20"/>
          <w:szCs w:val="20"/>
        </w:rPr>
        <w:t>b) I</w:t>
      </w:r>
      <w:r w:rsidRPr="006E60E7">
        <w:rPr>
          <w:rFonts w:asciiTheme="majorHAnsi" w:hAnsiTheme="majorHAnsi"/>
          <w:sz w:val="20"/>
          <w:szCs w:val="20"/>
        </w:rPr>
        <w:t>ntroduction of new budget items/or components that exceed 5% of original GEF allocation.</w:t>
      </w:r>
      <w:r w:rsidR="00740F26" w:rsidRPr="006E60E7">
        <w:rPr>
          <w:rFonts w:asciiTheme="majorHAnsi" w:hAnsiTheme="majorHAnsi"/>
          <w:sz w:val="20"/>
          <w:szCs w:val="20"/>
        </w:rPr>
        <w:t xml:space="preserve"> </w:t>
      </w:r>
    </w:p>
    <w:p w14:paraId="36D29013" w14:textId="77777777" w:rsidR="00AF4698" w:rsidRPr="006E60E7" w:rsidRDefault="00AF4698" w:rsidP="006E60E7">
      <w:pPr>
        <w:pStyle w:val="ListParagraph"/>
        <w:ind w:left="0" w:hanging="450"/>
        <w:jc w:val="both"/>
        <w:rPr>
          <w:rFonts w:asciiTheme="majorHAnsi" w:hAnsiTheme="majorHAnsi"/>
          <w:sz w:val="20"/>
          <w:szCs w:val="20"/>
        </w:rPr>
      </w:pPr>
    </w:p>
    <w:p w14:paraId="46EE0C08" w14:textId="77777777" w:rsidR="00A02284" w:rsidRPr="006E60E7" w:rsidRDefault="00740F26" w:rsidP="00F237B3">
      <w:pPr>
        <w:pStyle w:val="ListParagraph"/>
        <w:numPr>
          <w:ilvl w:val="0"/>
          <w:numId w:val="127"/>
        </w:numPr>
        <w:ind w:hanging="450"/>
        <w:jc w:val="both"/>
        <w:rPr>
          <w:rFonts w:asciiTheme="majorHAnsi" w:hAnsiTheme="majorHAnsi"/>
          <w:sz w:val="20"/>
          <w:szCs w:val="20"/>
          <w:u w:val="single"/>
        </w:rPr>
      </w:pPr>
      <w:r w:rsidRPr="006E60E7">
        <w:rPr>
          <w:rFonts w:asciiTheme="majorHAnsi" w:hAnsiTheme="majorHAnsi"/>
          <w:sz w:val="20"/>
          <w:szCs w:val="20"/>
        </w:rPr>
        <w:t>Any over expenditure incurred beyond the available GEF grant amount will be absorbed by non-GEF resources (e.g. UNDP TRAC or cash co-financing).</w:t>
      </w:r>
      <w:r w:rsidR="00A02284" w:rsidRPr="006E60E7">
        <w:rPr>
          <w:rFonts w:asciiTheme="majorHAnsi" w:hAnsiTheme="majorHAnsi"/>
          <w:sz w:val="20"/>
          <w:szCs w:val="20"/>
          <w:u w:val="single"/>
        </w:rPr>
        <w:t xml:space="preserve"> </w:t>
      </w:r>
    </w:p>
    <w:p w14:paraId="355074A9" w14:textId="77777777" w:rsidR="00A02284" w:rsidRPr="006E60E7" w:rsidRDefault="00A02284" w:rsidP="006E60E7">
      <w:pPr>
        <w:spacing w:after="0"/>
        <w:ind w:hanging="450"/>
        <w:rPr>
          <w:rFonts w:asciiTheme="majorHAnsi" w:hAnsiTheme="majorHAnsi"/>
          <w:szCs w:val="20"/>
          <w:u w:val="single"/>
        </w:rPr>
      </w:pPr>
    </w:p>
    <w:p w14:paraId="6A98447E" w14:textId="77777777" w:rsidR="00A02284" w:rsidRPr="006E60E7" w:rsidRDefault="00A02284" w:rsidP="00F237B3">
      <w:pPr>
        <w:pStyle w:val="ListParagraph"/>
        <w:numPr>
          <w:ilvl w:val="0"/>
          <w:numId w:val="127"/>
        </w:numPr>
        <w:ind w:hanging="450"/>
        <w:jc w:val="both"/>
        <w:rPr>
          <w:rFonts w:asciiTheme="majorHAnsi" w:hAnsiTheme="majorHAnsi"/>
          <w:sz w:val="20"/>
          <w:szCs w:val="20"/>
        </w:rPr>
      </w:pPr>
      <w:r w:rsidRPr="006E60E7">
        <w:rPr>
          <w:rFonts w:asciiTheme="majorHAnsi" w:hAnsiTheme="majorHAnsi"/>
          <w:sz w:val="20"/>
          <w:szCs w:val="20"/>
          <w:u w:val="single"/>
        </w:rPr>
        <w:t xml:space="preserve">Refund to </w:t>
      </w:r>
      <w:r w:rsidR="00494749" w:rsidRPr="006E60E7">
        <w:rPr>
          <w:rFonts w:asciiTheme="majorHAnsi" w:hAnsiTheme="majorHAnsi"/>
          <w:sz w:val="20"/>
          <w:szCs w:val="20"/>
          <w:u w:val="single"/>
        </w:rPr>
        <w:t>GEF</w:t>
      </w:r>
      <w:r w:rsidRPr="006E60E7">
        <w:rPr>
          <w:rFonts w:asciiTheme="majorHAnsi" w:hAnsiTheme="majorHAnsi"/>
          <w:sz w:val="20"/>
          <w:szCs w:val="20"/>
          <w:u w:val="single"/>
        </w:rPr>
        <w:t>:</w:t>
      </w:r>
      <w:r w:rsidRPr="006E60E7">
        <w:rPr>
          <w:rFonts w:asciiTheme="majorHAnsi" w:hAnsiTheme="majorHAnsi"/>
          <w:sz w:val="20"/>
          <w:szCs w:val="20"/>
        </w:rPr>
        <w:t xml:space="preserve">  Should a refund of unspent funds to the GEF be necessary, this will be managed directly by the UNDP-GEF Unit in New York. </w:t>
      </w:r>
    </w:p>
    <w:p w14:paraId="6E889274" w14:textId="77777777" w:rsidR="00393350" w:rsidRPr="006E60E7" w:rsidRDefault="00393350" w:rsidP="006E60E7">
      <w:pPr>
        <w:pStyle w:val="ListParagraph"/>
        <w:ind w:left="0" w:hanging="450"/>
        <w:jc w:val="both"/>
        <w:rPr>
          <w:rFonts w:asciiTheme="majorHAnsi" w:hAnsiTheme="majorHAnsi"/>
          <w:sz w:val="20"/>
          <w:szCs w:val="20"/>
          <w:u w:val="single"/>
        </w:rPr>
      </w:pPr>
    </w:p>
    <w:p w14:paraId="08674F93" w14:textId="77777777" w:rsidR="00494749" w:rsidRPr="006E60E7" w:rsidRDefault="00494749" w:rsidP="00F237B3">
      <w:pPr>
        <w:pStyle w:val="ListParagraph"/>
        <w:numPr>
          <w:ilvl w:val="0"/>
          <w:numId w:val="127"/>
        </w:numPr>
        <w:ind w:hanging="450"/>
        <w:jc w:val="both"/>
        <w:rPr>
          <w:rFonts w:asciiTheme="majorHAnsi" w:hAnsiTheme="majorHAnsi"/>
          <w:sz w:val="20"/>
          <w:szCs w:val="20"/>
        </w:rPr>
      </w:pPr>
      <w:r w:rsidRPr="006E60E7">
        <w:rPr>
          <w:rFonts w:asciiTheme="majorHAnsi" w:hAnsiTheme="majorHAnsi"/>
          <w:sz w:val="20"/>
          <w:szCs w:val="20"/>
          <w:u w:val="single"/>
        </w:rPr>
        <w:t>Project Closure</w:t>
      </w:r>
      <w:r w:rsidRPr="006E60E7">
        <w:rPr>
          <w:rFonts w:asciiTheme="majorHAnsi" w:hAnsiTheme="majorHAnsi"/>
          <w:sz w:val="20"/>
          <w:szCs w:val="20"/>
        </w:rPr>
        <w:t>:  Project closure will be conducted as per UNDP requirements outlined in the UNDP POPP.</w:t>
      </w:r>
      <w:r w:rsidRPr="006E60E7">
        <w:rPr>
          <w:rStyle w:val="FootnoteReference"/>
          <w:rFonts w:asciiTheme="majorHAnsi" w:hAnsiTheme="majorHAnsi"/>
          <w:sz w:val="20"/>
          <w:szCs w:val="20"/>
        </w:rPr>
        <w:footnoteReference w:id="35"/>
      </w:r>
      <w:r w:rsidRPr="006E60E7">
        <w:rPr>
          <w:rFonts w:asciiTheme="majorHAnsi" w:hAnsiTheme="majorHAnsi"/>
          <w:sz w:val="20"/>
          <w:szCs w:val="20"/>
        </w:rPr>
        <w:t xml:space="preserve"> On an exceptional basis only, a no-cost extension beyond the initial duration of the project will be sought from in-country UNDP colleagues and then the UNDP-GEF Executive Coordinator. </w:t>
      </w:r>
    </w:p>
    <w:p w14:paraId="7E646F60" w14:textId="77777777" w:rsidR="00494749" w:rsidRPr="006E60E7" w:rsidRDefault="00494749" w:rsidP="006E60E7">
      <w:pPr>
        <w:spacing w:after="0"/>
        <w:ind w:hanging="450"/>
        <w:rPr>
          <w:rFonts w:asciiTheme="majorHAnsi" w:hAnsiTheme="majorHAnsi"/>
          <w:szCs w:val="20"/>
          <w:u w:val="single"/>
        </w:rPr>
      </w:pPr>
    </w:p>
    <w:p w14:paraId="6E119FD2" w14:textId="77777777" w:rsidR="003E3ABA" w:rsidRPr="006E60E7" w:rsidRDefault="003E3ABA" w:rsidP="00F237B3">
      <w:pPr>
        <w:pStyle w:val="ListParagraph"/>
        <w:numPr>
          <w:ilvl w:val="0"/>
          <w:numId w:val="127"/>
        </w:numPr>
        <w:ind w:hanging="450"/>
        <w:jc w:val="both"/>
        <w:rPr>
          <w:rFonts w:asciiTheme="majorHAnsi" w:hAnsiTheme="majorHAnsi"/>
          <w:sz w:val="20"/>
          <w:szCs w:val="20"/>
        </w:rPr>
      </w:pPr>
      <w:r w:rsidRPr="006E60E7">
        <w:rPr>
          <w:rFonts w:asciiTheme="majorHAnsi" w:hAnsiTheme="majorHAnsi"/>
          <w:sz w:val="20"/>
          <w:szCs w:val="20"/>
          <w:u w:val="single"/>
        </w:rPr>
        <w:t>Operational completion</w:t>
      </w:r>
      <w:r w:rsidRPr="006E60E7">
        <w:rPr>
          <w:rFonts w:asciiTheme="majorHAnsi" w:hAnsiTheme="majorHAnsi"/>
          <w:sz w:val="20"/>
          <w:szCs w:val="20"/>
        </w:rPr>
        <w:t>: The project will be operationally completed when the last UNDP-financed inputs have been provided and the related activities have been completed</w:t>
      </w:r>
      <w:r w:rsidR="00AF4698" w:rsidRPr="006E60E7">
        <w:rPr>
          <w:rFonts w:asciiTheme="majorHAnsi" w:hAnsiTheme="majorHAnsi"/>
          <w:sz w:val="20"/>
          <w:szCs w:val="20"/>
        </w:rPr>
        <w:t xml:space="preserve">. </w:t>
      </w:r>
      <w:r w:rsidR="00393350" w:rsidRPr="006E60E7">
        <w:rPr>
          <w:rFonts w:asciiTheme="majorHAnsi" w:hAnsiTheme="majorHAnsi"/>
          <w:sz w:val="20"/>
          <w:szCs w:val="20"/>
        </w:rPr>
        <w:t xml:space="preserve">This </w:t>
      </w:r>
      <w:r w:rsidRPr="006E60E7">
        <w:rPr>
          <w:rFonts w:asciiTheme="majorHAnsi" w:hAnsiTheme="majorHAnsi"/>
          <w:sz w:val="20"/>
          <w:szCs w:val="20"/>
        </w:rPr>
        <w:t>includ</w:t>
      </w:r>
      <w:r w:rsidR="00393350" w:rsidRPr="006E60E7">
        <w:rPr>
          <w:rFonts w:asciiTheme="majorHAnsi" w:hAnsiTheme="majorHAnsi"/>
          <w:sz w:val="20"/>
          <w:szCs w:val="20"/>
        </w:rPr>
        <w:t>es</w:t>
      </w:r>
      <w:r w:rsidRPr="006E60E7">
        <w:rPr>
          <w:rFonts w:asciiTheme="majorHAnsi" w:hAnsiTheme="majorHAnsi"/>
          <w:sz w:val="20"/>
          <w:szCs w:val="20"/>
        </w:rPr>
        <w:t xml:space="preserve"> the final clearance of the Terminal Evaluation Report </w:t>
      </w:r>
      <w:r w:rsidR="00393350" w:rsidRPr="006E60E7">
        <w:rPr>
          <w:rFonts w:asciiTheme="majorHAnsi" w:hAnsiTheme="majorHAnsi"/>
          <w:sz w:val="20"/>
          <w:szCs w:val="20"/>
        </w:rPr>
        <w:t>(</w:t>
      </w:r>
      <w:r w:rsidR="005E4C83" w:rsidRPr="006E60E7">
        <w:rPr>
          <w:rFonts w:asciiTheme="majorHAnsi" w:hAnsiTheme="majorHAnsi"/>
          <w:sz w:val="20"/>
          <w:szCs w:val="20"/>
        </w:rPr>
        <w:t xml:space="preserve">that will be available </w:t>
      </w:r>
      <w:r w:rsidR="00393350" w:rsidRPr="006E60E7">
        <w:rPr>
          <w:rFonts w:asciiTheme="majorHAnsi" w:hAnsiTheme="majorHAnsi"/>
          <w:sz w:val="20"/>
          <w:szCs w:val="20"/>
        </w:rPr>
        <w:t xml:space="preserve">in </w:t>
      </w:r>
      <w:r w:rsidRPr="006E60E7">
        <w:rPr>
          <w:rFonts w:asciiTheme="majorHAnsi" w:hAnsiTheme="majorHAnsi"/>
          <w:sz w:val="20"/>
          <w:szCs w:val="20"/>
        </w:rPr>
        <w:t>English</w:t>
      </w:r>
      <w:r w:rsidR="00393350" w:rsidRPr="006E60E7">
        <w:rPr>
          <w:rFonts w:asciiTheme="majorHAnsi" w:hAnsiTheme="majorHAnsi"/>
          <w:sz w:val="20"/>
          <w:szCs w:val="20"/>
        </w:rPr>
        <w:t xml:space="preserve">) and </w:t>
      </w:r>
      <w:r w:rsidR="005E4C83" w:rsidRPr="006E60E7">
        <w:rPr>
          <w:rFonts w:asciiTheme="majorHAnsi" w:hAnsiTheme="majorHAnsi"/>
          <w:sz w:val="20"/>
          <w:szCs w:val="20"/>
        </w:rPr>
        <w:t xml:space="preserve">the corresponding management response, and </w:t>
      </w:r>
      <w:r w:rsidR="00393350" w:rsidRPr="006E60E7">
        <w:rPr>
          <w:rFonts w:asciiTheme="majorHAnsi" w:hAnsiTheme="majorHAnsi"/>
          <w:sz w:val="20"/>
          <w:szCs w:val="20"/>
        </w:rPr>
        <w:t xml:space="preserve">the end-of-project </w:t>
      </w:r>
      <w:r w:rsidR="005E4C83" w:rsidRPr="006E60E7">
        <w:rPr>
          <w:rFonts w:asciiTheme="majorHAnsi" w:hAnsiTheme="majorHAnsi"/>
          <w:sz w:val="20"/>
          <w:szCs w:val="20"/>
        </w:rPr>
        <w:t xml:space="preserve">review </w:t>
      </w:r>
      <w:r w:rsidR="00393350" w:rsidRPr="006E60E7">
        <w:rPr>
          <w:rFonts w:asciiTheme="majorHAnsi" w:hAnsiTheme="majorHAnsi"/>
          <w:sz w:val="20"/>
          <w:szCs w:val="20"/>
        </w:rPr>
        <w:t>Project Board m</w:t>
      </w:r>
      <w:r w:rsidRPr="006E60E7">
        <w:rPr>
          <w:rFonts w:asciiTheme="majorHAnsi" w:hAnsiTheme="majorHAnsi"/>
          <w:sz w:val="20"/>
          <w:szCs w:val="20"/>
        </w:rPr>
        <w:t xml:space="preserve">eeting. The Implementing Partner through a Project Board decision will notify </w:t>
      </w:r>
      <w:r w:rsidR="005E4C83" w:rsidRPr="006E60E7">
        <w:rPr>
          <w:rFonts w:asciiTheme="majorHAnsi" w:hAnsiTheme="majorHAnsi"/>
          <w:sz w:val="20"/>
          <w:szCs w:val="20"/>
        </w:rPr>
        <w:t xml:space="preserve">the UNDP Country Office when </w:t>
      </w:r>
      <w:r w:rsidRPr="006E60E7">
        <w:rPr>
          <w:rFonts w:asciiTheme="majorHAnsi" w:hAnsiTheme="majorHAnsi"/>
          <w:sz w:val="20"/>
          <w:szCs w:val="20"/>
        </w:rPr>
        <w:t xml:space="preserve">operational closure has been completed. </w:t>
      </w:r>
      <w:r w:rsidR="009E3075" w:rsidRPr="006E60E7">
        <w:rPr>
          <w:rFonts w:asciiTheme="majorHAnsi" w:hAnsiTheme="majorHAnsi"/>
          <w:sz w:val="20"/>
          <w:szCs w:val="20"/>
        </w:rPr>
        <w:t>At this time, t</w:t>
      </w:r>
      <w:r w:rsidRPr="006E60E7">
        <w:rPr>
          <w:rFonts w:asciiTheme="majorHAnsi" w:hAnsiTheme="majorHAnsi"/>
          <w:sz w:val="20"/>
          <w:szCs w:val="20"/>
        </w:rPr>
        <w:t xml:space="preserve">he relevant parties </w:t>
      </w:r>
      <w:r w:rsidR="005E4C83" w:rsidRPr="006E60E7">
        <w:rPr>
          <w:rFonts w:asciiTheme="majorHAnsi" w:hAnsiTheme="majorHAnsi"/>
          <w:sz w:val="20"/>
          <w:szCs w:val="20"/>
        </w:rPr>
        <w:t>will</w:t>
      </w:r>
      <w:r w:rsidR="00740F26" w:rsidRPr="006E60E7">
        <w:rPr>
          <w:rFonts w:asciiTheme="majorHAnsi" w:hAnsiTheme="majorHAnsi"/>
          <w:sz w:val="20"/>
          <w:szCs w:val="20"/>
        </w:rPr>
        <w:t xml:space="preserve"> have already agreed and confirmed in writing o</w:t>
      </w:r>
      <w:r w:rsidRPr="006E60E7">
        <w:rPr>
          <w:rFonts w:asciiTheme="majorHAnsi" w:hAnsiTheme="majorHAnsi"/>
          <w:sz w:val="20"/>
          <w:szCs w:val="20"/>
        </w:rPr>
        <w:t xml:space="preserve">n the </w:t>
      </w:r>
      <w:r w:rsidR="00740F26" w:rsidRPr="006E60E7">
        <w:rPr>
          <w:rFonts w:asciiTheme="majorHAnsi" w:hAnsiTheme="majorHAnsi"/>
          <w:sz w:val="20"/>
          <w:szCs w:val="20"/>
        </w:rPr>
        <w:t xml:space="preserve">arrangements for the </w:t>
      </w:r>
      <w:r w:rsidRPr="006E60E7">
        <w:rPr>
          <w:rFonts w:asciiTheme="majorHAnsi" w:hAnsiTheme="majorHAnsi"/>
          <w:sz w:val="20"/>
          <w:szCs w:val="20"/>
        </w:rPr>
        <w:t xml:space="preserve">disposal of any equipment that is still the property of UNDP. </w:t>
      </w:r>
    </w:p>
    <w:p w14:paraId="352D3580" w14:textId="77777777" w:rsidR="00393350" w:rsidRPr="006E60E7" w:rsidRDefault="00393350" w:rsidP="006E60E7">
      <w:pPr>
        <w:spacing w:after="0"/>
        <w:ind w:hanging="450"/>
        <w:rPr>
          <w:rFonts w:asciiTheme="majorHAnsi" w:hAnsiTheme="majorHAnsi"/>
          <w:szCs w:val="20"/>
          <w:u w:val="single"/>
        </w:rPr>
      </w:pPr>
    </w:p>
    <w:p w14:paraId="226A2CDE" w14:textId="4B4E0030" w:rsidR="00494749" w:rsidRPr="006E60E7" w:rsidRDefault="00494749" w:rsidP="00F237B3">
      <w:pPr>
        <w:pStyle w:val="ListParagraph"/>
        <w:numPr>
          <w:ilvl w:val="0"/>
          <w:numId w:val="127"/>
        </w:numPr>
        <w:ind w:hanging="450"/>
        <w:jc w:val="both"/>
        <w:rPr>
          <w:rFonts w:asciiTheme="majorHAnsi" w:hAnsiTheme="majorHAnsi"/>
          <w:sz w:val="20"/>
          <w:szCs w:val="20"/>
        </w:rPr>
      </w:pPr>
      <w:r w:rsidRPr="006E60E7">
        <w:rPr>
          <w:rFonts w:asciiTheme="majorHAnsi" w:hAnsiTheme="majorHAnsi"/>
          <w:sz w:val="20"/>
          <w:szCs w:val="20"/>
          <w:u w:val="single"/>
        </w:rPr>
        <w:t>Transfer or disposal of assets</w:t>
      </w:r>
      <w:r w:rsidRPr="006E60E7">
        <w:rPr>
          <w:rFonts w:asciiTheme="majorHAnsi" w:hAnsiTheme="majorHAnsi"/>
          <w:sz w:val="20"/>
          <w:szCs w:val="20"/>
        </w:rPr>
        <w:t>: In consultation with the NIM Implementing Partner and other parties of the project, UNDP program manager (UNDP Resident Representative) is responsible for deciding on the transfer or other disposal of assets. Transfer or disposal of assets is recommended to be reviewed and endorsed by the project board following UNDP rules and regulations. Assets may be transferred to the government for project activities managed by a national institution at any time during the life of a project. In all cases of transfer, a transfer document must be prepared and kept on file</w:t>
      </w:r>
      <w:r w:rsidRPr="006E60E7">
        <w:rPr>
          <w:rStyle w:val="FootnoteReference"/>
          <w:rFonts w:asciiTheme="majorHAnsi" w:hAnsiTheme="majorHAnsi"/>
          <w:sz w:val="20"/>
          <w:szCs w:val="20"/>
        </w:rPr>
        <w:footnoteReference w:id="36"/>
      </w:r>
      <w:r w:rsidRPr="006E60E7">
        <w:rPr>
          <w:rFonts w:asciiTheme="majorHAnsi" w:hAnsiTheme="majorHAnsi"/>
          <w:sz w:val="20"/>
          <w:szCs w:val="20"/>
        </w:rPr>
        <w:t xml:space="preserve">. </w:t>
      </w:r>
    </w:p>
    <w:p w14:paraId="5E48116B" w14:textId="77777777" w:rsidR="00494749" w:rsidRPr="006E60E7" w:rsidRDefault="00494749" w:rsidP="006E60E7">
      <w:pPr>
        <w:spacing w:after="0"/>
        <w:ind w:hanging="450"/>
        <w:rPr>
          <w:rFonts w:asciiTheme="majorHAnsi" w:hAnsiTheme="majorHAnsi"/>
          <w:szCs w:val="20"/>
          <w:u w:val="single"/>
        </w:rPr>
      </w:pPr>
    </w:p>
    <w:p w14:paraId="0DD12EBC" w14:textId="77777777" w:rsidR="003E3ABA" w:rsidRPr="006E60E7" w:rsidRDefault="003E3ABA" w:rsidP="00F237B3">
      <w:pPr>
        <w:pStyle w:val="ListParagraph"/>
        <w:numPr>
          <w:ilvl w:val="0"/>
          <w:numId w:val="127"/>
        </w:numPr>
        <w:ind w:hanging="450"/>
        <w:jc w:val="both"/>
        <w:rPr>
          <w:rFonts w:asciiTheme="majorHAnsi" w:hAnsiTheme="majorHAnsi"/>
          <w:sz w:val="20"/>
          <w:szCs w:val="20"/>
        </w:rPr>
      </w:pPr>
      <w:r w:rsidRPr="006E60E7">
        <w:rPr>
          <w:rFonts w:asciiTheme="majorHAnsi" w:hAnsiTheme="majorHAnsi"/>
          <w:sz w:val="20"/>
          <w:szCs w:val="20"/>
          <w:u w:val="single"/>
        </w:rPr>
        <w:t>Financial completion</w:t>
      </w:r>
      <w:r w:rsidRPr="006E60E7">
        <w:rPr>
          <w:rFonts w:asciiTheme="majorHAnsi" w:hAnsiTheme="majorHAnsi"/>
          <w:sz w:val="20"/>
          <w:szCs w:val="20"/>
        </w:rPr>
        <w:t>:  The project will be financially closed when the following conditions have been met:</w:t>
      </w:r>
      <w:r w:rsidR="003F1173" w:rsidRPr="006E60E7">
        <w:rPr>
          <w:rFonts w:asciiTheme="majorHAnsi" w:hAnsiTheme="majorHAnsi"/>
          <w:sz w:val="20"/>
          <w:szCs w:val="20"/>
        </w:rPr>
        <w:t xml:space="preserve"> </w:t>
      </w:r>
      <w:r w:rsidRPr="006E60E7">
        <w:rPr>
          <w:rFonts w:asciiTheme="majorHAnsi" w:hAnsiTheme="majorHAnsi"/>
          <w:sz w:val="20"/>
          <w:szCs w:val="20"/>
        </w:rPr>
        <w:t xml:space="preserve">a) </w:t>
      </w:r>
      <w:r w:rsidR="005E4C83" w:rsidRPr="006E60E7">
        <w:rPr>
          <w:rFonts w:asciiTheme="majorHAnsi" w:hAnsiTheme="majorHAnsi"/>
          <w:sz w:val="20"/>
          <w:szCs w:val="20"/>
        </w:rPr>
        <w:t>T</w:t>
      </w:r>
      <w:r w:rsidRPr="006E60E7">
        <w:rPr>
          <w:rFonts w:asciiTheme="majorHAnsi" w:hAnsiTheme="majorHAnsi"/>
          <w:sz w:val="20"/>
          <w:szCs w:val="20"/>
        </w:rPr>
        <w:t xml:space="preserve">he project is operationally completed or has been cancelled; b) </w:t>
      </w:r>
      <w:r w:rsidR="005E4C83" w:rsidRPr="006E60E7">
        <w:rPr>
          <w:rFonts w:asciiTheme="majorHAnsi" w:hAnsiTheme="majorHAnsi"/>
          <w:sz w:val="20"/>
          <w:szCs w:val="20"/>
        </w:rPr>
        <w:t>T</w:t>
      </w:r>
      <w:r w:rsidRPr="006E60E7">
        <w:rPr>
          <w:rFonts w:asciiTheme="majorHAnsi" w:hAnsiTheme="majorHAnsi"/>
          <w:sz w:val="20"/>
          <w:szCs w:val="20"/>
        </w:rPr>
        <w:t xml:space="preserve">he </w:t>
      </w:r>
      <w:r w:rsidR="005E4C83" w:rsidRPr="006E60E7">
        <w:rPr>
          <w:rFonts w:asciiTheme="majorHAnsi" w:hAnsiTheme="majorHAnsi"/>
          <w:sz w:val="20"/>
          <w:szCs w:val="20"/>
        </w:rPr>
        <w:t>Implementing P</w:t>
      </w:r>
      <w:r w:rsidRPr="006E60E7">
        <w:rPr>
          <w:rFonts w:asciiTheme="majorHAnsi" w:hAnsiTheme="majorHAnsi"/>
          <w:sz w:val="20"/>
          <w:szCs w:val="20"/>
        </w:rPr>
        <w:t>artner has reported all financial transactions to UNDP; c) UNDP has closed the accounts for the project;</w:t>
      </w:r>
      <w:r w:rsidR="003F1173" w:rsidRPr="006E60E7">
        <w:rPr>
          <w:rFonts w:asciiTheme="majorHAnsi" w:hAnsiTheme="majorHAnsi"/>
          <w:sz w:val="20"/>
          <w:szCs w:val="20"/>
        </w:rPr>
        <w:t xml:space="preserve"> </w:t>
      </w:r>
      <w:r w:rsidRPr="006E60E7">
        <w:rPr>
          <w:rFonts w:asciiTheme="majorHAnsi" w:hAnsiTheme="majorHAnsi"/>
          <w:sz w:val="20"/>
          <w:szCs w:val="20"/>
        </w:rPr>
        <w:t xml:space="preserve">d) UNDP and the </w:t>
      </w:r>
      <w:r w:rsidR="003F1173" w:rsidRPr="006E60E7">
        <w:rPr>
          <w:rFonts w:asciiTheme="majorHAnsi" w:hAnsiTheme="majorHAnsi"/>
          <w:sz w:val="20"/>
          <w:szCs w:val="20"/>
        </w:rPr>
        <w:t>Implementing P</w:t>
      </w:r>
      <w:r w:rsidRPr="006E60E7">
        <w:rPr>
          <w:rFonts w:asciiTheme="majorHAnsi" w:hAnsiTheme="majorHAnsi"/>
          <w:sz w:val="20"/>
          <w:szCs w:val="20"/>
        </w:rPr>
        <w:t xml:space="preserve">artner have certified a final Combined Delivery Report (which serves as final budget revision). </w:t>
      </w:r>
    </w:p>
    <w:p w14:paraId="2CFA9540" w14:textId="77777777" w:rsidR="00A02284" w:rsidRPr="006E60E7" w:rsidRDefault="00A02284" w:rsidP="006E60E7">
      <w:pPr>
        <w:spacing w:after="0"/>
        <w:ind w:hanging="450"/>
        <w:rPr>
          <w:rFonts w:asciiTheme="majorHAnsi" w:hAnsiTheme="majorHAnsi"/>
          <w:szCs w:val="20"/>
        </w:rPr>
      </w:pPr>
    </w:p>
    <w:p w14:paraId="243C7F82" w14:textId="77777777" w:rsidR="003E3ABA" w:rsidRPr="006E60E7" w:rsidRDefault="003E3ABA" w:rsidP="00F237B3">
      <w:pPr>
        <w:pStyle w:val="ListParagraph"/>
        <w:numPr>
          <w:ilvl w:val="0"/>
          <w:numId w:val="127"/>
        </w:numPr>
        <w:ind w:hanging="450"/>
        <w:jc w:val="both"/>
        <w:rPr>
          <w:rFonts w:asciiTheme="majorHAnsi" w:hAnsiTheme="majorHAnsi"/>
          <w:sz w:val="20"/>
          <w:szCs w:val="20"/>
        </w:rPr>
      </w:pPr>
      <w:r w:rsidRPr="006E60E7">
        <w:rPr>
          <w:rFonts w:asciiTheme="majorHAnsi" w:hAnsiTheme="majorHAnsi"/>
          <w:sz w:val="20"/>
          <w:szCs w:val="20"/>
        </w:rPr>
        <w:t xml:space="preserve">The project will be financially completed within 12 months of operational closure or after the date of cancellation. Between operational and financial closure, the implementing partner will identify and settle all financial obligations and prepare a final expenditure report. The UNDP Country Office will send the final signed closure documents including confirmation of final cumulative expenditure and unspent balance to the UNDP-GEF Unit for confirmation before the project will be financially closed in Atlas by the </w:t>
      </w:r>
      <w:r w:rsidR="005E4C83" w:rsidRPr="006E60E7">
        <w:rPr>
          <w:rFonts w:asciiTheme="majorHAnsi" w:hAnsiTheme="majorHAnsi"/>
          <w:sz w:val="20"/>
          <w:szCs w:val="20"/>
        </w:rPr>
        <w:t xml:space="preserve">UNDP </w:t>
      </w:r>
      <w:r w:rsidRPr="006E60E7">
        <w:rPr>
          <w:rFonts w:asciiTheme="majorHAnsi" w:hAnsiTheme="majorHAnsi"/>
          <w:sz w:val="20"/>
          <w:szCs w:val="20"/>
        </w:rPr>
        <w:t>Country Office.</w:t>
      </w:r>
    </w:p>
    <w:p w14:paraId="3FF46E1A" w14:textId="77777777" w:rsidR="00E219E7" w:rsidRDefault="00E219E7" w:rsidP="00AD26D2">
      <w:pPr>
        <w:spacing w:after="0"/>
        <w:rPr>
          <w:szCs w:val="20"/>
        </w:rPr>
      </w:pPr>
    </w:p>
    <w:p w14:paraId="1F30A70D" w14:textId="77777777" w:rsidR="00E219E7" w:rsidRPr="0003763F" w:rsidRDefault="00E219E7" w:rsidP="00A04E6F">
      <w:pPr>
        <w:spacing w:after="0"/>
        <w:jc w:val="left"/>
        <w:rPr>
          <w:szCs w:val="20"/>
        </w:rPr>
      </w:pPr>
    </w:p>
    <w:p w14:paraId="28855BC4" w14:textId="77777777" w:rsidR="003E3ABA" w:rsidRPr="0003763F" w:rsidRDefault="003E3ABA" w:rsidP="00A04E6F">
      <w:pPr>
        <w:spacing w:after="0"/>
        <w:jc w:val="left"/>
        <w:rPr>
          <w:rFonts w:cs="Segoe UI"/>
          <w:color w:val="000000"/>
          <w:szCs w:val="20"/>
        </w:rPr>
      </w:pPr>
    </w:p>
    <w:p w14:paraId="1F1E30F7" w14:textId="77777777" w:rsidR="00740F26" w:rsidRPr="00740F26" w:rsidRDefault="00740F26" w:rsidP="00A04E6F">
      <w:pPr>
        <w:spacing w:after="0"/>
        <w:jc w:val="left"/>
        <w:rPr>
          <w:b/>
          <w:smallCaps/>
          <w:spacing w:val="-2"/>
          <w:sz w:val="28"/>
          <w:szCs w:val="28"/>
        </w:rPr>
        <w:sectPr w:rsidR="00740F26" w:rsidRPr="00740F26" w:rsidSect="000E7AB0">
          <w:pgSz w:w="12240" w:h="15840" w:code="1"/>
          <w:pgMar w:top="1440" w:right="1440" w:bottom="1440" w:left="1440" w:header="720" w:footer="432" w:gutter="0"/>
          <w:cols w:space="708"/>
          <w:titlePg/>
          <w:docGrid w:linePitch="360"/>
        </w:sectPr>
      </w:pPr>
    </w:p>
    <w:p w14:paraId="64494780" w14:textId="7BD5DED4" w:rsidR="003E3ABA" w:rsidRDefault="003E3ABA" w:rsidP="00B65438">
      <w:pPr>
        <w:pStyle w:val="Heading1"/>
        <w:pBdr>
          <w:top w:val="single" w:sz="4" w:space="0" w:color="auto"/>
        </w:pBdr>
        <w:spacing w:before="0" w:after="60"/>
        <w:rPr>
          <w:rFonts w:ascii="Calibri" w:hAnsi="Calibri"/>
          <w:szCs w:val="28"/>
        </w:rPr>
      </w:pPr>
      <w:bookmarkStart w:id="29" w:name="_Toc487556784"/>
      <w:r w:rsidRPr="00836BF5">
        <w:rPr>
          <w:rFonts w:ascii="Calibri" w:hAnsi="Calibri"/>
          <w:szCs w:val="28"/>
        </w:rPr>
        <w:t>Total Budget and Work Plan</w:t>
      </w:r>
      <w:bookmarkEnd w:id="29"/>
    </w:p>
    <w:p w14:paraId="56D25650" w14:textId="5E461919" w:rsidR="00D60D14" w:rsidRDefault="00D60D14" w:rsidP="00D60D14"/>
    <w:tbl>
      <w:tblPr>
        <w:tblW w:w="14850" w:type="dxa"/>
        <w:tblInd w:w="-4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02"/>
        <w:gridCol w:w="3599"/>
        <w:gridCol w:w="1799"/>
        <w:gridCol w:w="6550"/>
      </w:tblGrid>
      <w:tr w:rsidR="00D60D14" w14:paraId="1F6ED68A" w14:textId="77777777" w:rsidTr="00D60D14">
        <w:trPr>
          <w:cantSplit/>
          <w:trHeight w:val="368"/>
        </w:trPr>
        <w:tc>
          <w:tcPr>
            <w:tcW w:w="2902" w:type="dxa"/>
            <w:tcBorders>
              <w:top w:val="single" w:sz="4" w:space="0" w:color="auto"/>
              <w:left w:val="single" w:sz="4" w:space="0" w:color="auto"/>
              <w:bottom w:val="single" w:sz="4" w:space="0" w:color="auto"/>
              <w:right w:val="single" w:sz="4" w:space="0" w:color="auto"/>
            </w:tcBorders>
            <w:noWrap/>
            <w:vAlign w:val="bottom"/>
            <w:hideMark/>
          </w:tcPr>
          <w:p w14:paraId="124F9570" w14:textId="77777777" w:rsidR="00D60D14" w:rsidRPr="009D487F" w:rsidRDefault="00D60D14">
            <w:pPr>
              <w:rPr>
                <w:rFonts w:asciiTheme="majorHAnsi" w:hAnsiTheme="majorHAnsi" w:cstheme="minorHAnsi"/>
                <w:szCs w:val="20"/>
                <w:lang w:eastAsia="ja-JP"/>
              </w:rPr>
            </w:pPr>
            <w:r w:rsidRPr="009D487F">
              <w:rPr>
                <w:rFonts w:asciiTheme="majorHAnsi" w:hAnsiTheme="majorHAnsi" w:cstheme="minorHAnsi"/>
                <w:b/>
                <w:bCs/>
                <w:szCs w:val="20"/>
                <w:lang w:eastAsia="ja-JP"/>
              </w:rPr>
              <w:t xml:space="preserve">Award ID: </w:t>
            </w:r>
          </w:p>
        </w:tc>
        <w:tc>
          <w:tcPr>
            <w:tcW w:w="3599" w:type="dxa"/>
            <w:tcBorders>
              <w:top w:val="single" w:sz="4" w:space="0" w:color="auto"/>
              <w:left w:val="single" w:sz="4" w:space="0" w:color="auto"/>
              <w:bottom w:val="single" w:sz="4" w:space="0" w:color="auto"/>
              <w:right w:val="single" w:sz="4" w:space="0" w:color="auto"/>
            </w:tcBorders>
            <w:vAlign w:val="bottom"/>
            <w:hideMark/>
          </w:tcPr>
          <w:p w14:paraId="12249D94" w14:textId="4DBD15A7" w:rsidR="00D60D14" w:rsidRPr="009D487F" w:rsidRDefault="00D60D14">
            <w:pPr>
              <w:rPr>
                <w:rFonts w:asciiTheme="majorHAnsi" w:hAnsiTheme="majorHAnsi" w:cstheme="minorHAnsi"/>
                <w:bCs/>
                <w:szCs w:val="20"/>
                <w:lang w:eastAsia="ja-JP"/>
              </w:rPr>
            </w:pPr>
            <w:r w:rsidRPr="009D487F">
              <w:rPr>
                <w:rFonts w:asciiTheme="majorHAnsi" w:hAnsiTheme="majorHAnsi" w:cstheme="minorHAnsi"/>
                <w:szCs w:val="20"/>
                <w:lang w:eastAsia="ja-JP"/>
              </w:rPr>
              <w:t>000</w:t>
            </w:r>
            <w:r w:rsidR="00D45955" w:rsidRPr="009D487F">
              <w:rPr>
                <w:rFonts w:asciiTheme="majorHAnsi" w:hAnsiTheme="majorHAnsi" w:cstheme="minorHAnsi"/>
                <w:szCs w:val="20"/>
                <w:lang w:eastAsia="ja-JP"/>
              </w:rPr>
              <w:t>96757</w:t>
            </w:r>
          </w:p>
        </w:tc>
        <w:tc>
          <w:tcPr>
            <w:tcW w:w="1799" w:type="dxa"/>
            <w:tcBorders>
              <w:top w:val="single" w:sz="4" w:space="0" w:color="auto"/>
              <w:left w:val="single" w:sz="4" w:space="0" w:color="auto"/>
              <w:bottom w:val="single" w:sz="4" w:space="0" w:color="auto"/>
              <w:right w:val="single" w:sz="4" w:space="0" w:color="auto"/>
            </w:tcBorders>
            <w:vAlign w:val="bottom"/>
            <w:hideMark/>
          </w:tcPr>
          <w:p w14:paraId="21BDF538" w14:textId="77777777" w:rsidR="00D60D14" w:rsidRPr="009D487F" w:rsidRDefault="00D60D14">
            <w:pPr>
              <w:rPr>
                <w:rFonts w:asciiTheme="majorHAnsi" w:hAnsiTheme="majorHAnsi" w:cstheme="minorHAnsi"/>
                <w:bCs/>
                <w:szCs w:val="20"/>
                <w:lang w:eastAsia="ja-JP"/>
              </w:rPr>
            </w:pPr>
            <w:r w:rsidRPr="009D487F">
              <w:rPr>
                <w:rFonts w:asciiTheme="majorHAnsi" w:hAnsiTheme="majorHAnsi" w:cstheme="minorHAnsi"/>
                <w:bCs/>
                <w:szCs w:val="20"/>
                <w:lang w:eastAsia="ja-JP"/>
              </w:rPr>
              <w:t>Project ID(s):</w:t>
            </w:r>
          </w:p>
        </w:tc>
        <w:tc>
          <w:tcPr>
            <w:tcW w:w="6550" w:type="dxa"/>
            <w:tcBorders>
              <w:top w:val="single" w:sz="4" w:space="0" w:color="auto"/>
              <w:left w:val="single" w:sz="4" w:space="0" w:color="auto"/>
              <w:bottom w:val="single" w:sz="4" w:space="0" w:color="auto"/>
              <w:right w:val="single" w:sz="4" w:space="0" w:color="auto"/>
            </w:tcBorders>
            <w:vAlign w:val="bottom"/>
            <w:hideMark/>
          </w:tcPr>
          <w:p w14:paraId="0F753B41" w14:textId="00A73EC3" w:rsidR="00D60D14" w:rsidRPr="009D487F" w:rsidRDefault="00D60D14">
            <w:pPr>
              <w:rPr>
                <w:rFonts w:asciiTheme="majorHAnsi" w:hAnsiTheme="majorHAnsi" w:cstheme="minorHAnsi"/>
                <w:bCs/>
                <w:szCs w:val="20"/>
                <w:lang w:eastAsia="ja-JP"/>
              </w:rPr>
            </w:pPr>
            <w:r w:rsidRPr="009D487F">
              <w:rPr>
                <w:rFonts w:asciiTheme="majorHAnsi" w:hAnsiTheme="majorHAnsi" w:cstheme="minorHAnsi"/>
                <w:bCs/>
                <w:szCs w:val="20"/>
                <w:lang w:eastAsia="ja-JP"/>
              </w:rPr>
              <w:t>00</w:t>
            </w:r>
            <w:r w:rsidR="00D45955" w:rsidRPr="009D487F">
              <w:rPr>
                <w:rFonts w:asciiTheme="majorHAnsi" w:hAnsiTheme="majorHAnsi" w:cstheme="minorHAnsi"/>
                <w:bCs/>
                <w:szCs w:val="20"/>
                <w:lang w:eastAsia="ja-JP"/>
              </w:rPr>
              <w:t>100687</w:t>
            </w:r>
          </w:p>
        </w:tc>
      </w:tr>
      <w:tr w:rsidR="00D60D14" w14:paraId="74DCA23B" w14:textId="77777777" w:rsidTr="00D60D14">
        <w:trPr>
          <w:cantSplit/>
        </w:trPr>
        <w:tc>
          <w:tcPr>
            <w:tcW w:w="2902" w:type="dxa"/>
            <w:tcBorders>
              <w:top w:val="single" w:sz="4" w:space="0" w:color="auto"/>
              <w:left w:val="single" w:sz="4" w:space="0" w:color="auto"/>
              <w:bottom w:val="single" w:sz="4" w:space="0" w:color="auto"/>
              <w:right w:val="single" w:sz="4" w:space="0" w:color="auto"/>
            </w:tcBorders>
            <w:noWrap/>
            <w:vAlign w:val="bottom"/>
            <w:hideMark/>
          </w:tcPr>
          <w:p w14:paraId="7A292483" w14:textId="77777777" w:rsidR="00D60D14" w:rsidRPr="009D487F" w:rsidRDefault="00D60D14">
            <w:pPr>
              <w:rPr>
                <w:rFonts w:asciiTheme="majorHAnsi" w:hAnsiTheme="majorHAnsi" w:cstheme="minorHAnsi"/>
                <w:szCs w:val="20"/>
                <w:lang w:eastAsia="ja-JP"/>
              </w:rPr>
            </w:pPr>
            <w:r w:rsidRPr="009D487F">
              <w:rPr>
                <w:rFonts w:asciiTheme="majorHAnsi" w:hAnsiTheme="majorHAnsi" w:cstheme="minorHAnsi"/>
                <w:b/>
                <w:szCs w:val="20"/>
                <w:lang w:eastAsia="ja-JP"/>
              </w:rPr>
              <w:t>Award Title:</w:t>
            </w:r>
          </w:p>
        </w:tc>
        <w:tc>
          <w:tcPr>
            <w:tcW w:w="11948" w:type="dxa"/>
            <w:gridSpan w:val="3"/>
            <w:tcBorders>
              <w:top w:val="single" w:sz="4" w:space="0" w:color="auto"/>
              <w:left w:val="single" w:sz="4" w:space="0" w:color="auto"/>
              <w:bottom w:val="single" w:sz="4" w:space="0" w:color="auto"/>
              <w:right w:val="single" w:sz="4" w:space="0" w:color="auto"/>
            </w:tcBorders>
            <w:noWrap/>
            <w:vAlign w:val="bottom"/>
            <w:hideMark/>
          </w:tcPr>
          <w:p w14:paraId="176ABCE0" w14:textId="59617EA6" w:rsidR="00D60D14" w:rsidRPr="009D487F" w:rsidRDefault="00016030">
            <w:pPr>
              <w:rPr>
                <w:rFonts w:asciiTheme="majorHAnsi" w:hAnsiTheme="majorHAnsi" w:cstheme="minorHAnsi"/>
                <w:bCs/>
                <w:szCs w:val="20"/>
                <w:lang w:eastAsia="ja-JP"/>
              </w:rPr>
            </w:pPr>
            <w:r w:rsidRPr="009D487F">
              <w:rPr>
                <w:rFonts w:asciiTheme="majorHAnsi" w:hAnsiTheme="majorHAnsi" w:cstheme="minorHAnsi"/>
                <w:szCs w:val="20"/>
                <w:lang w:eastAsia="ja-JP"/>
              </w:rPr>
              <w:t>Integrated Approach in Management of Major Biodiversity Corridors in the Philippines</w:t>
            </w:r>
            <w:r w:rsidR="00D60D14" w:rsidRPr="009D487F">
              <w:rPr>
                <w:rFonts w:asciiTheme="majorHAnsi" w:hAnsiTheme="majorHAnsi" w:cstheme="minorHAnsi"/>
                <w:szCs w:val="20"/>
                <w:lang w:eastAsia="ja-JP"/>
              </w:rPr>
              <w:t xml:space="preserve"> </w:t>
            </w:r>
          </w:p>
        </w:tc>
      </w:tr>
      <w:tr w:rsidR="00D60D14" w14:paraId="0882CEA5" w14:textId="77777777" w:rsidTr="00D60D14">
        <w:trPr>
          <w:cantSplit/>
        </w:trPr>
        <w:tc>
          <w:tcPr>
            <w:tcW w:w="2902" w:type="dxa"/>
            <w:tcBorders>
              <w:top w:val="single" w:sz="4" w:space="0" w:color="auto"/>
              <w:left w:val="single" w:sz="4" w:space="0" w:color="auto"/>
              <w:bottom w:val="single" w:sz="4" w:space="0" w:color="auto"/>
              <w:right w:val="single" w:sz="4" w:space="0" w:color="auto"/>
            </w:tcBorders>
            <w:noWrap/>
            <w:vAlign w:val="bottom"/>
            <w:hideMark/>
          </w:tcPr>
          <w:p w14:paraId="4F48AEDD" w14:textId="77777777" w:rsidR="00D60D14" w:rsidRPr="009D487F" w:rsidRDefault="00D60D14">
            <w:pPr>
              <w:rPr>
                <w:rFonts w:asciiTheme="majorHAnsi" w:hAnsiTheme="majorHAnsi" w:cstheme="minorHAnsi"/>
                <w:b/>
                <w:bCs/>
                <w:szCs w:val="20"/>
                <w:lang w:eastAsia="ja-JP"/>
              </w:rPr>
            </w:pPr>
            <w:r w:rsidRPr="009D487F">
              <w:rPr>
                <w:rFonts w:asciiTheme="majorHAnsi" w:hAnsiTheme="majorHAnsi" w:cstheme="minorHAnsi"/>
                <w:b/>
                <w:bCs/>
                <w:szCs w:val="20"/>
                <w:lang w:eastAsia="ja-JP"/>
              </w:rPr>
              <w:t>Business Unit:</w:t>
            </w:r>
          </w:p>
        </w:tc>
        <w:tc>
          <w:tcPr>
            <w:tcW w:w="11948" w:type="dxa"/>
            <w:gridSpan w:val="3"/>
            <w:tcBorders>
              <w:top w:val="single" w:sz="4" w:space="0" w:color="auto"/>
              <w:left w:val="single" w:sz="4" w:space="0" w:color="auto"/>
              <w:bottom w:val="single" w:sz="4" w:space="0" w:color="auto"/>
              <w:right w:val="single" w:sz="4" w:space="0" w:color="auto"/>
            </w:tcBorders>
            <w:noWrap/>
            <w:vAlign w:val="bottom"/>
            <w:hideMark/>
          </w:tcPr>
          <w:p w14:paraId="326930D3" w14:textId="5419F6FE" w:rsidR="00D60D14" w:rsidRPr="009D487F" w:rsidRDefault="00016030">
            <w:pPr>
              <w:rPr>
                <w:rFonts w:asciiTheme="majorHAnsi" w:hAnsiTheme="majorHAnsi" w:cstheme="minorHAnsi"/>
                <w:bCs/>
                <w:szCs w:val="20"/>
                <w:lang w:eastAsia="ja-JP"/>
              </w:rPr>
            </w:pPr>
            <w:r w:rsidRPr="009D487F">
              <w:rPr>
                <w:rFonts w:asciiTheme="majorHAnsi" w:hAnsiTheme="majorHAnsi" w:cstheme="minorHAnsi"/>
                <w:bCs/>
                <w:szCs w:val="20"/>
                <w:lang w:eastAsia="ja-JP"/>
              </w:rPr>
              <w:t>PHL</w:t>
            </w:r>
            <w:r w:rsidR="00D60D14" w:rsidRPr="009D487F">
              <w:rPr>
                <w:rFonts w:asciiTheme="majorHAnsi" w:hAnsiTheme="majorHAnsi" w:cstheme="minorHAnsi"/>
                <w:bCs/>
                <w:szCs w:val="20"/>
                <w:lang w:eastAsia="ja-JP"/>
              </w:rPr>
              <w:t>10</w:t>
            </w:r>
          </w:p>
        </w:tc>
      </w:tr>
      <w:tr w:rsidR="00016030" w14:paraId="5C60201B" w14:textId="77777777" w:rsidTr="00D60D14">
        <w:trPr>
          <w:cantSplit/>
        </w:trPr>
        <w:tc>
          <w:tcPr>
            <w:tcW w:w="2902" w:type="dxa"/>
            <w:tcBorders>
              <w:top w:val="single" w:sz="4" w:space="0" w:color="auto"/>
              <w:left w:val="single" w:sz="4" w:space="0" w:color="auto"/>
              <w:bottom w:val="single" w:sz="4" w:space="0" w:color="auto"/>
              <w:right w:val="single" w:sz="4" w:space="0" w:color="auto"/>
            </w:tcBorders>
            <w:noWrap/>
            <w:vAlign w:val="bottom"/>
            <w:hideMark/>
          </w:tcPr>
          <w:p w14:paraId="1D3E4811" w14:textId="77777777" w:rsidR="00016030" w:rsidRPr="009D487F" w:rsidRDefault="00016030" w:rsidP="00016030">
            <w:pPr>
              <w:rPr>
                <w:rFonts w:asciiTheme="majorHAnsi" w:hAnsiTheme="majorHAnsi" w:cstheme="minorHAnsi"/>
                <w:b/>
                <w:bCs/>
                <w:szCs w:val="20"/>
                <w:lang w:eastAsia="ja-JP"/>
              </w:rPr>
            </w:pPr>
            <w:r w:rsidRPr="009D487F">
              <w:rPr>
                <w:rFonts w:asciiTheme="majorHAnsi" w:hAnsiTheme="majorHAnsi" w:cstheme="minorHAnsi"/>
                <w:b/>
                <w:szCs w:val="20"/>
                <w:lang w:eastAsia="ja-JP"/>
              </w:rPr>
              <w:t>Project Title:</w:t>
            </w:r>
          </w:p>
        </w:tc>
        <w:tc>
          <w:tcPr>
            <w:tcW w:w="11948" w:type="dxa"/>
            <w:gridSpan w:val="3"/>
            <w:tcBorders>
              <w:top w:val="single" w:sz="4" w:space="0" w:color="auto"/>
              <w:left w:val="single" w:sz="4" w:space="0" w:color="auto"/>
              <w:bottom w:val="single" w:sz="4" w:space="0" w:color="auto"/>
              <w:right w:val="single" w:sz="4" w:space="0" w:color="auto"/>
            </w:tcBorders>
            <w:noWrap/>
            <w:vAlign w:val="bottom"/>
            <w:hideMark/>
          </w:tcPr>
          <w:p w14:paraId="795F6986" w14:textId="4556F3E5" w:rsidR="00016030" w:rsidRPr="009D487F" w:rsidRDefault="00016030" w:rsidP="00016030">
            <w:pPr>
              <w:rPr>
                <w:rFonts w:asciiTheme="majorHAnsi" w:hAnsiTheme="majorHAnsi" w:cstheme="minorHAnsi"/>
                <w:bCs/>
                <w:szCs w:val="20"/>
                <w:lang w:eastAsia="ja-JP"/>
              </w:rPr>
            </w:pPr>
            <w:r w:rsidRPr="009D487F">
              <w:rPr>
                <w:rFonts w:asciiTheme="majorHAnsi" w:hAnsiTheme="majorHAnsi" w:cstheme="minorHAnsi"/>
                <w:szCs w:val="20"/>
                <w:lang w:eastAsia="ja-JP"/>
              </w:rPr>
              <w:t xml:space="preserve">Integrated Approach in Management of Major Biodiversity Corridors in the Philippines </w:t>
            </w:r>
          </w:p>
        </w:tc>
      </w:tr>
      <w:tr w:rsidR="00D60D14" w14:paraId="1E47914E" w14:textId="77777777" w:rsidTr="00D60D14">
        <w:trPr>
          <w:cantSplit/>
        </w:trPr>
        <w:tc>
          <w:tcPr>
            <w:tcW w:w="2902" w:type="dxa"/>
            <w:tcBorders>
              <w:top w:val="single" w:sz="4" w:space="0" w:color="auto"/>
              <w:left w:val="single" w:sz="4" w:space="0" w:color="auto"/>
              <w:bottom w:val="single" w:sz="4" w:space="0" w:color="auto"/>
              <w:right w:val="single" w:sz="4" w:space="0" w:color="auto"/>
            </w:tcBorders>
            <w:noWrap/>
            <w:vAlign w:val="bottom"/>
            <w:hideMark/>
          </w:tcPr>
          <w:p w14:paraId="6EBC9155" w14:textId="77777777" w:rsidR="00D60D14" w:rsidRPr="009D487F" w:rsidRDefault="00D60D14">
            <w:pPr>
              <w:rPr>
                <w:rFonts w:asciiTheme="majorHAnsi" w:hAnsiTheme="majorHAnsi" w:cstheme="minorHAnsi"/>
                <w:b/>
                <w:szCs w:val="20"/>
                <w:lang w:eastAsia="ja-JP"/>
              </w:rPr>
            </w:pPr>
            <w:r w:rsidRPr="009D487F">
              <w:rPr>
                <w:rFonts w:asciiTheme="majorHAnsi" w:hAnsiTheme="majorHAnsi" w:cstheme="minorHAnsi"/>
                <w:b/>
                <w:szCs w:val="20"/>
                <w:lang w:eastAsia="ja-JP"/>
              </w:rPr>
              <w:t>PIMS no.</w:t>
            </w:r>
            <w:r w:rsidRPr="009D487F">
              <w:rPr>
                <w:rFonts w:asciiTheme="majorHAnsi" w:hAnsiTheme="majorHAnsi" w:cstheme="minorHAnsi"/>
                <w:szCs w:val="20"/>
                <w:lang w:eastAsia="ja-JP"/>
              </w:rPr>
              <w:t xml:space="preserve"> </w:t>
            </w:r>
          </w:p>
        </w:tc>
        <w:tc>
          <w:tcPr>
            <w:tcW w:w="11948" w:type="dxa"/>
            <w:gridSpan w:val="3"/>
            <w:tcBorders>
              <w:top w:val="single" w:sz="4" w:space="0" w:color="auto"/>
              <w:left w:val="single" w:sz="4" w:space="0" w:color="auto"/>
              <w:bottom w:val="single" w:sz="4" w:space="0" w:color="auto"/>
              <w:right w:val="single" w:sz="4" w:space="0" w:color="auto"/>
            </w:tcBorders>
            <w:noWrap/>
            <w:vAlign w:val="bottom"/>
            <w:hideMark/>
          </w:tcPr>
          <w:p w14:paraId="53206ECD" w14:textId="470EAA24" w:rsidR="00D60D14" w:rsidRPr="009D487F" w:rsidRDefault="00D60D14">
            <w:pPr>
              <w:rPr>
                <w:rFonts w:asciiTheme="majorHAnsi" w:hAnsiTheme="majorHAnsi" w:cstheme="minorHAnsi"/>
                <w:szCs w:val="20"/>
                <w:lang w:eastAsia="ja-JP"/>
              </w:rPr>
            </w:pPr>
            <w:r w:rsidRPr="009D487F">
              <w:rPr>
                <w:rFonts w:asciiTheme="majorHAnsi" w:hAnsiTheme="majorHAnsi" w:cstheme="minorHAnsi"/>
                <w:szCs w:val="20"/>
                <w:lang w:eastAsia="ja-JP"/>
              </w:rPr>
              <w:t>5</w:t>
            </w:r>
            <w:r w:rsidR="00C61E69" w:rsidRPr="009D487F">
              <w:rPr>
                <w:rFonts w:asciiTheme="majorHAnsi" w:hAnsiTheme="majorHAnsi" w:cstheme="minorHAnsi"/>
                <w:szCs w:val="20"/>
                <w:lang w:eastAsia="ja-JP"/>
              </w:rPr>
              <w:t>886</w:t>
            </w:r>
          </w:p>
        </w:tc>
      </w:tr>
      <w:tr w:rsidR="00D60D14" w14:paraId="75C6FD7E" w14:textId="77777777" w:rsidTr="00D60D14">
        <w:trPr>
          <w:cantSplit/>
        </w:trPr>
        <w:tc>
          <w:tcPr>
            <w:tcW w:w="2902" w:type="dxa"/>
            <w:tcBorders>
              <w:top w:val="single" w:sz="4" w:space="0" w:color="auto"/>
              <w:left w:val="single" w:sz="4" w:space="0" w:color="auto"/>
              <w:bottom w:val="single" w:sz="4" w:space="0" w:color="auto"/>
              <w:right w:val="single" w:sz="4" w:space="0" w:color="auto"/>
            </w:tcBorders>
            <w:noWrap/>
            <w:vAlign w:val="bottom"/>
            <w:hideMark/>
          </w:tcPr>
          <w:p w14:paraId="3A9E2737" w14:textId="30835B38" w:rsidR="00D60D14" w:rsidRPr="009D487F" w:rsidRDefault="00D60D14" w:rsidP="00C61E69">
            <w:pPr>
              <w:jc w:val="left"/>
              <w:rPr>
                <w:rFonts w:asciiTheme="majorHAnsi" w:hAnsiTheme="majorHAnsi" w:cstheme="minorHAnsi"/>
                <w:szCs w:val="20"/>
                <w:lang w:eastAsia="ja-JP"/>
              </w:rPr>
            </w:pPr>
            <w:r w:rsidRPr="009D487F">
              <w:rPr>
                <w:rFonts w:asciiTheme="majorHAnsi" w:hAnsiTheme="majorHAnsi" w:cstheme="minorHAnsi"/>
                <w:b/>
                <w:szCs w:val="20"/>
                <w:lang w:eastAsia="ja-JP"/>
              </w:rPr>
              <w:t>Implementing Partner (Executing Agency)</w:t>
            </w:r>
            <w:r w:rsidR="00C61E69" w:rsidRPr="009D487F">
              <w:rPr>
                <w:rFonts w:asciiTheme="majorHAnsi" w:hAnsiTheme="majorHAnsi" w:cstheme="minorHAnsi"/>
                <w:b/>
                <w:szCs w:val="20"/>
                <w:lang w:eastAsia="ja-JP"/>
              </w:rPr>
              <w:t>:</w:t>
            </w:r>
            <w:r w:rsidRPr="009D487F">
              <w:rPr>
                <w:rFonts w:asciiTheme="majorHAnsi" w:hAnsiTheme="majorHAnsi" w:cstheme="minorHAnsi"/>
                <w:b/>
                <w:szCs w:val="20"/>
                <w:lang w:eastAsia="ja-JP"/>
              </w:rPr>
              <w:t xml:space="preserve"> </w:t>
            </w:r>
          </w:p>
        </w:tc>
        <w:tc>
          <w:tcPr>
            <w:tcW w:w="11948" w:type="dxa"/>
            <w:gridSpan w:val="3"/>
            <w:tcBorders>
              <w:top w:val="single" w:sz="4" w:space="0" w:color="auto"/>
              <w:left w:val="single" w:sz="4" w:space="0" w:color="auto"/>
              <w:bottom w:val="single" w:sz="4" w:space="0" w:color="auto"/>
              <w:right w:val="single" w:sz="4" w:space="0" w:color="auto"/>
            </w:tcBorders>
            <w:vAlign w:val="bottom"/>
            <w:hideMark/>
          </w:tcPr>
          <w:p w14:paraId="60534690" w14:textId="13CCBD35" w:rsidR="00D60D14" w:rsidRPr="009D487F" w:rsidRDefault="00C61E69">
            <w:pPr>
              <w:rPr>
                <w:rFonts w:asciiTheme="majorHAnsi" w:hAnsiTheme="majorHAnsi" w:cstheme="minorHAnsi"/>
                <w:bCs/>
                <w:szCs w:val="20"/>
                <w:lang w:eastAsia="ja-JP"/>
              </w:rPr>
            </w:pPr>
            <w:r w:rsidRPr="009D487F">
              <w:rPr>
                <w:rFonts w:asciiTheme="majorHAnsi" w:hAnsiTheme="majorHAnsi" w:cstheme="minorHAnsi"/>
                <w:szCs w:val="20"/>
                <w:lang w:eastAsia="ja-JP"/>
              </w:rPr>
              <w:t>Department of Environment and Natural Resources (DENR)</w:t>
            </w:r>
            <w:r w:rsidR="00D60D14" w:rsidRPr="009D487F">
              <w:rPr>
                <w:rFonts w:asciiTheme="majorHAnsi" w:hAnsiTheme="majorHAnsi" w:cstheme="minorHAnsi"/>
                <w:szCs w:val="20"/>
                <w:lang w:eastAsia="ja-JP"/>
              </w:rPr>
              <w:t xml:space="preserve"> </w:t>
            </w:r>
          </w:p>
        </w:tc>
      </w:tr>
    </w:tbl>
    <w:p w14:paraId="423DAC59" w14:textId="77777777" w:rsidR="00D60D14" w:rsidRPr="00D60D14" w:rsidRDefault="00D60D14" w:rsidP="00D60D14"/>
    <w:p w14:paraId="1C5EC944" w14:textId="7C17017B" w:rsidR="00C946D1" w:rsidRDefault="00C946D1" w:rsidP="00C946D1">
      <w:pPr>
        <w:rPr>
          <w:rFonts w:ascii="Times New Roman" w:hAnsi="Times New Roman"/>
          <w:sz w:val="18"/>
          <w:szCs w:val="18"/>
        </w:rPr>
      </w:pPr>
    </w:p>
    <w:tbl>
      <w:tblPr>
        <w:tblW w:w="14891" w:type="dxa"/>
        <w:tblInd w:w="-432" w:type="dxa"/>
        <w:tblLayout w:type="fixed"/>
        <w:tblLook w:val="0000" w:firstRow="0" w:lastRow="0" w:firstColumn="0" w:lastColumn="0" w:noHBand="0" w:noVBand="0"/>
      </w:tblPr>
      <w:tblGrid>
        <w:gridCol w:w="1620"/>
        <w:gridCol w:w="1440"/>
        <w:gridCol w:w="810"/>
        <w:gridCol w:w="720"/>
        <w:gridCol w:w="1170"/>
        <w:gridCol w:w="1440"/>
        <w:gridCol w:w="900"/>
        <w:gridCol w:w="990"/>
        <w:gridCol w:w="990"/>
        <w:gridCol w:w="990"/>
        <w:gridCol w:w="990"/>
        <w:gridCol w:w="990"/>
        <w:gridCol w:w="1080"/>
        <w:gridCol w:w="761"/>
      </w:tblGrid>
      <w:tr w:rsidR="00C946D1" w:rsidRPr="0003763F" w14:paraId="6C54D980" w14:textId="77777777" w:rsidTr="00C946D1">
        <w:trPr>
          <w:cantSplit/>
        </w:trPr>
        <w:tc>
          <w:tcPr>
            <w:tcW w:w="1620" w:type="dxa"/>
            <w:tcBorders>
              <w:top w:val="single" w:sz="4" w:space="0" w:color="auto"/>
              <w:left w:val="single" w:sz="4" w:space="0" w:color="auto"/>
              <w:bottom w:val="single" w:sz="4" w:space="0" w:color="auto"/>
              <w:right w:val="single" w:sz="4" w:space="0" w:color="auto"/>
            </w:tcBorders>
            <w:shd w:val="clear" w:color="auto" w:fill="D6E3BC" w:themeFill="accent3" w:themeFillTint="66"/>
            <w:noWrap/>
            <w:vAlign w:val="center"/>
          </w:tcPr>
          <w:p w14:paraId="7B5BFFA7" w14:textId="77777777" w:rsidR="00C946D1" w:rsidRPr="00F43899" w:rsidRDefault="00C946D1" w:rsidP="00FD4804">
            <w:pPr>
              <w:spacing w:after="0"/>
              <w:jc w:val="center"/>
              <w:rPr>
                <w:rFonts w:asciiTheme="majorHAnsi" w:hAnsiTheme="majorHAnsi"/>
                <w:b/>
                <w:bCs/>
                <w:sz w:val="18"/>
                <w:szCs w:val="18"/>
              </w:rPr>
            </w:pPr>
            <w:r w:rsidRPr="00F43899">
              <w:rPr>
                <w:rFonts w:asciiTheme="majorHAnsi" w:hAnsiTheme="majorHAnsi"/>
                <w:b/>
                <w:bCs/>
                <w:sz w:val="18"/>
                <w:szCs w:val="18"/>
              </w:rPr>
              <w:t>GEF Component/Atlas Activity</w:t>
            </w:r>
          </w:p>
        </w:tc>
        <w:tc>
          <w:tcPr>
            <w:tcW w:w="1440"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14:paraId="136BB497" w14:textId="77777777" w:rsidR="00C946D1" w:rsidRPr="00F43899" w:rsidRDefault="00C946D1" w:rsidP="00FD4804">
            <w:pPr>
              <w:spacing w:after="0"/>
              <w:jc w:val="center"/>
              <w:rPr>
                <w:rFonts w:asciiTheme="majorHAnsi" w:hAnsiTheme="majorHAnsi"/>
                <w:b/>
                <w:bCs/>
                <w:sz w:val="18"/>
                <w:szCs w:val="18"/>
              </w:rPr>
            </w:pPr>
            <w:r w:rsidRPr="00F43899">
              <w:rPr>
                <w:rFonts w:asciiTheme="majorHAnsi" w:hAnsiTheme="majorHAnsi"/>
                <w:b/>
                <w:bCs/>
                <w:sz w:val="18"/>
                <w:szCs w:val="18"/>
              </w:rPr>
              <w:t>Responsible Party/</w:t>
            </w:r>
            <w:r w:rsidRPr="00F43899">
              <w:rPr>
                <w:rStyle w:val="FootnoteReference"/>
                <w:rFonts w:asciiTheme="majorHAnsi" w:hAnsiTheme="majorHAnsi"/>
                <w:b/>
                <w:bCs/>
                <w:szCs w:val="18"/>
              </w:rPr>
              <w:footnoteReference w:id="37"/>
            </w:r>
            <w:r w:rsidRPr="00F43899">
              <w:rPr>
                <w:rFonts w:asciiTheme="majorHAnsi" w:hAnsiTheme="majorHAnsi"/>
                <w:b/>
                <w:bCs/>
                <w:sz w:val="18"/>
                <w:szCs w:val="18"/>
              </w:rPr>
              <w:t xml:space="preserve"> </w:t>
            </w:r>
          </w:p>
          <w:p w14:paraId="25FBAF57" w14:textId="77777777" w:rsidR="00C946D1" w:rsidRPr="00F43899" w:rsidRDefault="00C946D1" w:rsidP="00FD4804">
            <w:pPr>
              <w:spacing w:after="0"/>
              <w:jc w:val="center"/>
              <w:rPr>
                <w:rFonts w:asciiTheme="majorHAnsi" w:hAnsiTheme="majorHAnsi"/>
                <w:bCs/>
                <w:sz w:val="18"/>
                <w:szCs w:val="18"/>
              </w:rPr>
            </w:pPr>
            <w:r w:rsidRPr="00F43899">
              <w:rPr>
                <w:rFonts w:asciiTheme="majorHAnsi" w:hAnsiTheme="majorHAnsi"/>
                <w:b/>
                <w:bCs/>
                <w:sz w:val="18"/>
                <w:szCs w:val="18"/>
              </w:rPr>
              <w:t>(Atlas Implementing Agent)</w:t>
            </w:r>
          </w:p>
        </w:tc>
        <w:tc>
          <w:tcPr>
            <w:tcW w:w="810"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14:paraId="43827612" w14:textId="77777777" w:rsidR="00C946D1" w:rsidRPr="00F43899" w:rsidRDefault="00C946D1" w:rsidP="00FD4804">
            <w:pPr>
              <w:spacing w:after="0"/>
              <w:jc w:val="center"/>
              <w:rPr>
                <w:rFonts w:asciiTheme="majorHAnsi" w:hAnsiTheme="majorHAnsi"/>
                <w:b/>
                <w:bCs/>
                <w:sz w:val="18"/>
                <w:szCs w:val="18"/>
              </w:rPr>
            </w:pPr>
            <w:r w:rsidRPr="00F43899">
              <w:rPr>
                <w:rFonts w:asciiTheme="majorHAnsi" w:hAnsiTheme="majorHAnsi"/>
                <w:b/>
                <w:bCs/>
                <w:sz w:val="18"/>
                <w:szCs w:val="18"/>
              </w:rPr>
              <w:t>Fund ID</w:t>
            </w:r>
          </w:p>
        </w:tc>
        <w:tc>
          <w:tcPr>
            <w:tcW w:w="720"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14:paraId="7EF865BB" w14:textId="77777777" w:rsidR="00C946D1" w:rsidRPr="00F43899" w:rsidRDefault="00C946D1" w:rsidP="00FD4804">
            <w:pPr>
              <w:spacing w:after="0"/>
              <w:jc w:val="center"/>
              <w:rPr>
                <w:rFonts w:asciiTheme="majorHAnsi" w:hAnsiTheme="majorHAnsi"/>
                <w:b/>
                <w:bCs/>
                <w:sz w:val="18"/>
                <w:szCs w:val="18"/>
              </w:rPr>
            </w:pPr>
            <w:r w:rsidRPr="00F43899">
              <w:rPr>
                <w:rFonts w:asciiTheme="majorHAnsi" w:hAnsiTheme="majorHAnsi"/>
                <w:b/>
                <w:bCs/>
                <w:sz w:val="18"/>
                <w:szCs w:val="18"/>
              </w:rPr>
              <w:t>Donor Name</w:t>
            </w:r>
          </w:p>
          <w:p w14:paraId="1A63A4EE" w14:textId="77777777" w:rsidR="00C946D1" w:rsidRPr="00F43899" w:rsidRDefault="00C946D1" w:rsidP="00FD4804">
            <w:pPr>
              <w:spacing w:after="0"/>
              <w:jc w:val="center"/>
              <w:rPr>
                <w:rFonts w:asciiTheme="majorHAnsi" w:hAnsiTheme="majorHAnsi"/>
                <w:b/>
                <w:bCs/>
                <w:sz w:val="18"/>
                <w:szCs w:val="18"/>
              </w:rPr>
            </w:pPr>
          </w:p>
        </w:tc>
        <w:tc>
          <w:tcPr>
            <w:tcW w:w="1170" w:type="dxa"/>
            <w:tcBorders>
              <w:top w:val="single" w:sz="4" w:space="0" w:color="auto"/>
              <w:left w:val="single" w:sz="4" w:space="0" w:color="auto"/>
              <w:bottom w:val="single" w:sz="4" w:space="0" w:color="auto"/>
              <w:right w:val="single" w:sz="4" w:space="0" w:color="auto"/>
            </w:tcBorders>
            <w:shd w:val="clear" w:color="auto" w:fill="D6E3BC" w:themeFill="accent3" w:themeFillTint="66"/>
            <w:noWrap/>
            <w:vAlign w:val="center"/>
          </w:tcPr>
          <w:p w14:paraId="7BBB0ACF" w14:textId="77777777" w:rsidR="00C946D1" w:rsidRPr="00F43899" w:rsidRDefault="00C946D1" w:rsidP="00FD4804">
            <w:pPr>
              <w:spacing w:after="0"/>
              <w:jc w:val="center"/>
              <w:rPr>
                <w:rFonts w:asciiTheme="majorHAnsi" w:hAnsiTheme="majorHAnsi"/>
                <w:b/>
                <w:bCs/>
                <w:sz w:val="18"/>
                <w:szCs w:val="18"/>
              </w:rPr>
            </w:pPr>
            <w:r w:rsidRPr="00F43899">
              <w:rPr>
                <w:rFonts w:asciiTheme="majorHAnsi" w:hAnsiTheme="majorHAnsi"/>
                <w:b/>
                <w:bCs/>
                <w:sz w:val="18"/>
                <w:szCs w:val="18"/>
              </w:rPr>
              <w:t>Atlas Budgetary Account Code</w:t>
            </w:r>
          </w:p>
        </w:tc>
        <w:tc>
          <w:tcPr>
            <w:tcW w:w="1440"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14:paraId="519AAAEC" w14:textId="77777777" w:rsidR="00C946D1" w:rsidRPr="00F43899" w:rsidRDefault="00C946D1" w:rsidP="00FD4804">
            <w:pPr>
              <w:spacing w:after="0"/>
              <w:jc w:val="center"/>
              <w:rPr>
                <w:rFonts w:asciiTheme="majorHAnsi" w:hAnsiTheme="majorHAnsi"/>
                <w:b/>
                <w:bCs/>
                <w:sz w:val="18"/>
                <w:szCs w:val="18"/>
              </w:rPr>
            </w:pPr>
            <w:r w:rsidRPr="00F43899">
              <w:rPr>
                <w:rFonts w:asciiTheme="majorHAnsi" w:hAnsiTheme="majorHAnsi"/>
                <w:b/>
                <w:bCs/>
                <w:sz w:val="18"/>
                <w:szCs w:val="18"/>
              </w:rPr>
              <w:t>ATLAS Budget Description</w:t>
            </w:r>
          </w:p>
        </w:tc>
        <w:tc>
          <w:tcPr>
            <w:tcW w:w="900"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14:paraId="359C062A" w14:textId="77777777" w:rsidR="00C946D1" w:rsidRPr="00F43899" w:rsidRDefault="00C946D1" w:rsidP="00FD4804">
            <w:pPr>
              <w:spacing w:after="0"/>
              <w:jc w:val="center"/>
              <w:rPr>
                <w:rFonts w:asciiTheme="majorHAnsi" w:hAnsiTheme="majorHAnsi"/>
                <w:b/>
                <w:bCs/>
                <w:sz w:val="18"/>
                <w:szCs w:val="18"/>
              </w:rPr>
            </w:pPr>
            <w:r w:rsidRPr="00F43899">
              <w:rPr>
                <w:rFonts w:asciiTheme="majorHAnsi" w:hAnsiTheme="majorHAnsi"/>
                <w:b/>
                <w:bCs/>
                <w:sz w:val="18"/>
                <w:szCs w:val="18"/>
              </w:rPr>
              <w:t>Amount Year 1 (USD)</w:t>
            </w:r>
          </w:p>
        </w:tc>
        <w:tc>
          <w:tcPr>
            <w:tcW w:w="990"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14:paraId="3DA53859" w14:textId="77777777" w:rsidR="00C946D1" w:rsidRPr="00F43899" w:rsidRDefault="00C946D1" w:rsidP="00FD4804">
            <w:pPr>
              <w:spacing w:after="0"/>
              <w:jc w:val="center"/>
              <w:rPr>
                <w:rFonts w:asciiTheme="majorHAnsi" w:hAnsiTheme="majorHAnsi"/>
                <w:b/>
                <w:bCs/>
                <w:sz w:val="18"/>
                <w:szCs w:val="18"/>
              </w:rPr>
            </w:pPr>
            <w:r w:rsidRPr="00F43899">
              <w:rPr>
                <w:rFonts w:asciiTheme="majorHAnsi" w:hAnsiTheme="majorHAnsi"/>
                <w:b/>
                <w:bCs/>
                <w:sz w:val="18"/>
                <w:szCs w:val="18"/>
              </w:rPr>
              <w:t>Amount Year 2 (USD)</w:t>
            </w:r>
          </w:p>
        </w:tc>
        <w:tc>
          <w:tcPr>
            <w:tcW w:w="990"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14:paraId="066F85ED" w14:textId="77777777" w:rsidR="00C946D1" w:rsidRPr="00F43899" w:rsidRDefault="00C946D1" w:rsidP="00FD4804">
            <w:pPr>
              <w:spacing w:after="0"/>
              <w:jc w:val="center"/>
              <w:rPr>
                <w:rFonts w:asciiTheme="majorHAnsi" w:hAnsiTheme="majorHAnsi"/>
                <w:b/>
                <w:bCs/>
                <w:sz w:val="18"/>
                <w:szCs w:val="18"/>
              </w:rPr>
            </w:pPr>
            <w:r w:rsidRPr="00F43899">
              <w:rPr>
                <w:rFonts w:asciiTheme="majorHAnsi" w:hAnsiTheme="majorHAnsi"/>
                <w:b/>
                <w:bCs/>
                <w:sz w:val="18"/>
                <w:szCs w:val="18"/>
              </w:rPr>
              <w:t>Amount Year 3 (USD)</w:t>
            </w:r>
          </w:p>
        </w:tc>
        <w:tc>
          <w:tcPr>
            <w:tcW w:w="990"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14:paraId="7F719588" w14:textId="77777777" w:rsidR="00C946D1" w:rsidRPr="00F43899" w:rsidRDefault="00C946D1" w:rsidP="00FD4804">
            <w:pPr>
              <w:spacing w:after="0"/>
              <w:jc w:val="center"/>
              <w:rPr>
                <w:rFonts w:asciiTheme="majorHAnsi" w:hAnsiTheme="majorHAnsi"/>
                <w:b/>
                <w:bCs/>
                <w:sz w:val="18"/>
                <w:szCs w:val="18"/>
              </w:rPr>
            </w:pPr>
            <w:r w:rsidRPr="00F43899">
              <w:rPr>
                <w:rFonts w:asciiTheme="majorHAnsi" w:hAnsiTheme="majorHAnsi"/>
                <w:b/>
                <w:bCs/>
                <w:sz w:val="18"/>
                <w:szCs w:val="18"/>
              </w:rPr>
              <w:t>Amount Year 4  (USD)</w:t>
            </w:r>
          </w:p>
        </w:tc>
        <w:tc>
          <w:tcPr>
            <w:tcW w:w="990"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14:paraId="43828AB3" w14:textId="77777777" w:rsidR="00C946D1" w:rsidRPr="00F43899" w:rsidRDefault="00C946D1" w:rsidP="00FD4804">
            <w:pPr>
              <w:spacing w:after="0"/>
              <w:jc w:val="center"/>
              <w:rPr>
                <w:rFonts w:asciiTheme="majorHAnsi" w:hAnsiTheme="majorHAnsi"/>
                <w:b/>
                <w:bCs/>
                <w:sz w:val="18"/>
                <w:szCs w:val="18"/>
              </w:rPr>
            </w:pPr>
            <w:r w:rsidRPr="00F43899">
              <w:rPr>
                <w:rFonts w:asciiTheme="majorHAnsi" w:hAnsiTheme="majorHAnsi"/>
                <w:b/>
                <w:bCs/>
                <w:sz w:val="18"/>
                <w:szCs w:val="18"/>
              </w:rPr>
              <w:t>Amount Year 5</w:t>
            </w:r>
          </w:p>
          <w:p w14:paraId="020FDE75" w14:textId="77777777" w:rsidR="00C946D1" w:rsidRPr="00F43899" w:rsidRDefault="00C946D1" w:rsidP="00FD4804">
            <w:pPr>
              <w:spacing w:after="0"/>
              <w:jc w:val="center"/>
              <w:rPr>
                <w:rFonts w:asciiTheme="majorHAnsi" w:hAnsiTheme="majorHAnsi"/>
                <w:b/>
                <w:bCs/>
                <w:sz w:val="18"/>
                <w:szCs w:val="18"/>
              </w:rPr>
            </w:pPr>
            <w:r w:rsidRPr="00F43899">
              <w:rPr>
                <w:rFonts w:asciiTheme="majorHAnsi" w:hAnsiTheme="majorHAnsi"/>
                <w:b/>
                <w:bCs/>
                <w:sz w:val="18"/>
                <w:szCs w:val="18"/>
              </w:rPr>
              <w:t>(USD)</w:t>
            </w:r>
          </w:p>
        </w:tc>
        <w:tc>
          <w:tcPr>
            <w:tcW w:w="990" w:type="dxa"/>
            <w:tcBorders>
              <w:top w:val="single" w:sz="4" w:space="0" w:color="auto"/>
              <w:left w:val="single" w:sz="4" w:space="0" w:color="auto"/>
              <w:bottom w:val="single" w:sz="4" w:space="0" w:color="auto"/>
              <w:right w:val="single" w:sz="4" w:space="0" w:color="auto"/>
            </w:tcBorders>
            <w:shd w:val="clear" w:color="auto" w:fill="D6E3BC" w:themeFill="accent3" w:themeFillTint="66"/>
            <w:noWrap/>
            <w:vAlign w:val="center"/>
          </w:tcPr>
          <w:p w14:paraId="35D5D16C" w14:textId="77777777" w:rsidR="00C946D1" w:rsidRPr="00F43899" w:rsidRDefault="00C946D1" w:rsidP="00FD4804">
            <w:pPr>
              <w:spacing w:after="0"/>
              <w:jc w:val="center"/>
              <w:rPr>
                <w:rFonts w:asciiTheme="majorHAnsi" w:hAnsiTheme="majorHAnsi"/>
                <w:b/>
                <w:bCs/>
                <w:sz w:val="18"/>
                <w:szCs w:val="18"/>
              </w:rPr>
            </w:pPr>
            <w:r w:rsidRPr="00F43899">
              <w:rPr>
                <w:rFonts w:asciiTheme="majorHAnsi" w:hAnsiTheme="majorHAnsi"/>
                <w:b/>
                <w:bCs/>
                <w:sz w:val="18"/>
                <w:szCs w:val="18"/>
              </w:rPr>
              <w:t>Amount Year 6  (USD)</w:t>
            </w:r>
          </w:p>
        </w:tc>
        <w:tc>
          <w:tcPr>
            <w:tcW w:w="1080"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14:paraId="66CFE870" w14:textId="77777777" w:rsidR="00C946D1" w:rsidRPr="00F43899" w:rsidRDefault="00C946D1" w:rsidP="00FD4804">
            <w:pPr>
              <w:spacing w:after="0"/>
              <w:jc w:val="center"/>
              <w:rPr>
                <w:rFonts w:asciiTheme="majorHAnsi" w:hAnsiTheme="majorHAnsi"/>
                <w:b/>
                <w:bCs/>
                <w:sz w:val="18"/>
                <w:szCs w:val="18"/>
              </w:rPr>
            </w:pPr>
            <w:r w:rsidRPr="00F43899">
              <w:rPr>
                <w:rFonts w:asciiTheme="majorHAnsi" w:hAnsiTheme="majorHAnsi"/>
                <w:b/>
                <w:bCs/>
                <w:sz w:val="18"/>
                <w:szCs w:val="18"/>
              </w:rPr>
              <w:t>Total</w:t>
            </w:r>
          </w:p>
          <w:p w14:paraId="5114F71D" w14:textId="77777777" w:rsidR="00C946D1" w:rsidRPr="00F43899" w:rsidRDefault="00C946D1" w:rsidP="00FD4804">
            <w:pPr>
              <w:spacing w:after="0"/>
              <w:jc w:val="center"/>
              <w:rPr>
                <w:rFonts w:asciiTheme="majorHAnsi" w:hAnsiTheme="majorHAnsi"/>
                <w:b/>
                <w:bCs/>
                <w:sz w:val="18"/>
                <w:szCs w:val="18"/>
              </w:rPr>
            </w:pPr>
            <w:r w:rsidRPr="00F43899">
              <w:rPr>
                <w:rFonts w:asciiTheme="majorHAnsi" w:hAnsiTheme="majorHAnsi"/>
                <w:b/>
                <w:bCs/>
                <w:sz w:val="18"/>
                <w:szCs w:val="18"/>
              </w:rPr>
              <w:t>(USD)</w:t>
            </w:r>
          </w:p>
        </w:tc>
        <w:tc>
          <w:tcPr>
            <w:tcW w:w="761"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14:paraId="2C58F8FD" w14:textId="77777777" w:rsidR="00C946D1" w:rsidRPr="00F43899" w:rsidRDefault="00C946D1" w:rsidP="00FD4804">
            <w:pPr>
              <w:spacing w:after="0"/>
              <w:jc w:val="center"/>
              <w:rPr>
                <w:rFonts w:asciiTheme="majorHAnsi" w:hAnsiTheme="majorHAnsi"/>
                <w:b/>
                <w:bCs/>
                <w:sz w:val="18"/>
                <w:szCs w:val="18"/>
              </w:rPr>
            </w:pPr>
            <w:r w:rsidRPr="00F43899">
              <w:rPr>
                <w:rFonts w:asciiTheme="majorHAnsi" w:hAnsiTheme="majorHAnsi"/>
                <w:b/>
                <w:bCs/>
                <w:sz w:val="18"/>
                <w:szCs w:val="18"/>
              </w:rPr>
              <w:t>See Budget Note:</w:t>
            </w:r>
          </w:p>
        </w:tc>
      </w:tr>
      <w:tr w:rsidR="00C946D1" w:rsidRPr="0003763F" w14:paraId="52B16DE7" w14:textId="77777777" w:rsidTr="00C946D1">
        <w:trPr>
          <w:cantSplit/>
        </w:trPr>
        <w:tc>
          <w:tcPr>
            <w:tcW w:w="14891" w:type="dxa"/>
            <w:gridSpan w:val="14"/>
            <w:tcBorders>
              <w:top w:val="single" w:sz="4" w:space="0" w:color="auto"/>
              <w:left w:val="single" w:sz="4" w:space="0" w:color="auto"/>
              <w:right w:val="single" w:sz="4" w:space="0" w:color="auto"/>
            </w:tcBorders>
            <w:shd w:val="clear" w:color="auto" w:fill="EAF1DD" w:themeFill="accent3" w:themeFillTint="33"/>
          </w:tcPr>
          <w:p w14:paraId="0E28EA4E" w14:textId="77777777" w:rsidR="00C946D1" w:rsidRDefault="00C946D1" w:rsidP="00FD4804">
            <w:pPr>
              <w:jc w:val="left"/>
              <w:rPr>
                <w:rFonts w:asciiTheme="majorHAnsi" w:hAnsiTheme="majorHAnsi"/>
                <w:sz w:val="18"/>
                <w:szCs w:val="18"/>
              </w:rPr>
            </w:pPr>
            <w:r w:rsidRPr="00F43899">
              <w:rPr>
                <w:rFonts w:asciiTheme="majorHAnsi" w:hAnsiTheme="majorHAnsi"/>
                <w:b/>
                <w:bCs/>
                <w:sz w:val="18"/>
                <w:szCs w:val="18"/>
              </w:rPr>
              <w:t>COMPONENT 1</w:t>
            </w:r>
            <w:r>
              <w:rPr>
                <w:rFonts w:asciiTheme="majorHAnsi" w:hAnsiTheme="majorHAnsi"/>
                <w:b/>
                <w:bCs/>
                <w:sz w:val="18"/>
                <w:szCs w:val="18"/>
              </w:rPr>
              <w:t xml:space="preserve"> (10%)</w:t>
            </w:r>
          </w:p>
        </w:tc>
      </w:tr>
      <w:tr w:rsidR="000B049D" w:rsidRPr="0003763F" w14:paraId="7F628962" w14:textId="77777777" w:rsidTr="00F43516">
        <w:trPr>
          <w:cantSplit/>
        </w:trPr>
        <w:tc>
          <w:tcPr>
            <w:tcW w:w="1620" w:type="dxa"/>
            <w:vMerge w:val="restart"/>
            <w:tcBorders>
              <w:top w:val="single" w:sz="4" w:space="0" w:color="auto"/>
              <w:left w:val="single" w:sz="4" w:space="0" w:color="auto"/>
              <w:bottom w:val="double" w:sz="4" w:space="0" w:color="auto"/>
              <w:right w:val="single" w:sz="4" w:space="0" w:color="auto"/>
            </w:tcBorders>
            <w:shd w:val="clear" w:color="auto" w:fill="auto"/>
          </w:tcPr>
          <w:p w14:paraId="7BD22044" w14:textId="77777777" w:rsidR="000B049D" w:rsidRPr="00F43899" w:rsidRDefault="000B049D" w:rsidP="00FD4804">
            <w:pPr>
              <w:tabs>
                <w:tab w:val="left" w:pos="284"/>
              </w:tabs>
              <w:spacing w:after="0"/>
              <w:jc w:val="left"/>
              <w:rPr>
                <w:rFonts w:asciiTheme="majorHAnsi" w:hAnsiTheme="majorHAnsi" w:cs="Calibri"/>
                <w:sz w:val="18"/>
                <w:szCs w:val="18"/>
              </w:rPr>
            </w:pPr>
            <w:r w:rsidRPr="00F43899">
              <w:rPr>
                <w:rFonts w:asciiTheme="majorHAnsi" w:hAnsiTheme="majorHAnsi"/>
                <w:sz w:val="18"/>
                <w:szCs w:val="18"/>
              </w:rPr>
              <w:t>Effective coordination and governance framework for integrated ecosystem management in the Philippines biodiversity corridors system</w:t>
            </w:r>
          </w:p>
          <w:p w14:paraId="472CB961" w14:textId="77777777" w:rsidR="000B049D" w:rsidRPr="00F43899" w:rsidRDefault="000B049D" w:rsidP="00FD4804">
            <w:pPr>
              <w:jc w:val="left"/>
              <w:rPr>
                <w:rFonts w:asciiTheme="majorHAnsi" w:hAnsiTheme="majorHAnsi"/>
                <w:b/>
                <w:bCs/>
                <w:i/>
                <w:sz w:val="18"/>
                <w:szCs w:val="18"/>
              </w:rPr>
            </w:pPr>
          </w:p>
        </w:tc>
        <w:tc>
          <w:tcPr>
            <w:tcW w:w="1440" w:type="dxa"/>
            <w:vMerge w:val="restart"/>
            <w:tcBorders>
              <w:top w:val="single" w:sz="4" w:space="0" w:color="auto"/>
              <w:left w:val="single" w:sz="4" w:space="0" w:color="auto"/>
              <w:bottom w:val="double" w:sz="4" w:space="0" w:color="auto"/>
              <w:right w:val="single" w:sz="4" w:space="0" w:color="auto"/>
            </w:tcBorders>
            <w:shd w:val="clear" w:color="auto" w:fill="auto"/>
            <w:vAlign w:val="center"/>
          </w:tcPr>
          <w:p w14:paraId="19D08EA4" w14:textId="77777777" w:rsidR="000B049D" w:rsidRPr="00F43899" w:rsidRDefault="000B049D" w:rsidP="00FD4804">
            <w:pPr>
              <w:jc w:val="center"/>
              <w:rPr>
                <w:rFonts w:asciiTheme="majorHAnsi" w:hAnsiTheme="majorHAnsi"/>
                <w:b/>
                <w:bCs/>
                <w:sz w:val="18"/>
                <w:szCs w:val="18"/>
              </w:rPr>
            </w:pPr>
            <w:r w:rsidRPr="00F43899">
              <w:rPr>
                <w:rFonts w:asciiTheme="majorHAnsi" w:hAnsiTheme="majorHAnsi"/>
                <w:b/>
                <w:bCs/>
                <w:sz w:val="18"/>
                <w:szCs w:val="18"/>
              </w:rPr>
              <w:t>DENR</w:t>
            </w:r>
          </w:p>
        </w:tc>
        <w:tc>
          <w:tcPr>
            <w:tcW w:w="810" w:type="dxa"/>
            <w:vMerge w:val="restart"/>
            <w:tcBorders>
              <w:top w:val="single" w:sz="4" w:space="0" w:color="auto"/>
              <w:left w:val="single" w:sz="4" w:space="0" w:color="auto"/>
              <w:bottom w:val="double" w:sz="4" w:space="0" w:color="auto"/>
              <w:right w:val="single" w:sz="4" w:space="0" w:color="auto"/>
            </w:tcBorders>
            <w:shd w:val="clear" w:color="auto" w:fill="auto"/>
            <w:vAlign w:val="center"/>
          </w:tcPr>
          <w:p w14:paraId="70FCD93B" w14:textId="77777777" w:rsidR="000B049D" w:rsidRDefault="000B049D" w:rsidP="00FD4804">
            <w:pPr>
              <w:jc w:val="center"/>
              <w:rPr>
                <w:rFonts w:asciiTheme="majorHAnsi" w:hAnsiTheme="majorHAnsi"/>
                <w:b/>
                <w:bCs/>
                <w:sz w:val="18"/>
                <w:szCs w:val="18"/>
              </w:rPr>
            </w:pPr>
          </w:p>
          <w:p w14:paraId="2F269A5B" w14:textId="77777777" w:rsidR="000B049D" w:rsidRPr="00F43899" w:rsidRDefault="000B049D" w:rsidP="00FD4804">
            <w:pPr>
              <w:jc w:val="center"/>
              <w:rPr>
                <w:rFonts w:asciiTheme="majorHAnsi" w:hAnsiTheme="majorHAnsi"/>
                <w:b/>
                <w:bCs/>
                <w:sz w:val="18"/>
                <w:szCs w:val="18"/>
              </w:rPr>
            </w:pPr>
            <w:r w:rsidRPr="00F43899">
              <w:rPr>
                <w:rFonts w:asciiTheme="majorHAnsi" w:hAnsiTheme="majorHAnsi"/>
                <w:b/>
                <w:bCs/>
                <w:sz w:val="18"/>
                <w:szCs w:val="18"/>
              </w:rPr>
              <w:t>62000</w:t>
            </w:r>
          </w:p>
          <w:p w14:paraId="76FC5A84" w14:textId="77777777" w:rsidR="000B049D" w:rsidRPr="00F43899" w:rsidRDefault="000B049D" w:rsidP="00FD4804">
            <w:pPr>
              <w:jc w:val="center"/>
              <w:rPr>
                <w:rFonts w:asciiTheme="majorHAnsi" w:hAnsiTheme="majorHAnsi"/>
                <w:b/>
                <w:bCs/>
                <w:sz w:val="18"/>
                <w:szCs w:val="18"/>
              </w:rPr>
            </w:pPr>
          </w:p>
        </w:tc>
        <w:tc>
          <w:tcPr>
            <w:tcW w:w="720" w:type="dxa"/>
            <w:vMerge w:val="restart"/>
            <w:tcBorders>
              <w:top w:val="single" w:sz="4" w:space="0" w:color="auto"/>
              <w:left w:val="single" w:sz="4" w:space="0" w:color="auto"/>
              <w:bottom w:val="double" w:sz="4" w:space="0" w:color="auto"/>
              <w:right w:val="single" w:sz="4" w:space="0" w:color="auto"/>
            </w:tcBorders>
            <w:vAlign w:val="center"/>
          </w:tcPr>
          <w:p w14:paraId="4A296267" w14:textId="77777777" w:rsidR="000B049D" w:rsidRPr="00F43899" w:rsidRDefault="000B049D" w:rsidP="00FD4804">
            <w:pPr>
              <w:rPr>
                <w:rFonts w:asciiTheme="majorHAnsi" w:hAnsiTheme="majorHAnsi"/>
                <w:b/>
                <w:bCs/>
                <w:sz w:val="18"/>
                <w:szCs w:val="18"/>
              </w:rPr>
            </w:pPr>
          </w:p>
          <w:p w14:paraId="30B0EB5A" w14:textId="77777777" w:rsidR="000B049D" w:rsidRPr="00F43899" w:rsidRDefault="000B049D" w:rsidP="00FD4804">
            <w:pPr>
              <w:jc w:val="center"/>
              <w:rPr>
                <w:rFonts w:asciiTheme="majorHAnsi" w:hAnsiTheme="majorHAnsi"/>
                <w:b/>
                <w:bCs/>
                <w:sz w:val="18"/>
                <w:szCs w:val="18"/>
              </w:rPr>
            </w:pPr>
            <w:r w:rsidRPr="00F43899">
              <w:rPr>
                <w:rFonts w:asciiTheme="majorHAnsi" w:hAnsiTheme="majorHAnsi"/>
                <w:b/>
                <w:bCs/>
                <w:sz w:val="18"/>
                <w:szCs w:val="18"/>
              </w:rPr>
              <w:t>GEF</w:t>
            </w:r>
          </w:p>
          <w:p w14:paraId="0E419EAF" w14:textId="77777777" w:rsidR="000B049D" w:rsidRPr="00F43899" w:rsidRDefault="000B049D" w:rsidP="00FD4804">
            <w:pPr>
              <w:jc w:val="center"/>
              <w:rPr>
                <w:rFonts w:asciiTheme="majorHAnsi" w:hAnsiTheme="majorHAnsi"/>
                <w:b/>
                <w:bCs/>
                <w:sz w:val="18"/>
                <w:szCs w:val="18"/>
              </w:rPr>
            </w:pPr>
          </w:p>
        </w:tc>
        <w:tc>
          <w:tcPr>
            <w:tcW w:w="117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67161E4" w14:textId="160DBE76" w:rsidR="000B049D" w:rsidRPr="008F4CF6" w:rsidRDefault="000B049D" w:rsidP="00FD4804">
            <w:pPr>
              <w:spacing w:after="0"/>
              <w:jc w:val="center"/>
              <w:rPr>
                <w:rFonts w:eastAsia="Times New Roman"/>
                <w:color w:val="000000"/>
                <w:sz w:val="18"/>
                <w:szCs w:val="18"/>
              </w:rPr>
            </w:pPr>
            <w:r w:rsidRPr="00E5094C">
              <w:rPr>
                <w:rFonts w:eastAsia="Times New Roman"/>
                <w:color w:val="000000"/>
                <w:sz w:val="18"/>
                <w:szCs w:val="18"/>
              </w:rPr>
              <w:t>71300</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bottom"/>
          </w:tcPr>
          <w:p w14:paraId="46C511CA" w14:textId="30D97CF8" w:rsidR="000B049D" w:rsidRPr="008F4CF6" w:rsidRDefault="000B049D" w:rsidP="00FD4804">
            <w:pPr>
              <w:spacing w:after="0"/>
              <w:jc w:val="left"/>
              <w:rPr>
                <w:rFonts w:eastAsia="Times New Roman"/>
                <w:color w:val="000000"/>
                <w:sz w:val="18"/>
                <w:szCs w:val="18"/>
              </w:rPr>
            </w:pPr>
            <w:r w:rsidRPr="00E5094C">
              <w:rPr>
                <w:rFonts w:eastAsia="Times New Roman"/>
                <w:color w:val="000000"/>
                <w:sz w:val="18"/>
                <w:szCs w:val="18"/>
              </w:rPr>
              <w:t>Local Consultant</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148416F" w14:textId="5502B930" w:rsidR="000B049D" w:rsidRPr="008F4CF6" w:rsidRDefault="000B049D" w:rsidP="00660816">
            <w:pPr>
              <w:jc w:val="right"/>
              <w:rPr>
                <w:rFonts w:asciiTheme="majorHAnsi" w:eastAsia="Times New Roman" w:hAnsiTheme="majorHAnsi"/>
                <w:color w:val="000000"/>
                <w:sz w:val="18"/>
                <w:szCs w:val="18"/>
              </w:rPr>
            </w:pPr>
            <w:r w:rsidRPr="00E5094C">
              <w:rPr>
                <w:rFonts w:eastAsia="Times New Roman"/>
                <w:color w:val="000000"/>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C030B01" w14:textId="3762CB4E" w:rsidR="000B049D" w:rsidRPr="008F4CF6" w:rsidRDefault="000B049D" w:rsidP="00660816">
            <w:pPr>
              <w:jc w:val="right"/>
              <w:rPr>
                <w:rFonts w:asciiTheme="majorHAnsi" w:eastAsia="Times New Roman" w:hAnsiTheme="majorHAnsi"/>
                <w:color w:val="000000"/>
                <w:sz w:val="18"/>
                <w:szCs w:val="18"/>
              </w:rPr>
            </w:pPr>
            <w:r w:rsidRPr="00E5094C">
              <w:rPr>
                <w:rFonts w:eastAsia="Times New Roman"/>
                <w:color w:val="000000"/>
                <w:sz w:val="18"/>
                <w:szCs w:val="18"/>
              </w:rPr>
              <w:t>109,</w:t>
            </w:r>
            <w:r>
              <w:rPr>
                <w:rFonts w:eastAsia="Times New Roman"/>
                <w:color w:val="000000"/>
                <w:sz w:val="18"/>
                <w:szCs w:val="18"/>
              </w:rPr>
              <w:t>0</w:t>
            </w:r>
            <w:r w:rsidRPr="00E5094C">
              <w:rPr>
                <w:rFonts w:eastAsia="Times New Roman"/>
                <w:color w:val="000000"/>
                <w:sz w:val="18"/>
                <w:szCs w:val="18"/>
              </w:rPr>
              <w:t>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BC9EA5F" w14:textId="78BC1716" w:rsidR="000B049D" w:rsidRPr="008F4CF6" w:rsidRDefault="000B049D" w:rsidP="00660816">
            <w:pPr>
              <w:jc w:val="right"/>
              <w:rPr>
                <w:rFonts w:asciiTheme="majorHAnsi" w:eastAsia="Times New Roman" w:hAnsiTheme="majorHAnsi"/>
                <w:color w:val="000000"/>
                <w:sz w:val="18"/>
                <w:szCs w:val="18"/>
              </w:rPr>
            </w:pPr>
            <w:r w:rsidRPr="00E5094C">
              <w:rPr>
                <w:rFonts w:eastAsia="Times New Roman"/>
                <w:color w:val="000000"/>
                <w:sz w:val="18"/>
                <w:szCs w:val="18"/>
              </w:rPr>
              <w:t>117,500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C312384" w14:textId="2B41CE50" w:rsidR="000B049D" w:rsidRPr="008F4CF6" w:rsidRDefault="000B049D" w:rsidP="00660816">
            <w:pPr>
              <w:jc w:val="right"/>
              <w:rPr>
                <w:rFonts w:asciiTheme="majorHAnsi" w:eastAsia="Times New Roman" w:hAnsiTheme="majorHAnsi"/>
                <w:color w:val="000000"/>
                <w:sz w:val="18"/>
                <w:szCs w:val="18"/>
              </w:rPr>
            </w:pPr>
            <w:r w:rsidRPr="00E5094C">
              <w:rPr>
                <w:rFonts w:eastAsia="Times New Roman"/>
                <w:color w:val="000000"/>
                <w:sz w:val="18"/>
                <w:szCs w:val="18"/>
              </w:rPr>
              <w:t>95,000</w:t>
            </w:r>
          </w:p>
        </w:tc>
        <w:tc>
          <w:tcPr>
            <w:tcW w:w="990" w:type="dxa"/>
            <w:tcBorders>
              <w:top w:val="single" w:sz="4" w:space="0" w:color="auto"/>
              <w:left w:val="single" w:sz="4" w:space="0" w:color="auto"/>
              <w:bottom w:val="single" w:sz="4" w:space="0" w:color="auto"/>
              <w:right w:val="single" w:sz="4" w:space="0" w:color="auto"/>
            </w:tcBorders>
            <w:vAlign w:val="bottom"/>
          </w:tcPr>
          <w:p w14:paraId="142C531A" w14:textId="5C9AFB0D" w:rsidR="000B049D" w:rsidRPr="008F4CF6" w:rsidRDefault="000B049D" w:rsidP="00660816">
            <w:pPr>
              <w:jc w:val="right"/>
              <w:rPr>
                <w:rFonts w:asciiTheme="majorHAnsi" w:eastAsia="Times New Roman" w:hAnsiTheme="majorHAnsi"/>
                <w:color w:val="000000"/>
                <w:sz w:val="18"/>
                <w:szCs w:val="18"/>
              </w:rPr>
            </w:pPr>
            <w:r w:rsidRPr="00E5094C">
              <w:rPr>
                <w:rFonts w:eastAsia="Times New Roman"/>
                <w:color w:val="000000"/>
                <w:sz w:val="18"/>
                <w:szCs w:val="18"/>
              </w:rPr>
              <w:t>13,000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37CBF40" w14:textId="0A2719B3" w:rsidR="000B049D" w:rsidRPr="008F4CF6" w:rsidRDefault="000B049D" w:rsidP="00660816">
            <w:pPr>
              <w:jc w:val="right"/>
              <w:rPr>
                <w:rFonts w:asciiTheme="majorHAnsi" w:eastAsia="Times New Roman" w:hAnsiTheme="majorHAnsi"/>
                <w:color w:val="000000"/>
                <w:sz w:val="18"/>
                <w:szCs w:val="18"/>
              </w:rPr>
            </w:pPr>
            <w:r w:rsidRPr="00E5094C">
              <w:rPr>
                <w:rFonts w:eastAsia="Times New Roman"/>
                <w:color w:val="000000"/>
                <w:sz w:val="18"/>
                <w:szCs w:val="18"/>
              </w:rPr>
              <w:t>13,000</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bottom"/>
          </w:tcPr>
          <w:p w14:paraId="63C1B391" w14:textId="5561C032" w:rsidR="000B049D" w:rsidRPr="008F4CF6" w:rsidRDefault="000B049D" w:rsidP="00660816">
            <w:pPr>
              <w:jc w:val="right"/>
              <w:rPr>
                <w:rFonts w:asciiTheme="majorHAnsi" w:eastAsia="Times New Roman" w:hAnsiTheme="majorHAnsi"/>
                <w:color w:val="000000"/>
                <w:sz w:val="18"/>
                <w:szCs w:val="18"/>
              </w:rPr>
            </w:pPr>
            <w:r w:rsidRPr="00E5094C">
              <w:rPr>
                <w:rFonts w:eastAsia="Times New Roman"/>
                <w:color w:val="000000"/>
                <w:sz w:val="18"/>
                <w:szCs w:val="18"/>
              </w:rPr>
              <w:t>347,500</w:t>
            </w:r>
          </w:p>
        </w:tc>
        <w:tc>
          <w:tcPr>
            <w:tcW w:w="761" w:type="dxa"/>
            <w:tcBorders>
              <w:top w:val="single" w:sz="4" w:space="0" w:color="auto"/>
              <w:left w:val="single" w:sz="4" w:space="0" w:color="auto"/>
              <w:bottom w:val="single" w:sz="4" w:space="0" w:color="auto"/>
              <w:right w:val="single" w:sz="4" w:space="0" w:color="auto"/>
            </w:tcBorders>
            <w:vAlign w:val="center"/>
          </w:tcPr>
          <w:p w14:paraId="1912C028" w14:textId="6C84BE93" w:rsidR="000B049D" w:rsidRPr="00F43899" w:rsidRDefault="000B049D" w:rsidP="00660816">
            <w:pPr>
              <w:jc w:val="center"/>
              <w:rPr>
                <w:rFonts w:asciiTheme="majorHAnsi" w:hAnsiTheme="majorHAnsi"/>
                <w:sz w:val="18"/>
                <w:szCs w:val="18"/>
              </w:rPr>
            </w:pPr>
            <w:r w:rsidRPr="00E5094C">
              <w:rPr>
                <w:sz w:val="18"/>
                <w:szCs w:val="18"/>
              </w:rPr>
              <w:t>1</w:t>
            </w:r>
          </w:p>
        </w:tc>
      </w:tr>
      <w:tr w:rsidR="000B049D" w:rsidRPr="0003763F" w14:paraId="121864E4" w14:textId="77777777" w:rsidTr="00F43516">
        <w:trPr>
          <w:cantSplit/>
        </w:trPr>
        <w:tc>
          <w:tcPr>
            <w:tcW w:w="1620" w:type="dxa"/>
            <w:vMerge/>
            <w:tcBorders>
              <w:top w:val="double" w:sz="4" w:space="0" w:color="auto"/>
              <w:left w:val="single" w:sz="4" w:space="0" w:color="auto"/>
              <w:bottom w:val="double" w:sz="4" w:space="0" w:color="auto"/>
              <w:right w:val="single" w:sz="4" w:space="0" w:color="auto"/>
            </w:tcBorders>
            <w:shd w:val="clear" w:color="auto" w:fill="auto"/>
            <w:vAlign w:val="center"/>
          </w:tcPr>
          <w:p w14:paraId="023D600E" w14:textId="77777777" w:rsidR="000B049D" w:rsidRPr="00F43899" w:rsidRDefault="000B049D" w:rsidP="00FD4804">
            <w:pPr>
              <w:rPr>
                <w:rFonts w:asciiTheme="majorHAnsi" w:hAnsiTheme="majorHAnsi"/>
                <w:b/>
                <w:bCs/>
                <w:sz w:val="18"/>
                <w:szCs w:val="18"/>
              </w:rPr>
            </w:pPr>
          </w:p>
        </w:tc>
        <w:tc>
          <w:tcPr>
            <w:tcW w:w="1440" w:type="dxa"/>
            <w:vMerge/>
            <w:tcBorders>
              <w:top w:val="double" w:sz="4" w:space="0" w:color="auto"/>
              <w:left w:val="single" w:sz="4" w:space="0" w:color="auto"/>
              <w:bottom w:val="double" w:sz="4" w:space="0" w:color="auto"/>
              <w:right w:val="single" w:sz="4" w:space="0" w:color="auto"/>
            </w:tcBorders>
            <w:shd w:val="clear" w:color="auto" w:fill="auto"/>
            <w:vAlign w:val="center"/>
          </w:tcPr>
          <w:p w14:paraId="079A987C" w14:textId="77777777" w:rsidR="000B049D" w:rsidRPr="00F43899" w:rsidRDefault="000B049D" w:rsidP="00FD4804">
            <w:pPr>
              <w:jc w:val="center"/>
              <w:rPr>
                <w:rFonts w:asciiTheme="majorHAnsi" w:hAnsiTheme="majorHAnsi"/>
                <w:b/>
                <w:bCs/>
                <w:sz w:val="18"/>
                <w:szCs w:val="18"/>
              </w:rPr>
            </w:pPr>
          </w:p>
        </w:tc>
        <w:tc>
          <w:tcPr>
            <w:tcW w:w="810" w:type="dxa"/>
            <w:vMerge/>
            <w:tcBorders>
              <w:top w:val="double" w:sz="4" w:space="0" w:color="auto"/>
              <w:left w:val="single" w:sz="4" w:space="0" w:color="auto"/>
              <w:bottom w:val="double" w:sz="4" w:space="0" w:color="auto"/>
              <w:right w:val="single" w:sz="4" w:space="0" w:color="auto"/>
            </w:tcBorders>
            <w:shd w:val="clear" w:color="auto" w:fill="auto"/>
            <w:vAlign w:val="center"/>
          </w:tcPr>
          <w:p w14:paraId="50D884A5" w14:textId="77777777" w:rsidR="000B049D" w:rsidRPr="00F43899" w:rsidRDefault="000B049D" w:rsidP="00FD4804">
            <w:pPr>
              <w:jc w:val="center"/>
              <w:rPr>
                <w:rFonts w:asciiTheme="majorHAnsi" w:hAnsiTheme="majorHAnsi"/>
                <w:b/>
                <w:bCs/>
                <w:sz w:val="18"/>
                <w:szCs w:val="18"/>
              </w:rPr>
            </w:pPr>
          </w:p>
        </w:tc>
        <w:tc>
          <w:tcPr>
            <w:tcW w:w="720" w:type="dxa"/>
            <w:vMerge/>
            <w:tcBorders>
              <w:top w:val="double" w:sz="4" w:space="0" w:color="auto"/>
              <w:left w:val="single" w:sz="4" w:space="0" w:color="auto"/>
              <w:bottom w:val="double" w:sz="4" w:space="0" w:color="auto"/>
              <w:right w:val="single" w:sz="4" w:space="0" w:color="auto"/>
            </w:tcBorders>
            <w:vAlign w:val="center"/>
          </w:tcPr>
          <w:p w14:paraId="1D65963C" w14:textId="77777777" w:rsidR="000B049D" w:rsidRPr="00F43899" w:rsidRDefault="000B049D" w:rsidP="00FD4804">
            <w:pPr>
              <w:jc w:val="center"/>
              <w:rPr>
                <w:rFonts w:asciiTheme="majorHAnsi" w:hAnsiTheme="majorHAnsi"/>
                <w:b/>
                <w:bCs/>
                <w:sz w:val="18"/>
                <w:szCs w:val="18"/>
              </w:rPr>
            </w:pPr>
          </w:p>
        </w:tc>
        <w:tc>
          <w:tcPr>
            <w:tcW w:w="117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D41405B" w14:textId="1D72C6FF" w:rsidR="000B049D" w:rsidRPr="008F4CF6" w:rsidRDefault="000B049D" w:rsidP="00FD4804">
            <w:pPr>
              <w:spacing w:after="0"/>
              <w:jc w:val="center"/>
              <w:rPr>
                <w:rFonts w:eastAsia="Times New Roman"/>
                <w:color w:val="000000"/>
                <w:sz w:val="18"/>
                <w:szCs w:val="18"/>
              </w:rPr>
            </w:pPr>
            <w:r w:rsidRPr="00E5094C">
              <w:rPr>
                <w:rFonts w:eastAsia="Times New Roman"/>
                <w:color w:val="000000"/>
                <w:sz w:val="18"/>
                <w:szCs w:val="18"/>
              </w:rPr>
              <w:t>71400</w:t>
            </w:r>
          </w:p>
        </w:tc>
        <w:tc>
          <w:tcPr>
            <w:tcW w:w="144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B4EC49E" w14:textId="21F9324D" w:rsidR="000B049D" w:rsidRPr="008F4CF6" w:rsidRDefault="000B049D" w:rsidP="00FD4804">
            <w:pPr>
              <w:spacing w:after="0"/>
              <w:jc w:val="left"/>
              <w:rPr>
                <w:rFonts w:eastAsia="Times New Roman"/>
                <w:color w:val="000000"/>
                <w:sz w:val="18"/>
                <w:szCs w:val="18"/>
              </w:rPr>
            </w:pPr>
            <w:r w:rsidRPr="00E5094C">
              <w:rPr>
                <w:rFonts w:eastAsia="Times New Roman"/>
                <w:color w:val="000000"/>
                <w:sz w:val="18"/>
                <w:szCs w:val="18"/>
              </w:rPr>
              <w:t>Contractual Services - Individual</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7D9A7E9" w14:textId="0501A51C" w:rsidR="000B049D" w:rsidRPr="008F4CF6" w:rsidRDefault="000B049D" w:rsidP="00660816">
            <w:pPr>
              <w:jc w:val="right"/>
              <w:rPr>
                <w:rFonts w:asciiTheme="majorHAnsi" w:eastAsia="Times New Roman" w:hAnsiTheme="majorHAnsi"/>
                <w:color w:val="000000"/>
                <w:sz w:val="18"/>
                <w:szCs w:val="18"/>
              </w:rPr>
            </w:pPr>
            <w:r w:rsidRPr="00E5094C">
              <w:rPr>
                <w:rFonts w:eastAsia="Times New Roman"/>
                <w:color w:val="000000"/>
                <w:sz w:val="18"/>
                <w:szCs w:val="18"/>
              </w:rPr>
              <w:t>10,</w:t>
            </w:r>
            <w:r>
              <w:rPr>
                <w:rFonts w:eastAsia="Times New Roman"/>
                <w:color w:val="000000"/>
                <w:sz w:val="18"/>
                <w:szCs w:val="18"/>
              </w:rPr>
              <w:t>804</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40B4633" w14:textId="345C5937" w:rsidR="000B049D" w:rsidRPr="008F4CF6" w:rsidRDefault="000B049D" w:rsidP="00660816">
            <w:pPr>
              <w:jc w:val="right"/>
              <w:rPr>
                <w:rFonts w:asciiTheme="majorHAnsi" w:eastAsia="Times New Roman" w:hAnsiTheme="majorHAnsi"/>
                <w:color w:val="000000"/>
                <w:sz w:val="18"/>
                <w:szCs w:val="18"/>
              </w:rPr>
            </w:pPr>
            <w:r>
              <w:rPr>
                <w:rFonts w:eastAsia="Times New Roman"/>
                <w:color w:val="000000"/>
                <w:sz w:val="18"/>
                <w:szCs w:val="18"/>
              </w:rPr>
              <w:t>22</w:t>
            </w:r>
            <w:r w:rsidRPr="00E5094C">
              <w:rPr>
                <w:rFonts w:eastAsia="Times New Roman"/>
                <w:color w:val="000000"/>
                <w:sz w:val="18"/>
                <w:szCs w:val="18"/>
              </w:rPr>
              <w:t>,806</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F90E0F9" w14:textId="44EF4087" w:rsidR="000B049D" w:rsidRPr="008F4CF6" w:rsidRDefault="000B049D" w:rsidP="00660816">
            <w:pPr>
              <w:jc w:val="right"/>
              <w:rPr>
                <w:rFonts w:asciiTheme="majorHAnsi" w:eastAsia="Times New Roman" w:hAnsiTheme="majorHAnsi"/>
                <w:color w:val="000000"/>
                <w:sz w:val="18"/>
                <w:szCs w:val="18"/>
              </w:rPr>
            </w:pPr>
            <w:r>
              <w:rPr>
                <w:rFonts w:eastAsia="Times New Roman"/>
                <w:color w:val="000000"/>
                <w:sz w:val="18"/>
                <w:szCs w:val="18"/>
              </w:rPr>
              <w:t>22</w:t>
            </w:r>
            <w:r w:rsidRPr="00E5094C">
              <w:rPr>
                <w:rFonts w:eastAsia="Times New Roman"/>
                <w:color w:val="000000"/>
                <w:sz w:val="18"/>
                <w:szCs w:val="18"/>
              </w:rPr>
              <w:t>,806</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413B77A" w14:textId="64019437" w:rsidR="000B049D" w:rsidRPr="008F4CF6" w:rsidRDefault="000B049D" w:rsidP="00660816">
            <w:pPr>
              <w:jc w:val="right"/>
              <w:rPr>
                <w:rFonts w:asciiTheme="majorHAnsi" w:eastAsia="Times New Roman" w:hAnsiTheme="majorHAnsi"/>
                <w:color w:val="000000"/>
                <w:sz w:val="18"/>
                <w:szCs w:val="18"/>
              </w:rPr>
            </w:pPr>
            <w:r>
              <w:rPr>
                <w:rFonts w:eastAsia="Times New Roman"/>
                <w:color w:val="000000"/>
                <w:sz w:val="18"/>
                <w:szCs w:val="18"/>
              </w:rPr>
              <w:t>22</w:t>
            </w:r>
            <w:r w:rsidRPr="00E5094C">
              <w:rPr>
                <w:rFonts w:eastAsia="Times New Roman"/>
                <w:color w:val="000000"/>
                <w:sz w:val="18"/>
                <w:szCs w:val="18"/>
              </w:rPr>
              <w:t>,806</w:t>
            </w:r>
          </w:p>
        </w:tc>
        <w:tc>
          <w:tcPr>
            <w:tcW w:w="990" w:type="dxa"/>
            <w:tcBorders>
              <w:top w:val="single" w:sz="4" w:space="0" w:color="auto"/>
              <w:left w:val="single" w:sz="4" w:space="0" w:color="auto"/>
              <w:bottom w:val="single" w:sz="4" w:space="0" w:color="auto"/>
              <w:right w:val="single" w:sz="4" w:space="0" w:color="auto"/>
            </w:tcBorders>
            <w:vAlign w:val="bottom"/>
          </w:tcPr>
          <w:p w14:paraId="3372A973" w14:textId="3338E57E" w:rsidR="000B049D" w:rsidRPr="008F4CF6" w:rsidRDefault="000B049D" w:rsidP="00660816">
            <w:pPr>
              <w:jc w:val="right"/>
              <w:rPr>
                <w:rFonts w:asciiTheme="majorHAnsi" w:eastAsia="Times New Roman" w:hAnsiTheme="majorHAnsi"/>
                <w:color w:val="000000"/>
                <w:sz w:val="18"/>
                <w:szCs w:val="18"/>
              </w:rPr>
            </w:pPr>
            <w:r>
              <w:rPr>
                <w:rFonts w:eastAsia="Times New Roman"/>
                <w:color w:val="000000"/>
                <w:sz w:val="18"/>
                <w:szCs w:val="18"/>
              </w:rPr>
              <w:t>22</w:t>
            </w:r>
            <w:r w:rsidRPr="00E5094C">
              <w:rPr>
                <w:rFonts w:eastAsia="Times New Roman"/>
                <w:color w:val="000000"/>
                <w:sz w:val="18"/>
                <w:szCs w:val="18"/>
              </w:rPr>
              <w:t>,806</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0DB6A6E" w14:textId="3AC34767" w:rsidR="000B049D" w:rsidRPr="008F4CF6" w:rsidRDefault="000B049D" w:rsidP="00660816">
            <w:pPr>
              <w:jc w:val="right"/>
              <w:rPr>
                <w:rFonts w:asciiTheme="majorHAnsi" w:eastAsia="Times New Roman" w:hAnsiTheme="majorHAnsi"/>
                <w:color w:val="000000"/>
                <w:sz w:val="18"/>
                <w:szCs w:val="18"/>
              </w:rPr>
            </w:pPr>
            <w:r>
              <w:rPr>
                <w:rFonts w:eastAsia="Times New Roman"/>
                <w:color w:val="000000"/>
                <w:sz w:val="18"/>
                <w:szCs w:val="18"/>
              </w:rPr>
              <w:t>22</w:t>
            </w:r>
            <w:r w:rsidRPr="00E5094C">
              <w:rPr>
                <w:rFonts w:eastAsia="Times New Roman"/>
                <w:color w:val="000000"/>
                <w:sz w:val="18"/>
                <w:szCs w:val="18"/>
              </w:rPr>
              <w:t>,806</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bottom"/>
          </w:tcPr>
          <w:p w14:paraId="0C8EED02" w14:textId="6F80B32E" w:rsidR="000B049D" w:rsidRPr="004F5F8F" w:rsidRDefault="000B049D" w:rsidP="00660816">
            <w:pPr>
              <w:jc w:val="right"/>
              <w:rPr>
                <w:rFonts w:asciiTheme="majorHAnsi" w:eastAsia="Times New Roman" w:hAnsiTheme="majorHAnsi"/>
                <w:color w:val="000000"/>
                <w:sz w:val="18"/>
                <w:szCs w:val="18"/>
              </w:rPr>
            </w:pPr>
            <w:r w:rsidRPr="004F5F8F">
              <w:rPr>
                <w:rFonts w:eastAsia="Times New Roman"/>
                <w:color w:val="000000"/>
                <w:sz w:val="18"/>
                <w:szCs w:val="18"/>
              </w:rPr>
              <w:t>124,834</w:t>
            </w:r>
          </w:p>
        </w:tc>
        <w:tc>
          <w:tcPr>
            <w:tcW w:w="761" w:type="dxa"/>
            <w:tcBorders>
              <w:top w:val="single" w:sz="4" w:space="0" w:color="auto"/>
              <w:left w:val="single" w:sz="4" w:space="0" w:color="auto"/>
              <w:bottom w:val="single" w:sz="4" w:space="0" w:color="auto"/>
              <w:right w:val="single" w:sz="4" w:space="0" w:color="auto"/>
            </w:tcBorders>
            <w:vAlign w:val="center"/>
          </w:tcPr>
          <w:p w14:paraId="6227208B" w14:textId="0041DB1B" w:rsidR="000B049D" w:rsidRPr="00F43899" w:rsidRDefault="000B049D" w:rsidP="00660816">
            <w:pPr>
              <w:jc w:val="center"/>
              <w:rPr>
                <w:rFonts w:asciiTheme="majorHAnsi" w:hAnsiTheme="majorHAnsi"/>
                <w:sz w:val="18"/>
                <w:szCs w:val="18"/>
              </w:rPr>
            </w:pPr>
            <w:r w:rsidRPr="00E5094C">
              <w:rPr>
                <w:sz w:val="18"/>
                <w:szCs w:val="18"/>
              </w:rPr>
              <w:t>2</w:t>
            </w:r>
          </w:p>
        </w:tc>
      </w:tr>
      <w:tr w:rsidR="000B049D" w:rsidRPr="0003763F" w14:paraId="723E95AD" w14:textId="77777777" w:rsidTr="00F43516">
        <w:trPr>
          <w:cantSplit/>
        </w:trPr>
        <w:tc>
          <w:tcPr>
            <w:tcW w:w="1620" w:type="dxa"/>
            <w:vMerge/>
            <w:tcBorders>
              <w:top w:val="double" w:sz="4" w:space="0" w:color="auto"/>
              <w:left w:val="single" w:sz="4" w:space="0" w:color="auto"/>
              <w:bottom w:val="double" w:sz="4" w:space="0" w:color="auto"/>
              <w:right w:val="single" w:sz="4" w:space="0" w:color="auto"/>
            </w:tcBorders>
            <w:shd w:val="clear" w:color="auto" w:fill="auto"/>
            <w:vAlign w:val="center"/>
          </w:tcPr>
          <w:p w14:paraId="4CE343FD" w14:textId="77777777" w:rsidR="000B049D" w:rsidRPr="00F43899" w:rsidRDefault="000B049D" w:rsidP="00FD4804">
            <w:pPr>
              <w:rPr>
                <w:rFonts w:asciiTheme="majorHAnsi" w:hAnsiTheme="majorHAnsi"/>
                <w:b/>
                <w:bCs/>
                <w:sz w:val="18"/>
                <w:szCs w:val="18"/>
              </w:rPr>
            </w:pPr>
          </w:p>
        </w:tc>
        <w:tc>
          <w:tcPr>
            <w:tcW w:w="1440" w:type="dxa"/>
            <w:vMerge/>
            <w:tcBorders>
              <w:top w:val="double" w:sz="4" w:space="0" w:color="auto"/>
              <w:left w:val="single" w:sz="4" w:space="0" w:color="auto"/>
              <w:bottom w:val="double" w:sz="4" w:space="0" w:color="auto"/>
              <w:right w:val="single" w:sz="4" w:space="0" w:color="auto"/>
            </w:tcBorders>
            <w:shd w:val="clear" w:color="auto" w:fill="auto"/>
            <w:vAlign w:val="center"/>
          </w:tcPr>
          <w:p w14:paraId="45B40D7D" w14:textId="77777777" w:rsidR="000B049D" w:rsidRPr="00F43899" w:rsidRDefault="000B049D" w:rsidP="00FD4804">
            <w:pPr>
              <w:jc w:val="center"/>
              <w:rPr>
                <w:rFonts w:asciiTheme="majorHAnsi" w:hAnsiTheme="majorHAnsi"/>
                <w:b/>
                <w:bCs/>
                <w:sz w:val="18"/>
                <w:szCs w:val="18"/>
              </w:rPr>
            </w:pPr>
          </w:p>
        </w:tc>
        <w:tc>
          <w:tcPr>
            <w:tcW w:w="810" w:type="dxa"/>
            <w:vMerge/>
            <w:tcBorders>
              <w:top w:val="double" w:sz="4" w:space="0" w:color="auto"/>
              <w:left w:val="single" w:sz="4" w:space="0" w:color="auto"/>
              <w:bottom w:val="double" w:sz="4" w:space="0" w:color="auto"/>
              <w:right w:val="single" w:sz="4" w:space="0" w:color="auto"/>
            </w:tcBorders>
            <w:shd w:val="clear" w:color="auto" w:fill="auto"/>
            <w:vAlign w:val="center"/>
          </w:tcPr>
          <w:p w14:paraId="27764050" w14:textId="77777777" w:rsidR="000B049D" w:rsidRPr="00F43899" w:rsidRDefault="000B049D" w:rsidP="00FD4804">
            <w:pPr>
              <w:jc w:val="center"/>
              <w:rPr>
                <w:rFonts w:asciiTheme="majorHAnsi" w:hAnsiTheme="majorHAnsi"/>
                <w:b/>
                <w:bCs/>
                <w:sz w:val="18"/>
                <w:szCs w:val="18"/>
              </w:rPr>
            </w:pPr>
          </w:p>
        </w:tc>
        <w:tc>
          <w:tcPr>
            <w:tcW w:w="720" w:type="dxa"/>
            <w:vMerge/>
            <w:tcBorders>
              <w:top w:val="double" w:sz="4" w:space="0" w:color="auto"/>
              <w:left w:val="single" w:sz="4" w:space="0" w:color="auto"/>
              <w:bottom w:val="double" w:sz="4" w:space="0" w:color="auto"/>
              <w:right w:val="single" w:sz="4" w:space="0" w:color="auto"/>
            </w:tcBorders>
            <w:vAlign w:val="center"/>
          </w:tcPr>
          <w:p w14:paraId="7E8E16F9" w14:textId="77777777" w:rsidR="000B049D" w:rsidRPr="00F43899" w:rsidRDefault="000B049D" w:rsidP="00FD4804">
            <w:pPr>
              <w:jc w:val="center"/>
              <w:rPr>
                <w:rFonts w:asciiTheme="majorHAnsi" w:hAnsiTheme="majorHAnsi"/>
                <w:b/>
                <w:bCs/>
                <w:sz w:val="18"/>
                <w:szCs w:val="18"/>
              </w:rPr>
            </w:pPr>
          </w:p>
        </w:tc>
        <w:tc>
          <w:tcPr>
            <w:tcW w:w="117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C144D76" w14:textId="2535A953" w:rsidR="000B049D" w:rsidRPr="008F4CF6" w:rsidRDefault="000B049D" w:rsidP="00FD4804">
            <w:pPr>
              <w:spacing w:after="0"/>
              <w:jc w:val="center"/>
              <w:rPr>
                <w:rFonts w:eastAsia="Times New Roman"/>
                <w:color w:val="000000"/>
                <w:sz w:val="18"/>
                <w:szCs w:val="18"/>
              </w:rPr>
            </w:pPr>
            <w:r w:rsidRPr="00E5094C">
              <w:rPr>
                <w:rFonts w:eastAsia="Times New Roman"/>
                <w:color w:val="000000"/>
                <w:sz w:val="18"/>
                <w:szCs w:val="18"/>
              </w:rPr>
              <w:t>71600</w:t>
            </w:r>
          </w:p>
        </w:tc>
        <w:tc>
          <w:tcPr>
            <w:tcW w:w="144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1EC7D36" w14:textId="1A709963" w:rsidR="000B049D" w:rsidRPr="008F4CF6" w:rsidRDefault="000B049D" w:rsidP="00FD4804">
            <w:pPr>
              <w:spacing w:after="0"/>
              <w:jc w:val="left"/>
              <w:rPr>
                <w:rFonts w:eastAsia="Times New Roman"/>
                <w:color w:val="000000"/>
                <w:sz w:val="18"/>
                <w:szCs w:val="18"/>
              </w:rPr>
            </w:pPr>
            <w:r w:rsidRPr="00E5094C">
              <w:rPr>
                <w:rFonts w:eastAsia="Times New Roman"/>
                <w:color w:val="000000"/>
                <w:sz w:val="18"/>
                <w:szCs w:val="18"/>
              </w:rPr>
              <w:t>Travel</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88C5630" w14:textId="16CB8FF7" w:rsidR="000B049D" w:rsidRPr="008F4CF6" w:rsidRDefault="000B049D" w:rsidP="00660816">
            <w:pPr>
              <w:jc w:val="right"/>
              <w:rPr>
                <w:rFonts w:asciiTheme="majorHAnsi" w:eastAsia="Times New Roman" w:hAnsiTheme="majorHAnsi"/>
                <w:color w:val="000000"/>
                <w:sz w:val="18"/>
                <w:szCs w:val="18"/>
              </w:rPr>
            </w:pPr>
            <w:r w:rsidRPr="00E5094C">
              <w:rPr>
                <w:rFonts w:eastAsia="Times New Roman"/>
                <w:color w:val="000000"/>
                <w:sz w:val="18"/>
                <w:szCs w:val="18"/>
              </w:rPr>
              <w:t>7,</w:t>
            </w:r>
            <w:r>
              <w:rPr>
                <w:rFonts w:eastAsia="Times New Roman"/>
                <w:color w:val="000000"/>
                <w:sz w:val="18"/>
                <w:szCs w:val="18"/>
              </w:rPr>
              <w:t>016</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AD3338D" w14:textId="3D32FF3C" w:rsidR="000B049D" w:rsidRPr="008F4CF6" w:rsidRDefault="000B049D" w:rsidP="00660816">
            <w:pPr>
              <w:jc w:val="right"/>
              <w:rPr>
                <w:rFonts w:asciiTheme="majorHAnsi" w:eastAsia="Times New Roman" w:hAnsiTheme="majorHAnsi"/>
                <w:color w:val="000000"/>
                <w:sz w:val="18"/>
                <w:szCs w:val="18"/>
              </w:rPr>
            </w:pPr>
            <w:r w:rsidRPr="00E5094C">
              <w:rPr>
                <w:rFonts w:eastAsia="Times New Roman"/>
                <w:color w:val="000000"/>
                <w:sz w:val="18"/>
                <w:szCs w:val="18"/>
              </w:rPr>
              <w:t>4</w:t>
            </w:r>
            <w:r>
              <w:rPr>
                <w:rFonts w:eastAsia="Times New Roman"/>
                <w:color w:val="000000"/>
                <w:sz w:val="18"/>
                <w:szCs w:val="18"/>
              </w:rPr>
              <w:t>3</w:t>
            </w:r>
            <w:r w:rsidRPr="00E5094C">
              <w:rPr>
                <w:rFonts w:eastAsia="Times New Roman"/>
                <w:color w:val="000000"/>
                <w:sz w:val="18"/>
                <w:szCs w:val="18"/>
              </w:rPr>
              <w:t>,452</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36D5FF8" w14:textId="25CCBF8F" w:rsidR="000B049D" w:rsidRPr="008F4CF6" w:rsidRDefault="000B049D" w:rsidP="00660816">
            <w:pPr>
              <w:jc w:val="right"/>
              <w:rPr>
                <w:rFonts w:asciiTheme="majorHAnsi" w:eastAsia="Times New Roman" w:hAnsiTheme="majorHAnsi"/>
                <w:color w:val="000000"/>
                <w:sz w:val="18"/>
                <w:szCs w:val="18"/>
              </w:rPr>
            </w:pPr>
            <w:r w:rsidRPr="00E5094C">
              <w:rPr>
                <w:rFonts w:eastAsia="Times New Roman"/>
                <w:color w:val="000000"/>
                <w:sz w:val="18"/>
                <w:szCs w:val="18"/>
              </w:rPr>
              <w:t>3</w:t>
            </w:r>
            <w:r>
              <w:rPr>
                <w:rFonts w:eastAsia="Times New Roman"/>
                <w:color w:val="000000"/>
                <w:sz w:val="18"/>
                <w:szCs w:val="18"/>
              </w:rPr>
              <w:t>4</w:t>
            </w:r>
            <w:r w:rsidRPr="00E5094C">
              <w:rPr>
                <w:rFonts w:eastAsia="Times New Roman"/>
                <w:color w:val="000000"/>
                <w:sz w:val="18"/>
                <w:szCs w:val="18"/>
              </w:rPr>
              <w:t>,452</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6078C53" w14:textId="6297F3F4" w:rsidR="000B049D" w:rsidRPr="008F4CF6" w:rsidRDefault="000B049D" w:rsidP="00660816">
            <w:pPr>
              <w:jc w:val="right"/>
              <w:rPr>
                <w:rFonts w:asciiTheme="majorHAnsi" w:eastAsia="Times New Roman" w:hAnsiTheme="majorHAnsi"/>
                <w:color w:val="000000"/>
                <w:sz w:val="18"/>
                <w:szCs w:val="18"/>
              </w:rPr>
            </w:pPr>
            <w:r>
              <w:rPr>
                <w:rFonts w:eastAsia="Times New Roman"/>
                <w:color w:val="000000"/>
                <w:sz w:val="18"/>
                <w:szCs w:val="18"/>
              </w:rPr>
              <w:t>29</w:t>
            </w:r>
            <w:r w:rsidRPr="00E5094C">
              <w:rPr>
                <w:rFonts w:eastAsia="Times New Roman"/>
                <w:color w:val="000000"/>
                <w:sz w:val="18"/>
                <w:szCs w:val="18"/>
              </w:rPr>
              <w:t>,052</w:t>
            </w:r>
          </w:p>
        </w:tc>
        <w:tc>
          <w:tcPr>
            <w:tcW w:w="990" w:type="dxa"/>
            <w:tcBorders>
              <w:top w:val="single" w:sz="4" w:space="0" w:color="auto"/>
              <w:left w:val="single" w:sz="4" w:space="0" w:color="auto"/>
              <w:bottom w:val="single" w:sz="4" w:space="0" w:color="auto"/>
              <w:right w:val="single" w:sz="4" w:space="0" w:color="auto"/>
            </w:tcBorders>
            <w:vAlign w:val="bottom"/>
          </w:tcPr>
          <w:p w14:paraId="1A9F4730" w14:textId="386C375F" w:rsidR="000B049D" w:rsidRPr="008F4CF6" w:rsidRDefault="000B049D" w:rsidP="00660816">
            <w:pPr>
              <w:jc w:val="right"/>
              <w:rPr>
                <w:rFonts w:asciiTheme="majorHAnsi" w:eastAsia="Times New Roman" w:hAnsiTheme="majorHAnsi"/>
                <w:color w:val="000000"/>
                <w:sz w:val="18"/>
                <w:szCs w:val="18"/>
              </w:rPr>
            </w:pPr>
            <w:r>
              <w:rPr>
                <w:rFonts w:eastAsia="Times New Roman"/>
                <w:color w:val="000000"/>
                <w:sz w:val="18"/>
                <w:szCs w:val="18"/>
              </w:rPr>
              <w:t>29</w:t>
            </w:r>
            <w:r w:rsidRPr="00E5094C">
              <w:rPr>
                <w:rFonts w:eastAsia="Times New Roman"/>
                <w:color w:val="000000"/>
                <w:sz w:val="18"/>
                <w:szCs w:val="18"/>
              </w:rPr>
              <w:t>,052</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B7AB9CD" w14:textId="32350D79" w:rsidR="000B049D" w:rsidRPr="008F4CF6" w:rsidRDefault="000B049D" w:rsidP="00660816">
            <w:pPr>
              <w:jc w:val="right"/>
              <w:rPr>
                <w:rFonts w:asciiTheme="majorHAnsi" w:eastAsia="Times New Roman" w:hAnsiTheme="majorHAnsi"/>
                <w:color w:val="000000"/>
                <w:sz w:val="18"/>
                <w:szCs w:val="18"/>
              </w:rPr>
            </w:pPr>
            <w:r w:rsidRPr="00E5094C">
              <w:rPr>
                <w:rFonts w:eastAsia="Times New Roman"/>
                <w:color w:val="000000"/>
                <w:sz w:val="18"/>
                <w:szCs w:val="18"/>
              </w:rPr>
              <w:t>2</w:t>
            </w:r>
            <w:r>
              <w:rPr>
                <w:rFonts w:eastAsia="Times New Roman"/>
                <w:color w:val="000000"/>
                <w:sz w:val="18"/>
                <w:szCs w:val="18"/>
              </w:rPr>
              <w:t>5</w:t>
            </w:r>
            <w:r w:rsidRPr="00E5094C">
              <w:rPr>
                <w:rFonts w:eastAsia="Times New Roman"/>
                <w:color w:val="000000"/>
                <w:sz w:val="18"/>
                <w:szCs w:val="18"/>
              </w:rPr>
              <w:t>,052</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bottom"/>
          </w:tcPr>
          <w:p w14:paraId="5E36E49B" w14:textId="581705F8" w:rsidR="000B049D" w:rsidRPr="004F5F8F" w:rsidRDefault="000B049D" w:rsidP="00660816">
            <w:pPr>
              <w:jc w:val="right"/>
              <w:rPr>
                <w:rFonts w:asciiTheme="majorHAnsi" w:eastAsia="Times New Roman" w:hAnsiTheme="majorHAnsi"/>
                <w:color w:val="000000"/>
                <w:sz w:val="18"/>
                <w:szCs w:val="18"/>
              </w:rPr>
            </w:pPr>
            <w:r w:rsidRPr="004F5F8F">
              <w:rPr>
                <w:rFonts w:eastAsia="Times New Roman"/>
                <w:color w:val="000000"/>
                <w:sz w:val="18"/>
                <w:szCs w:val="18"/>
              </w:rPr>
              <w:t>168,076</w:t>
            </w:r>
          </w:p>
        </w:tc>
        <w:tc>
          <w:tcPr>
            <w:tcW w:w="761" w:type="dxa"/>
            <w:tcBorders>
              <w:top w:val="single" w:sz="4" w:space="0" w:color="auto"/>
              <w:left w:val="single" w:sz="4" w:space="0" w:color="auto"/>
              <w:bottom w:val="single" w:sz="4" w:space="0" w:color="auto"/>
              <w:right w:val="single" w:sz="4" w:space="0" w:color="auto"/>
            </w:tcBorders>
            <w:vAlign w:val="center"/>
          </w:tcPr>
          <w:p w14:paraId="7AED0751" w14:textId="4F5A866C" w:rsidR="000B049D" w:rsidRPr="00F43899" w:rsidRDefault="000B049D" w:rsidP="00660816">
            <w:pPr>
              <w:jc w:val="center"/>
              <w:rPr>
                <w:rFonts w:asciiTheme="majorHAnsi" w:hAnsiTheme="majorHAnsi"/>
                <w:sz w:val="18"/>
                <w:szCs w:val="18"/>
              </w:rPr>
            </w:pPr>
            <w:r w:rsidRPr="00E5094C">
              <w:rPr>
                <w:sz w:val="18"/>
                <w:szCs w:val="18"/>
              </w:rPr>
              <w:t>3</w:t>
            </w:r>
          </w:p>
        </w:tc>
      </w:tr>
      <w:tr w:rsidR="000B049D" w:rsidRPr="0003763F" w14:paraId="774D5997" w14:textId="77777777" w:rsidTr="00F43516">
        <w:trPr>
          <w:cantSplit/>
        </w:trPr>
        <w:tc>
          <w:tcPr>
            <w:tcW w:w="1620" w:type="dxa"/>
            <w:vMerge/>
            <w:tcBorders>
              <w:top w:val="double" w:sz="4" w:space="0" w:color="auto"/>
              <w:left w:val="single" w:sz="4" w:space="0" w:color="auto"/>
              <w:bottom w:val="double" w:sz="4" w:space="0" w:color="auto"/>
              <w:right w:val="single" w:sz="4" w:space="0" w:color="auto"/>
            </w:tcBorders>
            <w:shd w:val="clear" w:color="auto" w:fill="auto"/>
            <w:vAlign w:val="center"/>
          </w:tcPr>
          <w:p w14:paraId="6600F360" w14:textId="77777777" w:rsidR="000B049D" w:rsidRPr="00F43899" w:rsidRDefault="000B049D" w:rsidP="00FD4804">
            <w:pPr>
              <w:rPr>
                <w:rFonts w:asciiTheme="majorHAnsi" w:hAnsiTheme="majorHAnsi"/>
                <w:b/>
                <w:bCs/>
                <w:sz w:val="18"/>
                <w:szCs w:val="18"/>
              </w:rPr>
            </w:pPr>
          </w:p>
        </w:tc>
        <w:tc>
          <w:tcPr>
            <w:tcW w:w="1440" w:type="dxa"/>
            <w:vMerge/>
            <w:tcBorders>
              <w:top w:val="double" w:sz="4" w:space="0" w:color="auto"/>
              <w:left w:val="single" w:sz="4" w:space="0" w:color="auto"/>
              <w:bottom w:val="double" w:sz="4" w:space="0" w:color="auto"/>
              <w:right w:val="single" w:sz="4" w:space="0" w:color="auto"/>
            </w:tcBorders>
            <w:shd w:val="clear" w:color="auto" w:fill="auto"/>
            <w:vAlign w:val="center"/>
          </w:tcPr>
          <w:p w14:paraId="4D858882" w14:textId="77777777" w:rsidR="000B049D" w:rsidRPr="00F43899" w:rsidRDefault="000B049D" w:rsidP="00FD4804">
            <w:pPr>
              <w:jc w:val="center"/>
              <w:rPr>
                <w:rFonts w:asciiTheme="majorHAnsi" w:hAnsiTheme="majorHAnsi"/>
                <w:b/>
                <w:bCs/>
                <w:sz w:val="18"/>
                <w:szCs w:val="18"/>
              </w:rPr>
            </w:pPr>
          </w:p>
        </w:tc>
        <w:tc>
          <w:tcPr>
            <w:tcW w:w="810" w:type="dxa"/>
            <w:vMerge/>
            <w:tcBorders>
              <w:top w:val="double" w:sz="4" w:space="0" w:color="auto"/>
              <w:left w:val="single" w:sz="4" w:space="0" w:color="auto"/>
              <w:bottom w:val="double" w:sz="4" w:space="0" w:color="auto"/>
              <w:right w:val="single" w:sz="4" w:space="0" w:color="auto"/>
            </w:tcBorders>
            <w:shd w:val="clear" w:color="auto" w:fill="auto"/>
            <w:vAlign w:val="center"/>
          </w:tcPr>
          <w:p w14:paraId="16D2CCE1" w14:textId="77777777" w:rsidR="000B049D" w:rsidRPr="00F43899" w:rsidRDefault="000B049D" w:rsidP="00FD4804">
            <w:pPr>
              <w:jc w:val="center"/>
              <w:rPr>
                <w:rFonts w:asciiTheme="majorHAnsi" w:hAnsiTheme="majorHAnsi"/>
                <w:b/>
                <w:bCs/>
                <w:sz w:val="18"/>
                <w:szCs w:val="18"/>
              </w:rPr>
            </w:pPr>
          </w:p>
        </w:tc>
        <w:tc>
          <w:tcPr>
            <w:tcW w:w="720" w:type="dxa"/>
            <w:vMerge/>
            <w:tcBorders>
              <w:top w:val="double" w:sz="4" w:space="0" w:color="auto"/>
              <w:left w:val="single" w:sz="4" w:space="0" w:color="auto"/>
              <w:bottom w:val="double" w:sz="4" w:space="0" w:color="auto"/>
              <w:right w:val="single" w:sz="4" w:space="0" w:color="auto"/>
            </w:tcBorders>
            <w:vAlign w:val="center"/>
          </w:tcPr>
          <w:p w14:paraId="300A8B90" w14:textId="77777777" w:rsidR="000B049D" w:rsidRPr="00F43899" w:rsidRDefault="000B049D" w:rsidP="00FD4804">
            <w:pPr>
              <w:jc w:val="center"/>
              <w:rPr>
                <w:rFonts w:asciiTheme="majorHAnsi" w:hAnsiTheme="majorHAnsi"/>
                <w:b/>
                <w:bCs/>
                <w:sz w:val="18"/>
                <w:szCs w:val="18"/>
              </w:rPr>
            </w:pPr>
          </w:p>
        </w:tc>
        <w:tc>
          <w:tcPr>
            <w:tcW w:w="117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F98D327" w14:textId="62F2CE8D" w:rsidR="000B049D" w:rsidRPr="008F4CF6" w:rsidRDefault="000B049D" w:rsidP="00FD4804">
            <w:pPr>
              <w:spacing w:after="0"/>
              <w:jc w:val="center"/>
              <w:rPr>
                <w:rFonts w:eastAsia="Times New Roman"/>
                <w:color w:val="000000"/>
                <w:sz w:val="18"/>
                <w:szCs w:val="18"/>
              </w:rPr>
            </w:pPr>
            <w:r w:rsidRPr="00E5094C">
              <w:rPr>
                <w:rFonts w:eastAsia="Times New Roman"/>
                <w:color w:val="000000"/>
                <w:sz w:val="18"/>
                <w:szCs w:val="18"/>
              </w:rPr>
              <w:t>72400</w:t>
            </w:r>
          </w:p>
        </w:tc>
        <w:tc>
          <w:tcPr>
            <w:tcW w:w="144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4E94FB7" w14:textId="2B5F6B11" w:rsidR="000B049D" w:rsidRPr="008F4CF6" w:rsidRDefault="000B049D" w:rsidP="00FD4804">
            <w:pPr>
              <w:spacing w:after="0"/>
              <w:jc w:val="left"/>
              <w:rPr>
                <w:rFonts w:eastAsia="Times New Roman"/>
                <w:color w:val="000000"/>
                <w:sz w:val="18"/>
                <w:szCs w:val="18"/>
              </w:rPr>
            </w:pPr>
            <w:r w:rsidRPr="00E5094C">
              <w:rPr>
                <w:rFonts w:eastAsia="Times New Roman"/>
                <w:color w:val="000000"/>
                <w:sz w:val="18"/>
                <w:szCs w:val="18"/>
              </w:rPr>
              <w:t>Communication  &amp; Audio Visual Equipment</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5A4036F" w14:textId="09A2EAF2" w:rsidR="000B049D" w:rsidRPr="008F4CF6" w:rsidRDefault="000B049D" w:rsidP="00660816">
            <w:pPr>
              <w:jc w:val="right"/>
              <w:rPr>
                <w:rFonts w:asciiTheme="majorHAnsi" w:eastAsia="Times New Roman" w:hAnsiTheme="majorHAnsi"/>
                <w:color w:val="000000"/>
                <w:sz w:val="18"/>
                <w:szCs w:val="18"/>
              </w:rPr>
            </w:pPr>
            <w:r w:rsidRPr="00E5094C">
              <w:rPr>
                <w:rFonts w:eastAsia="Times New Roman"/>
                <w:color w:val="000000"/>
                <w:sz w:val="18"/>
                <w:szCs w:val="18"/>
              </w:rPr>
              <w:t>135</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0249F01" w14:textId="2D834B47" w:rsidR="000B049D" w:rsidRPr="008F4CF6" w:rsidRDefault="000B049D" w:rsidP="00660816">
            <w:pPr>
              <w:jc w:val="right"/>
              <w:rPr>
                <w:rFonts w:asciiTheme="majorHAnsi" w:eastAsia="Times New Roman" w:hAnsiTheme="majorHAnsi"/>
                <w:color w:val="000000"/>
                <w:sz w:val="18"/>
                <w:szCs w:val="18"/>
              </w:rPr>
            </w:pPr>
            <w:r w:rsidRPr="00E5094C">
              <w:rPr>
                <w:rFonts w:eastAsia="Times New Roman"/>
                <w:color w:val="000000"/>
                <w:sz w:val="18"/>
                <w:szCs w:val="18"/>
              </w:rPr>
              <w:t>1,080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7F4AF7F" w14:textId="0DE72D94" w:rsidR="000B049D" w:rsidRPr="008F4CF6" w:rsidRDefault="000B049D" w:rsidP="00660816">
            <w:pPr>
              <w:jc w:val="right"/>
              <w:rPr>
                <w:rFonts w:asciiTheme="majorHAnsi" w:eastAsia="Times New Roman" w:hAnsiTheme="majorHAnsi"/>
                <w:color w:val="000000"/>
                <w:sz w:val="18"/>
                <w:szCs w:val="18"/>
              </w:rPr>
            </w:pPr>
            <w:r w:rsidRPr="00E5094C">
              <w:rPr>
                <w:rFonts w:eastAsia="Times New Roman"/>
                <w:color w:val="000000"/>
                <w:sz w:val="18"/>
                <w:szCs w:val="18"/>
              </w:rPr>
              <w:t>1,080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0FD7593" w14:textId="50CE8C92" w:rsidR="000B049D" w:rsidRPr="008F4CF6" w:rsidRDefault="000B049D" w:rsidP="00660816">
            <w:pPr>
              <w:jc w:val="right"/>
              <w:rPr>
                <w:rFonts w:asciiTheme="majorHAnsi" w:eastAsia="Times New Roman" w:hAnsiTheme="majorHAnsi"/>
                <w:color w:val="000000"/>
                <w:sz w:val="18"/>
                <w:szCs w:val="18"/>
              </w:rPr>
            </w:pPr>
            <w:r w:rsidRPr="00E5094C">
              <w:rPr>
                <w:rFonts w:eastAsia="Times New Roman"/>
                <w:color w:val="000000"/>
                <w:sz w:val="18"/>
                <w:szCs w:val="18"/>
              </w:rPr>
              <w:t>1,382</w:t>
            </w:r>
          </w:p>
        </w:tc>
        <w:tc>
          <w:tcPr>
            <w:tcW w:w="990" w:type="dxa"/>
            <w:tcBorders>
              <w:top w:val="single" w:sz="4" w:space="0" w:color="auto"/>
              <w:left w:val="single" w:sz="4" w:space="0" w:color="auto"/>
              <w:bottom w:val="single" w:sz="4" w:space="0" w:color="auto"/>
              <w:right w:val="single" w:sz="4" w:space="0" w:color="auto"/>
            </w:tcBorders>
            <w:vAlign w:val="bottom"/>
          </w:tcPr>
          <w:p w14:paraId="76946B74" w14:textId="024C0347" w:rsidR="000B049D" w:rsidRPr="008F4CF6" w:rsidRDefault="000B049D" w:rsidP="00660816">
            <w:pPr>
              <w:jc w:val="right"/>
              <w:rPr>
                <w:rFonts w:asciiTheme="majorHAnsi" w:eastAsia="Times New Roman" w:hAnsiTheme="majorHAnsi"/>
                <w:color w:val="000000"/>
                <w:sz w:val="18"/>
                <w:szCs w:val="18"/>
              </w:rPr>
            </w:pPr>
            <w:r w:rsidRPr="00E5094C">
              <w:rPr>
                <w:rFonts w:eastAsia="Times New Roman"/>
                <w:color w:val="000000"/>
                <w:sz w:val="18"/>
                <w:szCs w:val="18"/>
              </w:rPr>
              <w:t>1,080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6EB464A" w14:textId="0FCBFC7D" w:rsidR="000B049D" w:rsidRPr="008F4CF6" w:rsidRDefault="000B049D" w:rsidP="00660816">
            <w:pPr>
              <w:jc w:val="right"/>
              <w:rPr>
                <w:rFonts w:asciiTheme="majorHAnsi" w:eastAsia="Times New Roman" w:hAnsiTheme="majorHAnsi"/>
                <w:color w:val="000000"/>
                <w:sz w:val="18"/>
                <w:szCs w:val="18"/>
              </w:rPr>
            </w:pPr>
            <w:r w:rsidRPr="00E5094C">
              <w:rPr>
                <w:rFonts w:eastAsia="Times New Roman"/>
                <w:color w:val="000000"/>
                <w:sz w:val="18"/>
                <w:szCs w:val="18"/>
              </w:rPr>
              <w:t>1,080</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bottom"/>
          </w:tcPr>
          <w:p w14:paraId="7AF4562D" w14:textId="25D4B49C" w:rsidR="000B049D" w:rsidRPr="004F5F8F" w:rsidRDefault="000B049D" w:rsidP="00660816">
            <w:pPr>
              <w:jc w:val="right"/>
              <w:rPr>
                <w:rFonts w:asciiTheme="majorHAnsi" w:eastAsia="Times New Roman" w:hAnsiTheme="majorHAnsi"/>
                <w:color w:val="000000"/>
                <w:sz w:val="18"/>
                <w:szCs w:val="18"/>
              </w:rPr>
            </w:pPr>
            <w:r w:rsidRPr="004F5F8F">
              <w:rPr>
                <w:rFonts w:eastAsia="Times New Roman"/>
                <w:color w:val="000000"/>
                <w:sz w:val="18"/>
                <w:szCs w:val="18"/>
              </w:rPr>
              <w:t>5,837</w:t>
            </w:r>
          </w:p>
        </w:tc>
        <w:tc>
          <w:tcPr>
            <w:tcW w:w="761" w:type="dxa"/>
            <w:tcBorders>
              <w:top w:val="single" w:sz="4" w:space="0" w:color="auto"/>
              <w:left w:val="single" w:sz="4" w:space="0" w:color="auto"/>
              <w:bottom w:val="single" w:sz="4" w:space="0" w:color="auto"/>
              <w:right w:val="single" w:sz="4" w:space="0" w:color="auto"/>
            </w:tcBorders>
            <w:vAlign w:val="center"/>
          </w:tcPr>
          <w:p w14:paraId="0A9AFFA0" w14:textId="5F74C8A6" w:rsidR="000B049D" w:rsidRPr="00F43899" w:rsidRDefault="000B049D" w:rsidP="00660816">
            <w:pPr>
              <w:jc w:val="center"/>
              <w:rPr>
                <w:rFonts w:asciiTheme="majorHAnsi" w:hAnsiTheme="majorHAnsi"/>
                <w:sz w:val="18"/>
                <w:szCs w:val="18"/>
              </w:rPr>
            </w:pPr>
            <w:r w:rsidRPr="00E5094C">
              <w:rPr>
                <w:sz w:val="18"/>
                <w:szCs w:val="18"/>
              </w:rPr>
              <w:t>4</w:t>
            </w:r>
          </w:p>
        </w:tc>
      </w:tr>
      <w:tr w:rsidR="000B049D" w:rsidRPr="0003763F" w14:paraId="20D5B84D" w14:textId="77777777" w:rsidTr="00F43516">
        <w:trPr>
          <w:cantSplit/>
        </w:trPr>
        <w:tc>
          <w:tcPr>
            <w:tcW w:w="1620" w:type="dxa"/>
            <w:vMerge/>
            <w:tcBorders>
              <w:top w:val="double" w:sz="4" w:space="0" w:color="auto"/>
              <w:left w:val="single" w:sz="4" w:space="0" w:color="auto"/>
              <w:bottom w:val="double" w:sz="4" w:space="0" w:color="auto"/>
              <w:right w:val="single" w:sz="4" w:space="0" w:color="auto"/>
            </w:tcBorders>
            <w:shd w:val="clear" w:color="auto" w:fill="auto"/>
            <w:vAlign w:val="center"/>
          </w:tcPr>
          <w:p w14:paraId="6D72E618" w14:textId="77777777" w:rsidR="000B049D" w:rsidRPr="00F43899" w:rsidRDefault="000B049D" w:rsidP="00FD4804">
            <w:pPr>
              <w:rPr>
                <w:rFonts w:asciiTheme="majorHAnsi" w:hAnsiTheme="majorHAnsi"/>
                <w:b/>
                <w:bCs/>
                <w:sz w:val="18"/>
                <w:szCs w:val="18"/>
              </w:rPr>
            </w:pPr>
          </w:p>
        </w:tc>
        <w:tc>
          <w:tcPr>
            <w:tcW w:w="1440" w:type="dxa"/>
            <w:vMerge/>
            <w:tcBorders>
              <w:top w:val="double" w:sz="4" w:space="0" w:color="auto"/>
              <w:left w:val="single" w:sz="4" w:space="0" w:color="auto"/>
              <w:bottom w:val="double" w:sz="4" w:space="0" w:color="auto"/>
              <w:right w:val="single" w:sz="4" w:space="0" w:color="auto"/>
            </w:tcBorders>
            <w:shd w:val="clear" w:color="auto" w:fill="auto"/>
            <w:vAlign w:val="center"/>
          </w:tcPr>
          <w:p w14:paraId="6BF22AD1" w14:textId="77777777" w:rsidR="000B049D" w:rsidRPr="00F43899" w:rsidRDefault="000B049D" w:rsidP="00FD4804">
            <w:pPr>
              <w:jc w:val="center"/>
              <w:rPr>
                <w:rFonts w:asciiTheme="majorHAnsi" w:hAnsiTheme="majorHAnsi"/>
                <w:b/>
                <w:bCs/>
                <w:sz w:val="18"/>
                <w:szCs w:val="18"/>
              </w:rPr>
            </w:pPr>
          </w:p>
        </w:tc>
        <w:tc>
          <w:tcPr>
            <w:tcW w:w="810" w:type="dxa"/>
            <w:vMerge/>
            <w:tcBorders>
              <w:top w:val="double" w:sz="4" w:space="0" w:color="auto"/>
              <w:left w:val="single" w:sz="4" w:space="0" w:color="auto"/>
              <w:bottom w:val="double" w:sz="4" w:space="0" w:color="auto"/>
              <w:right w:val="single" w:sz="4" w:space="0" w:color="auto"/>
            </w:tcBorders>
            <w:shd w:val="clear" w:color="auto" w:fill="auto"/>
            <w:vAlign w:val="center"/>
          </w:tcPr>
          <w:p w14:paraId="446176C2" w14:textId="77777777" w:rsidR="000B049D" w:rsidRPr="00F43899" w:rsidRDefault="000B049D" w:rsidP="00FD4804">
            <w:pPr>
              <w:jc w:val="center"/>
              <w:rPr>
                <w:rFonts w:asciiTheme="majorHAnsi" w:hAnsiTheme="majorHAnsi"/>
                <w:b/>
                <w:bCs/>
                <w:sz w:val="18"/>
                <w:szCs w:val="18"/>
              </w:rPr>
            </w:pPr>
          </w:p>
        </w:tc>
        <w:tc>
          <w:tcPr>
            <w:tcW w:w="720" w:type="dxa"/>
            <w:vMerge/>
            <w:tcBorders>
              <w:top w:val="double" w:sz="4" w:space="0" w:color="auto"/>
              <w:left w:val="single" w:sz="4" w:space="0" w:color="auto"/>
              <w:bottom w:val="double" w:sz="4" w:space="0" w:color="auto"/>
              <w:right w:val="single" w:sz="4" w:space="0" w:color="auto"/>
            </w:tcBorders>
            <w:vAlign w:val="center"/>
          </w:tcPr>
          <w:p w14:paraId="6A15BA6E" w14:textId="77777777" w:rsidR="000B049D" w:rsidRPr="00F43899" w:rsidRDefault="000B049D" w:rsidP="00FD4804">
            <w:pPr>
              <w:jc w:val="center"/>
              <w:rPr>
                <w:rFonts w:asciiTheme="majorHAnsi" w:hAnsiTheme="majorHAnsi"/>
                <w:b/>
                <w:bCs/>
                <w:sz w:val="18"/>
                <w:szCs w:val="18"/>
              </w:rPr>
            </w:pPr>
          </w:p>
        </w:tc>
        <w:tc>
          <w:tcPr>
            <w:tcW w:w="117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E9DF283" w14:textId="782E43E6" w:rsidR="000B049D" w:rsidRPr="008F4CF6" w:rsidRDefault="000B049D" w:rsidP="00FD4804">
            <w:pPr>
              <w:spacing w:after="0"/>
              <w:jc w:val="center"/>
              <w:rPr>
                <w:rFonts w:eastAsia="Times New Roman"/>
                <w:color w:val="000000"/>
                <w:sz w:val="18"/>
                <w:szCs w:val="18"/>
              </w:rPr>
            </w:pPr>
            <w:r w:rsidRPr="00E5094C">
              <w:rPr>
                <w:rFonts w:eastAsia="Times New Roman"/>
                <w:color w:val="000000"/>
                <w:sz w:val="18"/>
                <w:szCs w:val="18"/>
              </w:rPr>
              <w:t>72500</w:t>
            </w:r>
          </w:p>
        </w:tc>
        <w:tc>
          <w:tcPr>
            <w:tcW w:w="144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C6D82A6" w14:textId="04B11EB2" w:rsidR="000B049D" w:rsidRPr="008F4CF6" w:rsidRDefault="000B049D" w:rsidP="00FD4804">
            <w:pPr>
              <w:spacing w:after="0"/>
              <w:jc w:val="left"/>
              <w:rPr>
                <w:rFonts w:eastAsia="Times New Roman"/>
                <w:color w:val="000000"/>
                <w:sz w:val="18"/>
                <w:szCs w:val="18"/>
              </w:rPr>
            </w:pPr>
            <w:r w:rsidRPr="00E5094C">
              <w:rPr>
                <w:rFonts w:eastAsia="Times New Roman"/>
                <w:color w:val="000000"/>
                <w:sz w:val="18"/>
                <w:szCs w:val="18"/>
              </w:rPr>
              <w:t>Supplies</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03A0C32" w14:textId="277FE61A" w:rsidR="000B049D" w:rsidRPr="008F4CF6" w:rsidRDefault="000B049D" w:rsidP="00660816">
            <w:pPr>
              <w:jc w:val="right"/>
              <w:rPr>
                <w:rFonts w:asciiTheme="majorHAnsi" w:eastAsia="Times New Roman" w:hAnsiTheme="majorHAnsi"/>
                <w:color w:val="000000"/>
                <w:sz w:val="18"/>
                <w:szCs w:val="18"/>
              </w:rPr>
            </w:pPr>
            <w:r w:rsidRPr="00E5094C">
              <w:rPr>
                <w:rFonts w:eastAsia="Times New Roman"/>
                <w:color w:val="000000"/>
                <w:sz w:val="18"/>
                <w:szCs w:val="18"/>
              </w:rPr>
              <w:t>336</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DF2B79A" w14:textId="740BFA5B" w:rsidR="000B049D" w:rsidRPr="008F4CF6" w:rsidRDefault="000B049D" w:rsidP="00660816">
            <w:pPr>
              <w:jc w:val="right"/>
              <w:rPr>
                <w:rFonts w:asciiTheme="majorHAnsi" w:eastAsia="Times New Roman" w:hAnsiTheme="majorHAnsi"/>
                <w:color w:val="000000"/>
                <w:sz w:val="18"/>
                <w:szCs w:val="18"/>
              </w:rPr>
            </w:pPr>
            <w:r w:rsidRPr="00E5094C">
              <w:rPr>
                <w:rFonts w:eastAsia="Times New Roman"/>
                <w:color w:val="000000"/>
                <w:sz w:val="18"/>
                <w:szCs w:val="18"/>
              </w:rPr>
              <w:t>4,318</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37A55D4" w14:textId="623D251A" w:rsidR="000B049D" w:rsidRPr="008F4CF6" w:rsidRDefault="000B049D" w:rsidP="00660816">
            <w:pPr>
              <w:jc w:val="right"/>
              <w:rPr>
                <w:rFonts w:asciiTheme="majorHAnsi" w:eastAsia="Times New Roman" w:hAnsiTheme="majorHAnsi"/>
                <w:color w:val="000000"/>
                <w:sz w:val="18"/>
                <w:szCs w:val="18"/>
              </w:rPr>
            </w:pPr>
            <w:r w:rsidRPr="00E5094C">
              <w:rPr>
                <w:rFonts w:eastAsia="Times New Roman"/>
                <w:color w:val="000000"/>
                <w:sz w:val="18"/>
                <w:szCs w:val="18"/>
              </w:rPr>
              <w:t>2,688</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73B7968" w14:textId="529FDB3A" w:rsidR="000B049D" w:rsidRPr="008F4CF6" w:rsidRDefault="000B049D" w:rsidP="00660816">
            <w:pPr>
              <w:jc w:val="right"/>
              <w:rPr>
                <w:rFonts w:asciiTheme="majorHAnsi" w:eastAsia="Times New Roman" w:hAnsiTheme="majorHAnsi"/>
                <w:color w:val="000000"/>
                <w:sz w:val="18"/>
                <w:szCs w:val="18"/>
              </w:rPr>
            </w:pPr>
            <w:r w:rsidRPr="00E5094C">
              <w:rPr>
                <w:rFonts w:eastAsia="Times New Roman"/>
                <w:color w:val="000000"/>
                <w:sz w:val="18"/>
                <w:szCs w:val="18"/>
              </w:rPr>
              <w:t>2,688</w:t>
            </w:r>
          </w:p>
        </w:tc>
        <w:tc>
          <w:tcPr>
            <w:tcW w:w="990" w:type="dxa"/>
            <w:tcBorders>
              <w:top w:val="single" w:sz="4" w:space="0" w:color="auto"/>
              <w:left w:val="single" w:sz="4" w:space="0" w:color="auto"/>
              <w:bottom w:val="single" w:sz="4" w:space="0" w:color="auto"/>
              <w:right w:val="single" w:sz="4" w:space="0" w:color="auto"/>
            </w:tcBorders>
            <w:vAlign w:val="bottom"/>
          </w:tcPr>
          <w:p w14:paraId="3FAD915A" w14:textId="6F9C5B33" w:rsidR="000B049D" w:rsidRPr="008F4CF6" w:rsidRDefault="000B049D" w:rsidP="00660816">
            <w:pPr>
              <w:jc w:val="right"/>
              <w:rPr>
                <w:rFonts w:asciiTheme="majorHAnsi" w:eastAsia="Times New Roman" w:hAnsiTheme="majorHAnsi"/>
                <w:color w:val="000000"/>
                <w:sz w:val="18"/>
                <w:szCs w:val="18"/>
              </w:rPr>
            </w:pPr>
            <w:r w:rsidRPr="00E5094C">
              <w:rPr>
                <w:rFonts w:eastAsia="Times New Roman"/>
                <w:color w:val="000000"/>
                <w:sz w:val="18"/>
                <w:szCs w:val="18"/>
              </w:rPr>
              <w:t>2,688</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0AE0C3B" w14:textId="75C257D2" w:rsidR="000B049D" w:rsidRPr="008F4CF6" w:rsidRDefault="000B049D" w:rsidP="00660816">
            <w:pPr>
              <w:jc w:val="right"/>
              <w:rPr>
                <w:rFonts w:asciiTheme="majorHAnsi" w:eastAsia="Times New Roman" w:hAnsiTheme="majorHAnsi"/>
                <w:color w:val="000000"/>
                <w:sz w:val="18"/>
                <w:szCs w:val="18"/>
              </w:rPr>
            </w:pPr>
            <w:r w:rsidRPr="00E5094C">
              <w:rPr>
                <w:rFonts w:eastAsia="Times New Roman"/>
                <w:color w:val="000000"/>
                <w:sz w:val="18"/>
                <w:szCs w:val="18"/>
              </w:rPr>
              <w:t>2,688</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bottom"/>
          </w:tcPr>
          <w:p w14:paraId="3017E171" w14:textId="6C89BEDC" w:rsidR="000B049D" w:rsidRPr="004F5F8F" w:rsidRDefault="000B049D" w:rsidP="00660816">
            <w:pPr>
              <w:jc w:val="right"/>
              <w:rPr>
                <w:rFonts w:asciiTheme="majorHAnsi" w:eastAsia="Times New Roman" w:hAnsiTheme="majorHAnsi"/>
                <w:color w:val="000000"/>
                <w:sz w:val="18"/>
                <w:szCs w:val="18"/>
              </w:rPr>
            </w:pPr>
            <w:r w:rsidRPr="004F5F8F">
              <w:rPr>
                <w:rFonts w:eastAsia="Times New Roman"/>
                <w:color w:val="000000"/>
                <w:sz w:val="18"/>
                <w:szCs w:val="18"/>
              </w:rPr>
              <w:t>15,406</w:t>
            </w:r>
          </w:p>
        </w:tc>
        <w:tc>
          <w:tcPr>
            <w:tcW w:w="761" w:type="dxa"/>
            <w:tcBorders>
              <w:top w:val="single" w:sz="4" w:space="0" w:color="auto"/>
              <w:left w:val="single" w:sz="4" w:space="0" w:color="auto"/>
              <w:bottom w:val="single" w:sz="4" w:space="0" w:color="auto"/>
              <w:right w:val="single" w:sz="4" w:space="0" w:color="auto"/>
            </w:tcBorders>
            <w:vAlign w:val="center"/>
          </w:tcPr>
          <w:p w14:paraId="1F3073C3" w14:textId="78688A4C" w:rsidR="000B049D" w:rsidRPr="00F43899" w:rsidRDefault="000B049D" w:rsidP="00660816">
            <w:pPr>
              <w:jc w:val="center"/>
              <w:rPr>
                <w:rFonts w:asciiTheme="majorHAnsi" w:hAnsiTheme="majorHAnsi"/>
                <w:sz w:val="18"/>
                <w:szCs w:val="18"/>
              </w:rPr>
            </w:pPr>
            <w:r w:rsidRPr="00E5094C">
              <w:rPr>
                <w:sz w:val="18"/>
                <w:szCs w:val="18"/>
              </w:rPr>
              <w:t>5</w:t>
            </w:r>
          </w:p>
        </w:tc>
      </w:tr>
      <w:tr w:rsidR="000B049D" w:rsidRPr="0003763F" w14:paraId="394F9C57" w14:textId="77777777" w:rsidTr="00F43516">
        <w:trPr>
          <w:cantSplit/>
        </w:trPr>
        <w:tc>
          <w:tcPr>
            <w:tcW w:w="1620" w:type="dxa"/>
            <w:vMerge/>
            <w:tcBorders>
              <w:top w:val="double" w:sz="4" w:space="0" w:color="auto"/>
              <w:left w:val="single" w:sz="4" w:space="0" w:color="auto"/>
              <w:bottom w:val="double" w:sz="4" w:space="0" w:color="auto"/>
              <w:right w:val="single" w:sz="4" w:space="0" w:color="auto"/>
            </w:tcBorders>
            <w:shd w:val="clear" w:color="auto" w:fill="auto"/>
            <w:vAlign w:val="center"/>
          </w:tcPr>
          <w:p w14:paraId="420C237F" w14:textId="77777777" w:rsidR="000B049D" w:rsidRPr="00F43899" w:rsidRDefault="000B049D" w:rsidP="00FD4804">
            <w:pPr>
              <w:rPr>
                <w:rFonts w:asciiTheme="majorHAnsi" w:hAnsiTheme="majorHAnsi"/>
                <w:b/>
                <w:bCs/>
                <w:sz w:val="18"/>
                <w:szCs w:val="18"/>
              </w:rPr>
            </w:pPr>
          </w:p>
        </w:tc>
        <w:tc>
          <w:tcPr>
            <w:tcW w:w="1440" w:type="dxa"/>
            <w:vMerge/>
            <w:tcBorders>
              <w:top w:val="double" w:sz="4" w:space="0" w:color="auto"/>
              <w:left w:val="single" w:sz="4" w:space="0" w:color="auto"/>
              <w:bottom w:val="double" w:sz="4" w:space="0" w:color="auto"/>
              <w:right w:val="single" w:sz="4" w:space="0" w:color="auto"/>
            </w:tcBorders>
            <w:shd w:val="clear" w:color="auto" w:fill="auto"/>
            <w:vAlign w:val="center"/>
          </w:tcPr>
          <w:p w14:paraId="66BAA633" w14:textId="77777777" w:rsidR="000B049D" w:rsidRPr="00F43899" w:rsidRDefault="000B049D" w:rsidP="00FD4804">
            <w:pPr>
              <w:jc w:val="center"/>
              <w:rPr>
                <w:rFonts w:asciiTheme="majorHAnsi" w:hAnsiTheme="majorHAnsi"/>
                <w:b/>
                <w:bCs/>
                <w:sz w:val="18"/>
                <w:szCs w:val="18"/>
              </w:rPr>
            </w:pPr>
          </w:p>
        </w:tc>
        <w:tc>
          <w:tcPr>
            <w:tcW w:w="810" w:type="dxa"/>
            <w:vMerge/>
            <w:tcBorders>
              <w:top w:val="double" w:sz="4" w:space="0" w:color="auto"/>
              <w:left w:val="single" w:sz="4" w:space="0" w:color="auto"/>
              <w:bottom w:val="double" w:sz="4" w:space="0" w:color="auto"/>
              <w:right w:val="single" w:sz="4" w:space="0" w:color="auto"/>
            </w:tcBorders>
            <w:shd w:val="clear" w:color="auto" w:fill="auto"/>
            <w:vAlign w:val="center"/>
          </w:tcPr>
          <w:p w14:paraId="2186D9A1" w14:textId="77777777" w:rsidR="000B049D" w:rsidRPr="00F43899" w:rsidRDefault="000B049D" w:rsidP="00FD4804">
            <w:pPr>
              <w:jc w:val="center"/>
              <w:rPr>
                <w:rFonts w:asciiTheme="majorHAnsi" w:hAnsiTheme="majorHAnsi"/>
                <w:b/>
                <w:bCs/>
                <w:sz w:val="18"/>
                <w:szCs w:val="18"/>
              </w:rPr>
            </w:pPr>
          </w:p>
        </w:tc>
        <w:tc>
          <w:tcPr>
            <w:tcW w:w="720" w:type="dxa"/>
            <w:vMerge/>
            <w:tcBorders>
              <w:top w:val="double" w:sz="4" w:space="0" w:color="auto"/>
              <w:left w:val="single" w:sz="4" w:space="0" w:color="auto"/>
              <w:bottom w:val="double" w:sz="4" w:space="0" w:color="auto"/>
              <w:right w:val="single" w:sz="4" w:space="0" w:color="auto"/>
            </w:tcBorders>
            <w:vAlign w:val="center"/>
          </w:tcPr>
          <w:p w14:paraId="4D57CCEE" w14:textId="77777777" w:rsidR="000B049D" w:rsidRPr="00F43899" w:rsidRDefault="000B049D" w:rsidP="00FD4804">
            <w:pPr>
              <w:jc w:val="center"/>
              <w:rPr>
                <w:rFonts w:asciiTheme="majorHAnsi" w:hAnsiTheme="majorHAnsi"/>
                <w:b/>
                <w:bCs/>
                <w:sz w:val="18"/>
                <w:szCs w:val="18"/>
              </w:rPr>
            </w:pPr>
          </w:p>
        </w:tc>
        <w:tc>
          <w:tcPr>
            <w:tcW w:w="117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C5D9F54" w14:textId="3FF54B35" w:rsidR="000B049D" w:rsidRPr="008F4CF6" w:rsidRDefault="000B049D" w:rsidP="00FD4804">
            <w:pPr>
              <w:spacing w:after="0"/>
              <w:jc w:val="center"/>
              <w:rPr>
                <w:rFonts w:eastAsia="Times New Roman"/>
                <w:color w:val="000000"/>
                <w:sz w:val="18"/>
                <w:szCs w:val="18"/>
              </w:rPr>
            </w:pPr>
            <w:r w:rsidRPr="00E5094C">
              <w:rPr>
                <w:rFonts w:eastAsia="Times New Roman"/>
                <w:color w:val="000000"/>
                <w:sz w:val="18"/>
                <w:szCs w:val="18"/>
              </w:rPr>
              <w:t>72800</w:t>
            </w:r>
          </w:p>
        </w:tc>
        <w:tc>
          <w:tcPr>
            <w:tcW w:w="144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EB61D53" w14:textId="4A5E476B" w:rsidR="000B049D" w:rsidRPr="008F4CF6" w:rsidRDefault="000B049D" w:rsidP="00FD4804">
            <w:pPr>
              <w:spacing w:after="0"/>
              <w:jc w:val="left"/>
              <w:rPr>
                <w:rFonts w:eastAsia="Times New Roman"/>
                <w:color w:val="000000"/>
                <w:sz w:val="18"/>
                <w:szCs w:val="18"/>
              </w:rPr>
            </w:pPr>
            <w:r w:rsidRPr="00E5094C">
              <w:rPr>
                <w:rFonts w:eastAsia="Times New Roman"/>
                <w:color w:val="000000"/>
                <w:sz w:val="18"/>
                <w:szCs w:val="18"/>
              </w:rPr>
              <w:t>Information Technology Equipment</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B8FE1C0" w14:textId="3829B3B1" w:rsidR="000B049D" w:rsidRPr="008F4CF6" w:rsidRDefault="000B049D" w:rsidP="00660816">
            <w:pPr>
              <w:jc w:val="right"/>
              <w:rPr>
                <w:rFonts w:asciiTheme="majorHAnsi" w:eastAsia="Times New Roman" w:hAnsiTheme="majorHAnsi"/>
                <w:color w:val="000000"/>
                <w:sz w:val="18"/>
                <w:szCs w:val="18"/>
              </w:rPr>
            </w:pPr>
            <w:r w:rsidRPr="00E5094C">
              <w:rPr>
                <w:rFonts w:eastAsia="Times New Roman"/>
                <w:color w:val="000000"/>
                <w:sz w:val="18"/>
                <w:szCs w:val="18"/>
              </w:rPr>
              <w:t>30,000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9D47278" w14:textId="3E794DC7" w:rsidR="000B049D" w:rsidRPr="008F4CF6" w:rsidRDefault="000B049D" w:rsidP="00660816">
            <w:pPr>
              <w:jc w:val="right"/>
              <w:rPr>
                <w:rFonts w:asciiTheme="majorHAnsi" w:eastAsia="Times New Roman" w:hAnsiTheme="majorHAnsi"/>
                <w:color w:val="000000"/>
                <w:sz w:val="18"/>
                <w:szCs w:val="18"/>
              </w:rPr>
            </w:pPr>
            <w:r w:rsidRPr="00E5094C">
              <w:rPr>
                <w:rFonts w:eastAsia="Times New Roman"/>
                <w:color w:val="000000"/>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63838C4" w14:textId="5D113C72" w:rsidR="000B049D" w:rsidRPr="008F4CF6" w:rsidRDefault="000B049D" w:rsidP="00660816">
            <w:pPr>
              <w:jc w:val="right"/>
              <w:rPr>
                <w:rFonts w:asciiTheme="majorHAnsi" w:eastAsia="Times New Roman" w:hAnsiTheme="majorHAnsi"/>
                <w:color w:val="000000"/>
                <w:sz w:val="18"/>
                <w:szCs w:val="18"/>
              </w:rPr>
            </w:pPr>
            <w:r w:rsidRPr="00E5094C">
              <w:rPr>
                <w:rFonts w:eastAsia="Times New Roman"/>
                <w:color w:val="000000"/>
                <w:sz w:val="18"/>
                <w:szCs w:val="18"/>
              </w:rPr>
              <w:t>45,000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5E68281" w14:textId="773E9308" w:rsidR="000B049D" w:rsidRPr="008F4CF6" w:rsidRDefault="000B049D" w:rsidP="00660816">
            <w:pPr>
              <w:jc w:val="right"/>
              <w:rPr>
                <w:rFonts w:asciiTheme="majorHAnsi" w:eastAsia="Times New Roman" w:hAnsiTheme="majorHAnsi"/>
                <w:color w:val="000000"/>
                <w:sz w:val="18"/>
                <w:szCs w:val="18"/>
              </w:rPr>
            </w:pPr>
            <w:r w:rsidRPr="00E5094C">
              <w:rPr>
                <w:rFonts w:eastAsia="Times New Roman"/>
                <w:color w:val="000000"/>
                <w:sz w:val="18"/>
                <w:szCs w:val="18"/>
              </w:rPr>
              <w:t>45,000</w:t>
            </w:r>
          </w:p>
        </w:tc>
        <w:tc>
          <w:tcPr>
            <w:tcW w:w="990" w:type="dxa"/>
            <w:tcBorders>
              <w:top w:val="single" w:sz="4" w:space="0" w:color="auto"/>
              <w:left w:val="single" w:sz="4" w:space="0" w:color="auto"/>
              <w:bottom w:val="single" w:sz="4" w:space="0" w:color="auto"/>
              <w:right w:val="single" w:sz="4" w:space="0" w:color="auto"/>
            </w:tcBorders>
            <w:vAlign w:val="bottom"/>
          </w:tcPr>
          <w:p w14:paraId="07297DC3" w14:textId="0868CD76" w:rsidR="000B049D" w:rsidRPr="008F4CF6" w:rsidRDefault="000B049D" w:rsidP="00660816">
            <w:pPr>
              <w:jc w:val="right"/>
              <w:rPr>
                <w:rFonts w:asciiTheme="majorHAnsi" w:eastAsia="Times New Roman" w:hAnsiTheme="majorHAnsi"/>
                <w:color w:val="000000"/>
                <w:sz w:val="18"/>
                <w:szCs w:val="18"/>
              </w:rPr>
            </w:pPr>
            <w:r w:rsidRPr="00E5094C">
              <w:rPr>
                <w:rFonts w:eastAsia="Times New Roman"/>
                <w:color w:val="000000"/>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DCA4EB8" w14:textId="62B68322" w:rsidR="000B049D" w:rsidRPr="008F4CF6" w:rsidRDefault="000B049D" w:rsidP="00660816">
            <w:pPr>
              <w:jc w:val="right"/>
              <w:rPr>
                <w:rFonts w:asciiTheme="majorHAnsi" w:eastAsia="Times New Roman" w:hAnsiTheme="majorHAnsi"/>
                <w:color w:val="000000"/>
                <w:sz w:val="18"/>
                <w:szCs w:val="18"/>
              </w:rPr>
            </w:pPr>
            <w:r w:rsidRPr="00E5094C">
              <w:rPr>
                <w:rFonts w:eastAsia="Times New Roman"/>
                <w:color w:val="000000"/>
                <w:sz w:val="18"/>
                <w:szCs w:val="18"/>
              </w:rPr>
              <w:t>0</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bottom"/>
          </w:tcPr>
          <w:p w14:paraId="353AE17B" w14:textId="198B7753" w:rsidR="000B049D" w:rsidRPr="004F5F8F" w:rsidRDefault="000B049D" w:rsidP="00660816">
            <w:pPr>
              <w:jc w:val="right"/>
              <w:rPr>
                <w:rFonts w:asciiTheme="majorHAnsi" w:eastAsia="Times New Roman" w:hAnsiTheme="majorHAnsi"/>
                <w:color w:val="000000"/>
                <w:sz w:val="18"/>
                <w:szCs w:val="18"/>
              </w:rPr>
            </w:pPr>
            <w:r w:rsidRPr="004F5F8F">
              <w:rPr>
                <w:rFonts w:eastAsia="Times New Roman"/>
                <w:color w:val="000000"/>
                <w:sz w:val="18"/>
                <w:szCs w:val="18"/>
              </w:rPr>
              <w:t>120,000</w:t>
            </w:r>
          </w:p>
        </w:tc>
        <w:tc>
          <w:tcPr>
            <w:tcW w:w="761" w:type="dxa"/>
            <w:tcBorders>
              <w:top w:val="single" w:sz="4" w:space="0" w:color="auto"/>
              <w:left w:val="single" w:sz="4" w:space="0" w:color="auto"/>
              <w:bottom w:val="single" w:sz="4" w:space="0" w:color="auto"/>
              <w:right w:val="single" w:sz="4" w:space="0" w:color="auto"/>
            </w:tcBorders>
            <w:vAlign w:val="center"/>
          </w:tcPr>
          <w:p w14:paraId="2EE8F018" w14:textId="013245DB" w:rsidR="000B049D" w:rsidRPr="00F43899" w:rsidRDefault="000B049D" w:rsidP="00660816">
            <w:pPr>
              <w:jc w:val="center"/>
              <w:rPr>
                <w:rFonts w:asciiTheme="majorHAnsi" w:hAnsiTheme="majorHAnsi"/>
                <w:sz w:val="18"/>
                <w:szCs w:val="18"/>
              </w:rPr>
            </w:pPr>
            <w:r w:rsidRPr="00E5094C">
              <w:rPr>
                <w:sz w:val="18"/>
                <w:szCs w:val="18"/>
              </w:rPr>
              <w:t>6</w:t>
            </w:r>
          </w:p>
        </w:tc>
      </w:tr>
      <w:tr w:rsidR="000B049D" w:rsidRPr="0003763F" w14:paraId="59A7BE97" w14:textId="77777777" w:rsidTr="00F43516">
        <w:trPr>
          <w:cantSplit/>
          <w:trHeight w:val="287"/>
        </w:trPr>
        <w:tc>
          <w:tcPr>
            <w:tcW w:w="1620" w:type="dxa"/>
            <w:vMerge/>
            <w:tcBorders>
              <w:top w:val="double" w:sz="4" w:space="0" w:color="auto"/>
              <w:left w:val="single" w:sz="4" w:space="0" w:color="auto"/>
              <w:bottom w:val="double" w:sz="4" w:space="0" w:color="auto"/>
              <w:right w:val="single" w:sz="4" w:space="0" w:color="auto"/>
            </w:tcBorders>
            <w:shd w:val="clear" w:color="auto" w:fill="auto"/>
            <w:vAlign w:val="center"/>
          </w:tcPr>
          <w:p w14:paraId="3E2D845B" w14:textId="77777777" w:rsidR="000B049D" w:rsidRPr="00F43899" w:rsidRDefault="000B049D" w:rsidP="00FD4804">
            <w:pPr>
              <w:rPr>
                <w:rFonts w:asciiTheme="majorHAnsi" w:hAnsiTheme="majorHAnsi"/>
                <w:b/>
                <w:bCs/>
                <w:sz w:val="18"/>
                <w:szCs w:val="18"/>
              </w:rPr>
            </w:pPr>
          </w:p>
        </w:tc>
        <w:tc>
          <w:tcPr>
            <w:tcW w:w="1440" w:type="dxa"/>
            <w:vMerge/>
            <w:tcBorders>
              <w:top w:val="double" w:sz="4" w:space="0" w:color="auto"/>
              <w:left w:val="single" w:sz="4" w:space="0" w:color="auto"/>
              <w:bottom w:val="double" w:sz="4" w:space="0" w:color="auto"/>
              <w:right w:val="single" w:sz="4" w:space="0" w:color="auto"/>
            </w:tcBorders>
            <w:shd w:val="clear" w:color="auto" w:fill="auto"/>
            <w:vAlign w:val="center"/>
          </w:tcPr>
          <w:p w14:paraId="733B6D39" w14:textId="77777777" w:rsidR="000B049D" w:rsidRPr="00F43899" w:rsidRDefault="000B049D" w:rsidP="00FD4804">
            <w:pPr>
              <w:jc w:val="center"/>
              <w:rPr>
                <w:rFonts w:asciiTheme="majorHAnsi" w:hAnsiTheme="majorHAnsi"/>
                <w:b/>
                <w:bCs/>
                <w:sz w:val="18"/>
                <w:szCs w:val="18"/>
              </w:rPr>
            </w:pPr>
          </w:p>
        </w:tc>
        <w:tc>
          <w:tcPr>
            <w:tcW w:w="810" w:type="dxa"/>
            <w:vMerge/>
            <w:tcBorders>
              <w:top w:val="double" w:sz="4" w:space="0" w:color="auto"/>
              <w:left w:val="single" w:sz="4" w:space="0" w:color="auto"/>
              <w:bottom w:val="double" w:sz="4" w:space="0" w:color="auto"/>
              <w:right w:val="single" w:sz="4" w:space="0" w:color="auto"/>
            </w:tcBorders>
            <w:shd w:val="clear" w:color="auto" w:fill="auto"/>
            <w:vAlign w:val="center"/>
          </w:tcPr>
          <w:p w14:paraId="49DA1F90" w14:textId="77777777" w:rsidR="000B049D" w:rsidRPr="00F43899" w:rsidRDefault="000B049D" w:rsidP="00FD4804">
            <w:pPr>
              <w:jc w:val="center"/>
              <w:rPr>
                <w:rFonts w:asciiTheme="majorHAnsi" w:hAnsiTheme="majorHAnsi"/>
                <w:b/>
                <w:bCs/>
                <w:sz w:val="18"/>
                <w:szCs w:val="18"/>
              </w:rPr>
            </w:pPr>
          </w:p>
        </w:tc>
        <w:tc>
          <w:tcPr>
            <w:tcW w:w="720" w:type="dxa"/>
            <w:vMerge/>
            <w:tcBorders>
              <w:top w:val="double" w:sz="4" w:space="0" w:color="auto"/>
              <w:left w:val="single" w:sz="4" w:space="0" w:color="auto"/>
              <w:bottom w:val="double" w:sz="4" w:space="0" w:color="auto"/>
              <w:right w:val="single" w:sz="4" w:space="0" w:color="auto"/>
            </w:tcBorders>
            <w:vAlign w:val="center"/>
          </w:tcPr>
          <w:p w14:paraId="4FF9BAE4" w14:textId="77777777" w:rsidR="000B049D" w:rsidRPr="00F43899" w:rsidRDefault="000B049D" w:rsidP="00FD4804">
            <w:pPr>
              <w:jc w:val="center"/>
              <w:rPr>
                <w:rFonts w:asciiTheme="majorHAnsi" w:hAnsiTheme="majorHAnsi"/>
                <w:b/>
                <w:bCs/>
                <w:sz w:val="18"/>
                <w:szCs w:val="18"/>
              </w:rPr>
            </w:pPr>
          </w:p>
        </w:tc>
        <w:tc>
          <w:tcPr>
            <w:tcW w:w="1170" w:type="dxa"/>
            <w:tcBorders>
              <w:top w:val="single" w:sz="4" w:space="0" w:color="auto"/>
              <w:left w:val="single" w:sz="4" w:space="0" w:color="auto"/>
              <w:bottom w:val="double" w:sz="4" w:space="0" w:color="auto"/>
              <w:right w:val="single" w:sz="4" w:space="0" w:color="auto"/>
            </w:tcBorders>
            <w:shd w:val="clear" w:color="auto" w:fill="auto"/>
            <w:noWrap/>
            <w:vAlign w:val="bottom"/>
          </w:tcPr>
          <w:p w14:paraId="3A83A607" w14:textId="45E6BB9F" w:rsidR="000B049D" w:rsidRPr="008F4CF6" w:rsidRDefault="000B049D" w:rsidP="00FD4804">
            <w:pPr>
              <w:spacing w:after="0"/>
              <w:jc w:val="center"/>
              <w:rPr>
                <w:rFonts w:eastAsia="Times New Roman"/>
                <w:color w:val="000000"/>
                <w:sz w:val="18"/>
                <w:szCs w:val="18"/>
              </w:rPr>
            </w:pPr>
            <w:r w:rsidRPr="00E5094C">
              <w:rPr>
                <w:rFonts w:eastAsia="Times New Roman"/>
                <w:color w:val="000000"/>
                <w:sz w:val="18"/>
                <w:szCs w:val="18"/>
              </w:rPr>
              <w:t>75700</w:t>
            </w:r>
          </w:p>
        </w:tc>
        <w:tc>
          <w:tcPr>
            <w:tcW w:w="1440" w:type="dxa"/>
            <w:tcBorders>
              <w:top w:val="single" w:sz="4" w:space="0" w:color="auto"/>
              <w:left w:val="single" w:sz="4" w:space="0" w:color="auto"/>
              <w:bottom w:val="double" w:sz="4" w:space="0" w:color="auto"/>
              <w:right w:val="single" w:sz="4" w:space="0" w:color="auto"/>
            </w:tcBorders>
            <w:shd w:val="clear" w:color="auto" w:fill="auto"/>
            <w:noWrap/>
            <w:vAlign w:val="bottom"/>
          </w:tcPr>
          <w:p w14:paraId="67853547" w14:textId="29A59BD8" w:rsidR="000B049D" w:rsidRPr="008F4CF6" w:rsidRDefault="000B049D" w:rsidP="00FD4804">
            <w:pPr>
              <w:spacing w:after="0"/>
              <w:jc w:val="left"/>
              <w:rPr>
                <w:rFonts w:eastAsia="Times New Roman"/>
                <w:color w:val="000000"/>
                <w:sz w:val="18"/>
                <w:szCs w:val="18"/>
              </w:rPr>
            </w:pPr>
            <w:r w:rsidRPr="00E5094C">
              <w:rPr>
                <w:rFonts w:eastAsia="Times New Roman"/>
                <w:color w:val="000000"/>
                <w:sz w:val="18"/>
                <w:szCs w:val="18"/>
              </w:rPr>
              <w:t>Training, Workshops and Conferences</w:t>
            </w:r>
          </w:p>
        </w:tc>
        <w:tc>
          <w:tcPr>
            <w:tcW w:w="900" w:type="dxa"/>
            <w:tcBorders>
              <w:top w:val="single" w:sz="4" w:space="0" w:color="auto"/>
              <w:left w:val="single" w:sz="4" w:space="0" w:color="auto"/>
              <w:bottom w:val="double" w:sz="4" w:space="0" w:color="auto"/>
              <w:right w:val="single" w:sz="4" w:space="0" w:color="auto"/>
            </w:tcBorders>
            <w:shd w:val="clear" w:color="auto" w:fill="auto"/>
            <w:noWrap/>
            <w:vAlign w:val="bottom"/>
          </w:tcPr>
          <w:p w14:paraId="7C59E3B8" w14:textId="4C62B256" w:rsidR="000B049D" w:rsidRPr="008F4CF6" w:rsidRDefault="000B049D" w:rsidP="00660816">
            <w:pPr>
              <w:spacing w:after="0"/>
              <w:jc w:val="right"/>
              <w:rPr>
                <w:rFonts w:asciiTheme="majorHAnsi" w:eastAsia="Times New Roman" w:hAnsiTheme="majorHAnsi"/>
                <w:color w:val="000000"/>
                <w:sz w:val="18"/>
                <w:szCs w:val="18"/>
              </w:rPr>
            </w:pPr>
            <w:r w:rsidRPr="00E5094C">
              <w:rPr>
                <w:rFonts w:eastAsia="Times New Roman"/>
                <w:color w:val="000000"/>
                <w:sz w:val="18"/>
                <w:szCs w:val="18"/>
              </w:rPr>
              <w:t>19,750</w:t>
            </w:r>
          </w:p>
        </w:tc>
        <w:tc>
          <w:tcPr>
            <w:tcW w:w="990" w:type="dxa"/>
            <w:tcBorders>
              <w:top w:val="single" w:sz="4" w:space="0" w:color="auto"/>
              <w:left w:val="single" w:sz="4" w:space="0" w:color="auto"/>
              <w:bottom w:val="double" w:sz="4" w:space="0" w:color="auto"/>
              <w:right w:val="single" w:sz="4" w:space="0" w:color="auto"/>
            </w:tcBorders>
            <w:shd w:val="clear" w:color="auto" w:fill="auto"/>
            <w:noWrap/>
            <w:vAlign w:val="bottom"/>
          </w:tcPr>
          <w:p w14:paraId="1F81FE82" w14:textId="6B1D19C3" w:rsidR="000B049D" w:rsidRPr="008F4CF6" w:rsidRDefault="000B049D" w:rsidP="00660816">
            <w:pPr>
              <w:spacing w:after="0"/>
              <w:jc w:val="right"/>
              <w:rPr>
                <w:rFonts w:asciiTheme="majorHAnsi" w:eastAsia="Times New Roman" w:hAnsiTheme="majorHAnsi"/>
                <w:color w:val="000000"/>
                <w:sz w:val="18"/>
                <w:szCs w:val="18"/>
              </w:rPr>
            </w:pPr>
            <w:r w:rsidRPr="00E5094C">
              <w:rPr>
                <w:rFonts w:eastAsia="Times New Roman"/>
                <w:color w:val="000000"/>
                <w:sz w:val="18"/>
                <w:szCs w:val="18"/>
              </w:rPr>
              <w:t>13</w:t>
            </w:r>
            <w:r>
              <w:rPr>
                <w:rFonts w:eastAsia="Times New Roman"/>
                <w:color w:val="000000"/>
                <w:sz w:val="18"/>
                <w:szCs w:val="18"/>
              </w:rPr>
              <w:t>0</w:t>
            </w:r>
            <w:r w:rsidRPr="00E5094C">
              <w:rPr>
                <w:rFonts w:eastAsia="Times New Roman"/>
                <w:color w:val="000000"/>
                <w:sz w:val="18"/>
                <w:szCs w:val="18"/>
              </w:rPr>
              <w:t>,750</w:t>
            </w:r>
          </w:p>
        </w:tc>
        <w:tc>
          <w:tcPr>
            <w:tcW w:w="990" w:type="dxa"/>
            <w:tcBorders>
              <w:top w:val="single" w:sz="4" w:space="0" w:color="auto"/>
              <w:left w:val="single" w:sz="4" w:space="0" w:color="auto"/>
              <w:bottom w:val="double" w:sz="4" w:space="0" w:color="auto"/>
              <w:right w:val="single" w:sz="4" w:space="0" w:color="auto"/>
            </w:tcBorders>
            <w:shd w:val="clear" w:color="auto" w:fill="auto"/>
            <w:noWrap/>
            <w:vAlign w:val="bottom"/>
          </w:tcPr>
          <w:p w14:paraId="590D9405" w14:textId="79936001" w:rsidR="000B049D" w:rsidRPr="008F4CF6" w:rsidRDefault="000B049D" w:rsidP="00660816">
            <w:pPr>
              <w:spacing w:after="0"/>
              <w:jc w:val="right"/>
              <w:rPr>
                <w:rFonts w:asciiTheme="majorHAnsi" w:eastAsia="Times New Roman" w:hAnsiTheme="majorHAnsi"/>
                <w:color w:val="000000"/>
                <w:sz w:val="18"/>
                <w:szCs w:val="18"/>
              </w:rPr>
            </w:pPr>
            <w:r w:rsidRPr="00E5094C">
              <w:rPr>
                <w:rFonts w:eastAsia="Times New Roman"/>
                <w:color w:val="000000"/>
                <w:sz w:val="18"/>
                <w:szCs w:val="18"/>
              </w:rPr>
              <w:t>12</w:t>
            </w:r>
            <w:r>
              <w:rPr>
                <w:rFonts w:eastAsia="Times New Roman"/>
                <w:color w:val="000000"/>
                <w:sz w:val="18"/>
                <w:szCs w:val="18"/>
              </w:rPr>
              <w:t>6</w:t>
            </w:r>
            <w:r w:rsidRPr="00E5094C">
              <w:rPr>
                <w:rFonts w:eastAsia="Times New Roman"/>
                <w:color w:val="000000"/>
                <w:sz w:val="18"/>
                <w:szCs w:val="18"/>
              </w:rPr>
              <w:t>,250</w:t>
            </w:r>
          </w:p>
        </w:tc>
        <w:tc>
          <w:tcPr>
            <w:tcW w:w="990" w:type="dxa"/>
            <w:tcBorders>
              <w:top w:val="single" w:sz="4" w:space="0" w:color="auto"/>
              <w:left w:val="single" w:sz="4" w:space="0" w:color="auto"/>
              <w:bottom w:val="double" w:sz="4" w:space="0" w:color="auto"/>
              <w:right w:val="single" w:sz="4" w:space="0" w:color="auto"/>
            </w:tcBorders>
            <w:shd w:val="clear" w:color="auto" w:fill="auto"/>
            <w:noWrap/>
            <w:vAlign w:val="bottom"/>
          </w:tcPr>
          <w:p w14:paraId="78F47900" w14:textId="43942C53" w:rsidR="000B049D" w:rsidRPr="008F4CF6" w:rsidRDefault="000B049D" w:rsidP="00660816">
            <w:pPr>
              <w:spacing w:after="0"/>
              <w:jc w:val="right"/>
              <w:rPr>
                <w:rFonts w:asciiTheme="majorHAnsi" w:eastAsia="Times New Roman" w:hAnsiTheme="majorHAnsi"/>
                <w:color w:val="000000"/>
                <w:sz w:val="18"/>
                <w:szCs w:val="18"/>
              </w:rPr>
            </w:pPr>
            <w:r w:rsidRPr="00E5094C">
              <w:rPr>
                <w:rFonts w:eastAsia="Times New Roman"/>
                <w:color w:val="000000"/>
                <w:sz w:val="18"/>
                <w:szCs w:val="18"/>
              </w:rPr>
              <w:t>73,</w:t>
            </w:r>
            <w:r>
              <w:rPr>
                <w:rFonts w:eastAsia="Times New Roman"/>
                <w:color w:val="000000"/>
                <w:sz w:val="18"/>
                <w:szCs w:val="18"/>
              </w:rPr>
              <w:t>7</w:t>
            </w:r>
            <w:r w:rsidRPr="00E5094C">
              <w:rPr>
                <w:rFonts w:eastAsia="Times New Roman"/>
                <w:color w:val="000000"/>
                <w:sz w:val="18"/>
                <w:szCs w:val="18"/>
              </w:rPr>
              <w:t>50</w:t>
            </w:r>
          </w:p>
        </w:tc>
        <w:tc>
          <w:tcPr>
            <w:tcW w:w="990" w:type="dxa"/>
            <w:tcBorders>
              <w:top w:val="single" w:sz="4" w:space="0" w:color="auto"/>
              <w:left w:val="single" w:sz="4" w:space="0" w:color="auto"/>
              <w:bottom w:val="double" w:sz="4" w:space="0" w:color="auto"/>
              <w:right w:val="single" w:sz="4" w:space="0" w:color="auto"/>
            </w:tcBorders>
            <w:vAlign w:val="bottom"/>
          </w:tcPr>
          <w:p w14:paraId="55D2F880" w14:textId="7B95183F" w:rsidR="000B049D" w:rsidRPr="008F4CF6" w:rsidRDefault="000B049D" w:rsidP="00660816">
            <w:pPr>
              <w:spacing w:after="0"/>
              <w:jc w:val="right"/>
              <w:rPr>
                <w:rFonts w:asciiTheme="majorHAnsi" w:eastAsia="Times New Roman" w:hAnsiTheme="majorHAnsi"/>
                <w:color w:val="000000"/>
                <w:sz w:val="18"/>
                <w:szCs w:val="18"/>
              </w:rPr>
            </w:pPr>
            <w:r w:rsidRPr="00E5094C">
              <w:rPr>
                <w:rFonts w:eastAsia="Times New Roman"/>
                <w:color w:val="000000"/>
                <w:sz w:val="18"/>
                <w:szCs w:val="18"/>
              </w:rPr>
              <w:t>66,750</w:t>
            </w:r>
          </w:p>
        </w:tc>
        <w:tc>
          <w:tcPr>
            <w:tcW w:w="990" w:type="dxa"/>
            <w:tcBorders>
              <w:top w:val="single" w:sz="4" w:space="0" w:color="auto"/>
              <w:left w:val="single" w:sz="4" w:space="0" w:color="auto"/>
              <w:bottom w:val="double" w:sz="4" w:space="0" w:color="auto"/>
              <w:right w:val="single" w:sz="4" w:space="0" w:color="auto"/>
            </w:tcBorders>
            <w:shd w:val="clear" w:color="auto" w:fill="auto"/>
            <w:noWrap/>
            <w:vAlign w:val="bottom"/>
          </w:tcPr>
          <w:p w14:paraId="199417F3" w14:textId="4647313F" w:rsidR="000B049D" w:rsidRPr="008F4CF6" w:rsidRDefault="000B049D" w:rsidP="00660816">
            <w:pPr>
              <w:spacing w:after="0"/>
              <w:jc w:val="right"/>
              <w:rPr>
                <w:rFonts w:asciiTheme="majorHAnsi" w:eastAsia="Times New Roman" w:hAnsiTheme="majorHAnsi"/>
                <w:color w:val="000000"/>
                <w:sz w:val="18"/>
                <w:szCs w:val="18"/>
              </w:rPr>
            </w:pPr>
            <w:r w:rsidRPr="00E5094C">
              <w:rPr>
                <w:rFonts w:eastAsia="Times New Roman"/>
                <w:color w:val="000000"/>
                <w:sz w:val="18"/>
                <w:szCs w:val="18"/>
              </w:rPr>
              <w:t>84,750</w:t>
            </w:r>
          </w:p>
        </w:tc>
        <w:tc>
          <w:tcPr>
            <w:tcW w:w="1080" w:type="dxa"/>
            <w:tcBorders>
              <w:top w:val="single" w:sz="4" w:space="0" w:color="auto"/>
              <w:left w:val="single" w:sz="4" w:space="0" w:color="auto"/>
              <w:bottom w:val="double" w:sz="4" w:space="0" w:color="auto"/>
              <w:right w:val="single" w:sz="4" w:space="0" w:color="auto"/>
            </w:tcBorders>
            <w:shd w:val="clear" w:color="auto" w:fill="auto"/>
            <w:vAlign w:val="bottom"/>
          </w:tcPr>
          <w:p w14:paraId="616789C3" w14:textId="0F9791FE" w:rsidR="000B049D" w:rsidRPr="004F5F8F" w:rsidRDefault="000B049D" w:rsidP="00660816">
            <w:pPr>
              <w:spacing w:after="0"/>
              <w:jc w:val="right"/>
              <w:rPr>
                <w:rFonts w:asciiTheme="majorHAnsi" w:eastAsia="Times New Roman" w:hAnsiTheme="majorHAnsi"/>
                <w:color w:val="000000"/>
                <w:sz w:val="18"/>
                <w:szCs w:val="18"/>
              </w:rPr>
            </w:pPr>
            <w:r w:rsidRPr="004F5F8F">
              <w:rPr>
                <w:rFonts w:eastAsia="Times New Roman"/>
                <w:color w:val="000000"/>
                <w:sz w:val="18"/>
                <w:szCs w:val="18"/>
              </w:rPr>
              <w:t>502,000</w:t>
            </w:r>
          </w:p>
        </w:tc>
        <w:tc>
          <w:tcPr>
            <w:tcW w:w="761" w:type="dxa"/>
            <w:tcBorders>
              <w:top w:val="single" w:sz="4" w:space="0" w:color="auto"/>
              <w:left w:val="single" w:sz="4" w:space="0" w:color="auto"/>
              <w:bottom w:val="double" w:sz="4" w:space="0" w:color="auto"/>
              <w:right w:val="single" w:sz="4" w:space="0" w:color="auto"/>
            </w:tcBorders>
            <w:vAlign w:val="center"/>
          </w:tcPr>
          <w:p w14:paraId="5C1CD86D" w14:textId="59A59B65" w:rsidR="000B049D" w:rsidRPr="00F43899" w:rsidRDefault="000B049D" w:rsidP="00660816">
            <w:pPr>
              <w:spacing w:after="0"/>
              <w:jc w:val="center"/>
              <w:rPr>
                <w:rFonts w:asciiTheme="majorHAnsi" w:hAnsiTheme="majorHAnsi"/>
                <w:sz w:val="18"/>
                <w:szCs w:val="18"/>
              </w:rPr>
            </w:pPr>
            <w:r w:rsidRPr="00E5094C">
              <w:rPr>
                <w:sz w:val="18"/>
                <w:szCs w:val="18"/>
              </w:rPr>
              <w:t>7</w:t>
            </w:r>
          </w:p>
        </w:tc>
      </w:tr>
      <w:tr w:rsidR="000B049D" w:rsidRPr="0003763F" w14:paraId="38A2508B" w14:textId="77777777" w:rsidTr="00F43516">
        <w:trPr>
          <w:cantSplit/>
          <w:trHeight w:val="510"/>
        </w:trPr>
        <w:tc>
          <w:tcPr>
            <w:tcW w:w="1620" w:type="dxa"/>
            <w:vMerge/>
            <w:tcBorders>
              <w:top w:val="double" w:sz="4" w:space="0" w:color="auto"/>
              <w:left w:val="single" w:sz="4" w:space="0" w:color="auto"/>
              <w:bottom w:val="double" w:sz="4" w:space="0" w:color="auto"/>
              <w:right w:val="single" w:sz="4" w:space="0" w:color="auto"/>
            </w:tcBorders>
            <w:shd w:val="clear" w:color="auto" w:fill="auto"/>
            <w:noWrap/>
            <w:vAlign w:val="center"/>
          </w:tcPr>
          <w:p w14:paraId="13477D67" w14:textId="77777777" w:rsidR="000B049D" w:rsidRPr="00F43899" w:rsidRDefault="000B049D" w:rsidP="00FD4804">
            <w:pPr>
              <w:rPr>
                <w:rFonts w:asciiTheme="majorHAnsi" w:hAnsiTheme="majorHAnsi"/>
                <w:b/>
                <w:bCs/>
                <w:sz w:val="18"/>
                <w:szCs w:val="18"/>
              </w:rPr>
            </w:pPr>
          </w:p>
        </w:tc>
        <w:tc>
          <w:tcPr>
            <w:tcW w:w="1440" w:type="dxa"/>
            <w:vMerge/>
            <w:tcBorders>
              <w:top w:val="double" w:sz="4" w:space="0" w:color="auto"/>
              <w:left w:val="single" w:sz="4" w:space="0" w:color="auto"/>
              <w:bottom w:val="double" w:sz="4" w:space="0" w:color="auto"/>
              <w:right w:val="single" w:sz="4" w:space="0" w:color="auto"/>
            </w:tcBorders>
            <w:shd w:val="clear" w:color="auto" w:fill="auto"/>
            <w:vAlign w:val="center"/>
          </w:tcPr>
          <w:p w14:paraId="38A28407" w14:textId="77777777" w:rsidR="000B049D" w:rsidRPr="00F43899" w:rsidRDefault="000B049D" w:rsidP="00FD4804">
            <w:pPr>
              <w:jc w:val="center"/>
              <w:rPr>
                <w:rFonts w:asciiTheme="majorHAnsi" w:hAnsiTheme="majorHAnsi"/>
                <w:b/>
                <w:bCs/>
                <w:sz w:val="18"/>
                <w:szCs w:val="18"/>
              </w:rPr>
            </w:pPr>
          </w:p>
        </w:tc>
        <w:tc>
          <w:tcPr>
            <w:tcW w:w="810" w:type="dxa"/>
            <w:vMerge/>
            <w:tcBorders>
              <w:top w:val="double" w:sz="4" w:space="0" w:color="auto"/>
              <w:left w:val="single" w:sz="4" w:space="0" w:color="auto"/>
              <w:bottom w:val="double" w:sz="4" w:space="0" w:color="auto"/>
              <w:right w:val="single" w:sz="4" w:space="0" w:color="auto"/>
            </w:tcBorders>
            <w:shd w:val="clear" w:color="auto" w:fill="auto"/>
            <w:vAlign w:val="center"/>
          </w:tcPr>
          <w:p w14:paraId="4DAFCF71" w14:textId="77777777" w:rsidR="000B049D" w:rsidRPr="00F43899" w:rsidRDefault="000B049D" w:rsidP="00FD4804">
            <w:pPr>
              <w:jc w:val="center"/>
              <w:rPr>
                <w:rFonts w:asciiTheme="majorHAnsi" w:hAnsiTheme="majorHAnsi"/>
                <w:b/>
                <w:bCs/>
                <w:sz w:val="18"/>
                <w:szCs w:val="18"/>
              </w:rPr>
            </w:pPr>
          </w:p>
        </w:tc>
        <w:tc>
          <w:tcPr>
            <w:tcW w:w="720" w:type="dxa"/>
            <w:vMerge/>
            <w:tcBorders>
              <w:top w:val="double" w:sz="4" w:space="0" w:color="auto"/>
              <w:left w:val="single" w:sz="4" w:space="0" w:color="auto"/>
              <w:bottom w:val="double" w:sz="4" w:space="0" w:color="auto"/>
              <w:right w:val="single" w:sz="4" w:space="0" w:color="auto"/>
            </w:tcBorders>
            <w:vAlign w:val="center"/>
          </w:tcPr>
          <w:p w14:paraId="6CB60627" w14:textId="77777777" w:rsidR="000B049D" w:rsidRPr="00F43899" w:rsidRDefault="000B049D" w:rsidP="00FD4804">
            <w:pPr>
              <w:jc w:val="center"/>
              <w:rPr>
                <w:rFonts w:asciiTheme="majorHAnsi" w:hAnsiTheme="majorHAnsi"/>
                <w:b/>
                <w:bCs/>
                <w:sz w:val="18"/>
                <w:szCs w:val="18"/>
              </w:rPr>
            </w:pPr>
          </w:p>
        </w:tc>
        <w:tc>
          <w:tcPr>
            <w:tcW w:w="1170" w:type="dxa"/>
            <w:tcBorders>
              <w:top w:val="double" w:sz="4" w:space="0" w:color="auto"/>
              <w:left w:val="single" w:sz="4" w:space="0" w:color="auto"/>
              <w:bottom w:val="double" w:sz="4" w:space="0" w:color="auto"/>
              <w:right w:val="single" w:sz="4" w:space="0" w:color="auto"/>
            </w:tcBorders>
            <w:shd w:val="clear" w:color="auto" w:fill="auto"/>
            <w:noWrap/>
            <w:vAlign w:val="center"/>
          </w:tcPr>
          <w:p w14:paraId="1E16F9C9" w14:textId="77777777" w:rsidR="000B049D" w:rsidRPr="00F43899" w:rsidRDefault="000B049D" w:rsidP="00FD4804">
            <w:pPr>
              <w:spacing w:after="0"/>
              <w:jc w:val="center"/>
              <w:rPr>
                <w:rFonts w:asciiTheme="majorHAnsi" w:hAnsiTheme="majorHAnsi"/>
                <w:sz w:val="18"/>
                <w:szCs w:val="18"/>
              </w:rPr>
            </w:pPr>
          </w:p>
        </w:tc>
        <w:tc>
          <w:tcPr>
            <w:tcW w:w="1440" w:type="dxa"/>
            <w:tcBorders>
              <w:top w:val="double" w:sz="4" w:space="0" w:color="auto"/>
              <w:left w:val="single" w:sz="4" w:space="0" w:color="auto"/>
              <w:bottom w:val="double" w:sz="4" w:space="0" w:color="auto"/>
              <w:right w:val="single" w:sz="4" w:space="0" w:color="auto"/>
            </w:tcBorders>
            <w:shd w:val="clear" w:color="auto" w:fill="auto"/>
            <w:vAlign w:val="center"/>
          </w:tcPr>
          <w:p w14:paraId="727951FC" w14:textId="67269235" w:rsidR="000B049D" w:rsidRPr="00F43899" w:rsidRDefault="000B049D" w:rsidP="00FD4804">
            <w:pPr>
              <w:spacing w:after="0"/>
              <w:jc w:val="left"/>
              <w:rPr>
                <w:rFonts w:asciiTheme="majorHAnsi" w:hAnsiTheme="majorHAnsi"/>
                <w:b/>
                <w:sz w:val="18"/>
                <w:szCs w:val="18"/>
              </w:rPr>
            </w:pPr>
            <w:r w:rsidRPr="00E5094C">
              <w:rPr>
                <w:b/>
                <w:sz w:val="18"/>
                <w:szCs w:val="18"/>
              </w:rPr>
              <w:t>Sub-Total Component 1</w:t>
            </w:r>
          </w:p>
        </w:tc>
        <w:tc>
          <w:tcPr>
            <w:tcW w:w="900" w:type="dxa"/>
            <w:tcBorders>
              <w:top w:val="double" w:sz="4" w:space="0" w:color="auto"/>
              <w:left w:val="single" w:sz="4" w:space="0" w:color="auto"/>
              <w:bottom w:val="double" w:sz="4" w:space="0" w:color="auto"/>
              <w:right w:val="single" w:sz="4" w:space="0" w:color="auto"/>
            </w:tcBorders>
            <w:shd w:val="clear" w:color="auto" w:fill="auto"/>
            <w:noWrap/>
            <w:vAlign w:val="bottom"/>
          </w:tcPr>
          <w:p w14:paraId="334B12B4" w14:textId="6D5FA50D" w:rsidR="000B049D" w:rsidRPr="008F4CF6" w:rsidRDefault="000B049D" w:rsidP="00660816">
            <w:pPr>
              <w:spacing w:after="0"/>
              <w:jc w:val="right"/>
              <w:rPr>
                <w:rFonts w:asciiTheme="majorHAnsi" w:hAnsiTheme="majorHAnsi"/>
                <w:b/>
                <w:sz w:val="18"/>
                <w:szCs w:val="18"/>
              </w:rPr>
            </w:pPr>
            <w:r w:rsidRPr="00E5094C">
              <w:rPr>
                <w:rFonts w:eastAsia="Times New Roman"/>
                <w:b/>
                <w:bCs/>
                <w:color w:val="000000"/>
                <w:sz w:val="18"/>
                <w:szCs w:val="18"/>
              </w:rPr>
              <w:t>68,04</w:t>
            </w:r>
            <w:r>
              <w:rPr>
                <w:rFonts w:eastAsia="Times New Roman"/>
                <w:b/>
                <w:bCs/>
                <w:color w:val="000000"/>
                <w:sz w:val="18"/>
                <w:szCs w:val="18"/>
              </w:rPr>
              <w:t>1</w:t>
            </w:r>
          </w:p>
        </w:tc>
        <w:tc>
          <w:tcPr>
            <w:tcW w:w="990" w:type="dxa"/>
            <w:tcBorders>
              <w:top w:val="double" w:sz="4" w:space="0" w:color="auto"/>
              <w:left w:val="single" w:sz="4" w:space="0" w:color="auto"/>
              <w:bottom w:val="double" w:sz="4" w:space="0" w:color="auto"/>
              <w:right w:val="single" w:sz="4" w:space="0" w:color="auto"/>
            </w:tcBorders>
            <w:shd w:val="clear" w:color="auto" w:fill="auto"/>
            <w:noWrap/>
            <w:vAlign w:val="bottom"/>
          </w:tcPr>
          <w:p w14:paraId="62195B6E" w14:textId="3DDE7F28" w:rsidR="000B049D" w:rsidRPr="008F4CF6" w:rsidRDefault="000B049D" w:rsidP="00660816">
            <w:pPr>
              <w:spacing w:after="0"/>
              <w:jc w:val="right"/>
              <w:rPr>
                <w:rFonts w:asciiTheme="majorHAnsi" w:hAnsiTheme="majorHAnsi"/>
                <w:b/>
                <w:sz w:val="18"/>
                <w:szCs w:val="18"/>
              </w:rPr>
            </w:pPr>
            <w:r>
              <w:rPr>
                <w:rFonts w:eastAsia="Times New Roman"/>
                <w:b/>
                <w:bCs/>
                <w:color w:val="000000"/>
                <w:sz w:val="18"/>
                <w:szCs w:val="18"/>
              </w:rPr>
              <w:t>311</w:t>
            </w:r>
            <w:r w:rsidRPr="00E5094C">
              <w:rPr>
                <w:rFonts w:eastAsia="Times New Roman"/>
                <w:b/>
                <w:bCs/>
                <w:color w:val="000000"/>
                <w:sz w:val="18"/>
                <w:szCs w:val="18"/>
              </w:rPr>
              <w:t>,406</w:t>
            </w:r>
          </w:p>
        </w:tc>
        <w:tc>
          <w:tcPr>
            <w:tcW w:w="990" w:type="dxa"/>
            <w:tcBorders>
              <w:top w:val="double" w:sz="4" w:space="0" w:color="auto"/>
              <w:left w:val="single" w:sz="4" w:space="0" w:color="auto"/>
              <w:bottom w:val="double" w:sz="4" w:space="0" w:color="auto"/>
              <w:right w:val="single" w:sz="4" w:space="0" w:color="auto"/>
            </w:tcBorders>
            <w:shd w:val="clear" w:color="auto" w:fill="auto"/>
            <w:noWrap/>
            <w:vAlign w:val="bottom"/>
          </w:tcPr>
          <w:p w14:paraId="01D57537" w14:textId="52957E6B" w:rsidR="000B049D" w:rsidRPr="008F4CF6" w:rsidRDefault="000B049D" w:rsidP="00660816">
            <w:pPr>
              <w:spacing w:after="0"/>
              <w:jc w:val="right"/>
              <w:rPr>
                <w:rFonts w:asciiTheme="majorHAnsi" w:hAnsiTheme="majorHAnsi"/>
                <w:b/>
                <w:sz w:val="18"/>
                <w:szCs w:val="18"/>
              </w:rPr>
            </w:pPr>
            <w:r w:rsidRPr="00E5094C">
              <w:rPr>
                <w:rFonts w:eastAsia="Times New Roman"/>
                <w:b/>
                <w:bCs/>
                <w:color w:val="000000"/>
                <w:sz w:val="18"/>
                <w:szCs w:val="18"/>
              </w:rPr>
              <w:t>3</w:t>
            </w:r>
            <w:r>
              <w:rPr>
                <w:rFonts w:eastAsia="Times New Roman"/>
                <w:b/>
                <w:bCs/>
                <w:color w:val="000000"/>
                <w:sz w:val="18"/>
                <w:szCs w:val="18"/>
              </w:rPr>
              <w:t>49</w:t>
            </w:r>
            <w:r w:rsidRPr="00E5094C">
              <w:rPr>
                <w:rFonts w:eastAsia="Times New Roman"/>
                <w:b/>
                <w:bCs/>
                <w:color w:val="000000"/>
                <w:sz w:val="18"/>
                <w:szCs w:val="18"/>
              </w:rPr>
              <w:t>,776</w:t>
            </w:r>
          </w:p>
        </w:tc>
        <w:tc>
          <w:tcPr>
            <w:tcW w:w="990" w:type="dxa"/>
            <w:tcBorders>
              <w:top w:val="double" w:sz="4" w:space="0" w:color="auto"/>
              <w:left w:val="single" w:sz="4" w:space="0" w:color="auto"/>
              <w:bottom w:val="double" w:sz="4" w:space="0" w:color="auto"/>
              <w:right w:val="single" w:sz="4" w:space="0" w:color="auto"/>
            </w:tcBorders>
            <w:shd w:val="clear" w:color="auto" w:fill="auto"/>
            <w:noWrap/>
            <w:vAlign w:val="bottom"/>
          </w:tcPr>
          <w:p w14:paraId="74FE61D2" w14:textId="7904D857" w:rsidR="000B049D" w:rsidRPr="008F4CF6" w:rsidRDefault="000B049D" w:rsidP="00660816">
            <w:pPr>
              <w:spacing w:after="0"/>
              <w:jc w:val="right"/>
              <w:rPr>
                <w:rFonts w:asciiTheme="majorHAnsi" w:hAnsiTheme="majorHAnsi"/>
                <w:b/>
                <w:sz w:val="18"/>
                <w:szCs w:val="18"/>
              </w:rPr>
            </w:pPr>
            <w:r>
              <w:rPr>
                <w:rFonts w:eastAsia="Times New Roman"/>
                <w:b/>
                <w:bCs/>
                <w:color w:val="000000"/>
                <w:sz w:val="18"/>
                <w:szCs w:val="18"/>
              </w:rPr>
              <w:t>269</w:t>
            </w:r>
            <w:r w:rsidRPr="00E5094C">
              <w:rPr>
                <w:rFonts w:eastAsia="Times New Roman"/>
                <w:b/>
                <w:bCs/>
                <w:color w:val="000000"/>
                <w:sz w:val="18"/>
                <w:szCs w:val="18"/>
              </w:rPr>
              <w:t>,678</w:t>
            </w:r>
          </w:p>
        </w:tc>
        <w:tc>
          <w:tcPr>
            <w:tcW w:w="990" w:type="dxa"/>
            <w:tcBorders>
              <w:top w:val="double" w:sz="4" w:space="0" w:color="auto"/>
              <w:left w:val="single" w:sz="4" w:space="0" w:color="auto"/>
              <w:bottom w:val="double" w:sz="4" w:space="0" w:color="auto"/>
              <w:right w:val="single" w:sz="4" w:space="0" w:color="auto"/>
            </w:tcBorders>
            <w:vAlign w:val="bottom"/>
          </w:tcPr>
          <w:p w14:paraId="5DFBA0E3" w14:textId="12874527" w:rsidR="000B049D" w:rsidRPr="008F4CF6" w:rsidRDefault="000B049D" w:rsidP="00660816">
            <w:pPr>
              <w:spacing w:after="0"/>
              <w:jc w:val="right"/>
              <w:rPr>
                <w:rFonts w:asciiTheme="majorHAnsi" w:hAnsiTheme="majorHAnsi"/>
                <w:b/>
                <w:sz w:val="18"/>
                <w:szCs w:val="18"/>
              </w:rPr>
            </w:pPr>
            <w:r>
              <w:rPr>
                <w:rFonts w:eastAsia="Times New Roman"/>
                <w:b/>
                <w:bCs/>
                <w:color w:val="000000"/>
                <w:sz w:val="18"/>
                <w:szCs w:val="18"/>
              </w:rPr>
              <w:t>135</w:t>
            </w:r>
            <w:r w:rsidRPr="00E5094C">
              <w:rPr>
                <w:rFonts w:eastAsia="Times New Roman"/>
                <w:b/>
                <w:bCs/>
                <w:color w:val="000000"/>
                <w:sz w:val="18"/>
                <w:szCs w:val="18"/>
              </w:rPr>
              <w:t>,376</w:t>
            </w:r>
          </w:p>
        </w:tc>
        <w:tc>
          <w:tcPr>
            <w:tcW w:w="990" w:type="dxa"/>
            <w:tcBorders>
              <w:top w:val="double" w:sz="4" w:space="0" w:color="auto"/>
              <w:left w:val="single" w:sz="4" w:space="0" w:color="auto"/>
              <w:bottom w:val="double" w:sz="4" w:space="0" w:color="auto"/>
              <w:right w:val="single" w:sz="4" w:space="0" w:color="auto"/>
            </w:tcBorders>
            <w:shd w:val="clear" w:color="auto" w:fill="auto"/>
            <w:noWrap/>
            <w:vAlign w:val="bottom"/>
          </w:tcPr>
          <w:p w14:paraId="19580F17" w14:textId="16A757BF" w:rsidR="000B049D" w:rsidRPr="008F4CF6" w:rsidRDefault="000B049D" w:rsidP="00660816">
            <w:pPr>
              <w:spacing w:after="0"/>
              <w:jc w:val="right"/>
              <w:rPr>
                <w:rFonts w:asciiTheme="majorHAnsi" w:hAnsiTheme="majorHAnsi"/>
                <w:b/>
                <w:sz w:val="18"/>
                <w:szCs w:val="18"/>
              </w:rPr>
            </w:pPr>
            <w:r w:rsidRPr="00E5094C">
              <w:rPr>
                <w:rFonts w:eastAsia="Times New Roman"/>
                <w:b/>
                <w:bCs/>
                <w:color w:val="000000"/>
                <w:sz w:val="18"/>
                <w:szCs w:val="18"/>
              </w:rPr>
              <w:t>149,376</w:t>
            </w:r>
          </w:p>
        </w:tc>
        <w:tc>
          <w:tcPr>
            <w:tcW w:w="1080" w:type="dxa"/>
            <w:tcBorders>
              <w:top w:val="double" w:sz="4" w:space="0" w:color="auto"/>
              <w:left w:val="single" w:sz="4" w:space="0" w:color="auto"/>
              <w:bottom w:val="double" w:sz="4" w:space="0" w:color="auto"/>
              <w:right w:val="single" w:sz="4" w:space="0" w:color="auto"/>
            </w:tcBorders>
            <w:shd w:val="clear" w:color="auto" w:fill="auto"/>
            <w:vAlign w:val="bottom"/>
          </w:tcPr>
          <w:p w14:paraId="6247AB09" w14:textId="5987E29E" w:rsidR="000B049D" w:rsidRPr="008F4CF6" w:rsidRDefault="000B049D" w:rsidP="00660816">
            <w:pPr>
              <w:spacing w:after="0"/>
              <w:jc w:val="right"/>
              <w:rPr>
                <w:rFonts w:asciiTheme="majorHAnsi" w:hAnsiTheme="majorHAnsi"/>
                <w:b/>
                <w:sz w:val="18"/>
                <w:szCs w:val="18"/>
              </w:rPr>
            </w:pPr>
            <w:r w:rsidRPr="00E5094C">
              <w:rPr>
                <w:rFonts w:eastAsia="Times New Roman"/>
                <w:b/>
                <w:bCs/>
                <w:color w:val="000000"/>
                <w:sz w:val="18"/>
                <w:szCs w:val="18"/>
              </w:rPr>
              <w:t>1,283,653</w:t>
            </w:r>
          </w:p>
        </w:tc>
        <w:tc>
          <w:tcPr>
            <w:tcW w:w="761" w:type="dxa"/>
            <w:tcBorders>
              <w:top w:val="double" w:sz="4" w:space="0" w:color="auto"/>
              <w:left w:val="single" w:sz="4" w:space="0" w:color="auto"/>
              <w:bottom w:val="double" w:sz="4" w:space="0" w:color="auto"/>
              <w:right w:val="single" w:sz="4" w:space="0" w:color="auto"/>
            </w:tcBorders>
            <w:vAlign w:val="center"/>
          </w:tcPr>
          <w:p w14:paraId="7279759F" w14:textId="77777777" w:rsidR="000B049D" w:rsidRPr="00F43899" w:rsidRDefault="000B049D" w:rsidP="00660816">
            <w:pPr>
              <w:spacing w:after="0"/>
              <w:jc w:val="right"/>
              <w:rPr>
                <w:rFonts w:asciiTheme="majorHAnsi" w:hAnsiTheme="majorHAnsi"/>
                <w:b/>
                <w:sz w:val="18"/>
                <w:szCs w:val="18"/>
              </w:rPr>
            </w:pPr>
          </w:p>
        </w:tc>
      </w:tr>
      <w:tr w:rsidR="00C946D1" w:rsidRPr="0003763F" w14:paraId="73123641" w14:textId="77777777" w:rsidTr="00C946D1">
        <w:trPr>
          <w:cantSplit/>
        </w:trPr>
        <w:tc>
          <w:tcPr>
            <w:tcW w:w="14891" w:type="dxa"/>
            <w:gridSpan w:val="14"/>
            <w:tcBorders>
              <w:top w:val="double" w:sz="4" w:space="0" w:color="auto"/>
              <w:left w:val="double" w:sz="4" w:space="0" w:color="auto"/>
              <w:bottom w:val="single" w:sz="4" w:space="0" w:color="auto"/>
              <w:right w:val="single" w:sz="4" w:space="0" w:color="auto"/>
            </w:tcBorders>
            <w:shd w:val="clear" w:color="auto" w:fill="EAF1DD" w:themeFill="accent3" w:themeFillTint="33"/>
            <w:noWrap/>
            <w:vAlign w:val="center"/>
          </w:tcPr>
          <w:p w14:paraId="45F8C108" w14:textId="77777777" w:rsidR="00C946D1" w:rsidRPr="00F43899" w:rsidRDefault="00C946D1" w:rsidP="00FD4804">
            <w:pPr>
              <w:jc w:val="left"/>
              <w:rPr>
                <w:rFonts w:asciiTheme="majorHAnsi" w:hAnsiTheme="majorHAnsi"/>
                <w:sz w:val="18"/>
                <w:szCs w:val="18"/>
              </w:rPr>
            </w:pPr>
            <w:r w:rsidRPr="00F43899">
              <w:rPr>
                <w:rFonts w:asciiTheme="majorHAnsi" w:hAnsiTheme="majorHAnsi"/>
                <w:b/>
                <w:sz w:val="18"/>
                <w:szCs w:val="18"/>
              </w:rPr>
              <w:t xml:space="preserve">COMPONENT </w:t>
            </w:r>
            <w:r>
              <w:rPr>
                <w:rFonts w:asciiTheme="majorHAnsi" w:hAnsiTheme="majorHAnsi"/>
                <w:b/>
                <w:bCs/>
                <w:sz w:val="18"/>
                <w:szCs w:val="18"/>
              </w:rPr>
              <w:t>2 (44%)</w:t>
            </w:r>
          </w:p>
        </w:tc>
      </w:tr>
      <w:tr w:rsidR="000B049D" w:rsidRPr="0003763F" w14:paraId="29905413" w14:textId="77777777" w:rsidTr="00C946D1">
        <w:trPr>
          <w:cantSplit/>
        </w:trPr>
        <w:tc>
          <w:tcPr>
            <w:tcW w:w="1620" w:type="dxa"/>
            <w:vMerge w:val="restart"/>
            <w:tcBorders>
              <w:top w:val="single" w:sz="4" w:space="0" w:color="auto"/>
              <w:left w:val="double" w:sz="4" w:space="0" w:color="auto"/>
            </w:tcBorders>
            <w:shd w:val="clear" w:color="auto" w:fill="auto"/>
            <w:noWrap/>
            <w:vAlign w:val="center"/>
          </w:tcPr>
          <w:p w14:paraId="1CB86077" w14:textId="77777777" w:rsidR="000B049D" w:rsidRPr="00F43899" w:rsidRDefault="000B049D" w:rsidP="00FD4804">
            <w:pPr>
              <w:spacing w:after="0"/>
              <w:jc w:val="left"/>
              <w:rPr>
                <w:rFonts w:asciiTheme="majorHAnsi" w:hAnsiTheme="majorHAnsi"/>
                <w:i/>
                <w:sz w:val="18"/>
                <w:szCs w:val="18"/>
              </w:rPr>
            </w:pPr>
            <w:r w:rsidRPr="00F43899">
              <w:rPr>
                <w:rFonts w:asciiTheme="majorHAnsi" w:hAnsiTheme="majorHAnsi"/>
                <w:sz w:val="18"/>
                <w:szCs w:val="18"/>
              </w:rPr>
              <w:t xml:space="preserve">Application of integrated network design and management of </w:t>
            </w:r>
          </w:p>
          <w:p w14:paraId="68596AA7" w14:textId="77777777" w:rsidR="000B049D" w:rsidRPr="00F43899" w:rsidRDefault="000B049D" w:rsidP="00FD4804">
            <w:pPr>
              <w:spacing w:after="0"/>
              <w:jc w:val="left"/>
              <w:rPr>
                <w:rFonts w:asciiTheme="majorHAnsi" w:hAnsiTheme="majorHAnsi"/>
                <w:i/>
                <w:sz w:val="18"/>
                <w:szCs w:val="18"/>
              </w:rPr>
            </w:pPr>
            <w:r w:rsidRPr="00F43899">
              <w:rPr>
                <w:rFonts w:asciiTheme="majorHAnsi" w:hAnsiTheme="majorHAnsi"/>
                <w:sz w:val="18"/>
                <w:szCs w:val="18"/>
              </w:rPr>
              <w:t>biodiversity corridors to ensure continued stability and sustainability of their biological, ecosystem services and socio-economic conservation values</w:t>
            </w:r>
          </w:p>
        </w:tc>
        <w:tc>
          <w:tcPr>
            <w:tcW w:w="1440" w:type="dxa"/>
            <w:vMerge w:val="restart"/>
            <w:tcBorders>
              <w:top w:val="single" w:sz="4" w:space="0" w:color="auto"/>
              <w:left w:val="single" w:sz="4" w:space="0" w:color="auto"/>
              <w:right w:val="single" w:sz="4" w:space="0" w:color="auto"/>
            </w:tcBorders>
            <w:shd w:val="clear" w:color="auto" w:fill="auto"/>
            <w:vAlign w:val="center"/>
          </w:tcPr>
          <w:p w14:paraId="495D7610" w14:textId="77777777" w:rsidR="000B049D" w:rsidRDefault="000B049D" w:rsidP="00FD4804">
            <w:pPr>
              <w:jc w:val="center"/>
              <w:rPr>
                <w:rFonts w:asciiTheme="majorHAnsi" w:hAnsiTheme="majorHAnsi"/>
                <w:b/>
                <w:bCs/>
                <w:sz w:val="18"/>
                <w:szCs w:val="18"/>
              </w:rPr>
            </w:pPr>
          </w:p>
          <w:p w14:paraId="21872526" w14:textId="77777777" w:rsidR="000B049D" w:rsidRDefault="000B049D" w:rsidP="00FD4804">
            <w:pPr>
              <w:jc w:val="center"/>
              <w:rPr>
                <w:rFonts w:asciiTheme="majorHAnsi" w:hAnsiTheme="majorHAnsi"/>
                <w:b/>
                <w:bCs/>
                <w:sz w:val="18"/>
                <w:szCs w:val="18"/>
              </w:rPr>
            </w:pPr>
          </w:p>
          <w:p w14:paraId="58A8D468" w14:textId="77777777" w:rsidR="000B049D" w:rsidRDefault="000B049D" w:rsidP="00FD4804">
            <w:pPr>
              <w:jc w:val="center"/>
              <w:rPr>
                <w:rFonts w:asciiTheme="majorHAnsi" w:hAnsiTheme="majorHAnsi"/>
                <w:b/>
                <w:bCs/>
                <w:sz w:val="18"/>
                <w:szCs w:val="18"/>
              </w:rPr>
            </w:pPr>
          </w:p>
          <w:p w14:paraId="5FE97D0F" w14:textId="77777777" w:rsidR="000B049D" w:rsidRDefault="000B049D" w:rsidP="00FD4804">
            <w:pPr>
              <w:jc w:val="center"/>
              <w:rPr>
                <w:rFonts w:asciiTheme="majorHAnsi" w:hAnsiTheme="majorHAnsi"/>
                <w:b/>
                <w:bCs/>
                <w:sz w:val="18"/>
                <w:szCs w:val="18"/>
              </w:rPr>
            </w:pPr>
          </w:p>
          <w:p w14:paraId="1B6F9C24" w14:textId="77777777" w:rsidR="000B049D" w:rsidRDefault="000B049D" w:rsidP="00FD4804">
            <w:pPr>
              <w:jc w:val="center"/>
              <w:rPr>
                <w:rFonts w:asciiTheme="majorHAnsi" w:hAnsiTheme="majorHAnsi"/>
                <w:b/>
                <w:bCs/>
                <w:sz w:val="18"/>
                <w:szCs w:val="18"/>
              </w:rPr>
            </w:pPr>
          </w:p>
          <w:p w14:paraId="77AD2F40" w14:textId="77777777" w:rsidR="000B049D" w:rsidRPr="00F43899" w:rsidRDefault="000B049D" w:rsidP="00F43516">
            <w:pPr>
              <w:jc w:val="center"/>
              <w:rPr>
                <w:rFonts w:asciiTheme="majorHAnsi" w:hAnsiTheme="majorHAnsi"/>
                <w:b/>
                <w:bCs/>
                <w:sz w:val="18"/>
                <w:szCs w:val="18"/>
              </w:rPr>
            </w:pPr>
            <w:r w:rsidRPr="00F43899">
              <w:rPr>
                <w:rFonts w:asciiTheme="majorHAnsi" w:hAnsiTheme="majorHAnsi"/>
                <w:b/>
                <w:bCs/>
                <w:sz w:val="18"/>
                <w:szCs w:val="18"/>
              </w:rPr>
              <w:t>DENR</w:t>
            </w:r>
          </w:p>
        </w:tc>
        <w:tc>
          <w:tcPr>
            <w:tcW w:w="810" w:type="dxa"/>
            <w:vMerge w:val="restart"/>
            <w:tcBorders>
              <w:top w:val="single" w:sz="4" w:space="0" w:color="auto"/>
              <w:left w:val="single" w:sz="4" w:space="0" w:color="auto"/>
              <w:right w:val="single" w:sz="4" w:space="0" w:color="auto"/>
            </w:tcBorders>
            <w:shd w:val="clear" w:color="auto" w:fill="auto"/>
            <w:vAlign w:val="center"/>
          </w:tcPr>
          <w:p w14:paraId="49FAAD00" w14:textId="77777777" w:rsidR="000B049D" w:rsidRDefault="000B049D" w:rsidP="00FD4804">
            <w:pPr>
              <w:jc w:val="center"/>
              <w:rPr>
                <w:rFonts w:asciiTheme="majorHAnsi" w:hAnsiTheme="majorHAnsi"/>
                <w:b/>
                <w:bCs/>
                <w:sz w:val="18"/>
                <w:szCs w:val="18"/>
              </w:rPr>
            </w:pPr>
          </w:p>
          <w:p w14:paraId="30CBB17E" w14:textId="77777777" w:rsidR="000B049D" w:rsidRDefault="000B049D" w:rsidP="00FD4804">
            <w:pPr>
              <w:jc w:val="center"/>
              <w:rPr>
                <w:rFonts w:asciiTheme="majorHAnsi" w:hAnsiTheme="majorHAnsi"/>
                <w:b/>
                <w:bCs/>
                <w:sz w:val="18"/>
                <w:szCs w:val="18"/>
              </w:rPr>
            </w:pPr>
          </w:p>
          <w:p w14:paraId="1164F61C" w14:textId="77777777" w:rsidR="000B049D" w:rsidRDefault="000B049D" w:rsidP="00FD4804">
            <w:pPr>
              <w:jc w:val="center"/>
              <w:rPr>
                <w:rFonts w:asciiTheme="majorHAnsi" w:hAnsiTheme="majorHAnsi"/>
                <w:b/>
                <w:bCs/>
                <w:sz w:val="18"/>
                <w:szCs w:val="18"/>
              </w:rPr>
            </w:pPr>
          </w:p>
          <w:p w14:paraId="694240A6" w14:textId="77777777" w:rsidR="000B049D" w:rsidRDefault="000B049D" w:rsidP="00FD4804">
            <w:pPr>
              <w:jc w:val="center"/>
              <w:rPr>
                <w:rFonts w:asciiTheme="majorHAnsi" w:hAnsiTheme="majorHAnsi"/>
                <w:b/>
                <w:bCs/>
                <w:sz w:val="18"/>
                <w:szCs w:val="18"/>
              </w:rPr>
            </w:pPr>
          </w:p>
          <w:p w14:paraId="2DB70E27" w14:textId="77777777" w:rsidR="000B049D" w:rsidRDefault="000B049D" w:rsidP="00FD4804">
            <w:pPr>
              <w:jc w:val="center"/>
              <w:rPr>
                <w:rFonts w:asciiTheme="majorHAnsi" w:hAnsiTheme="majorHAnsi"/>
                <w:b/>
                <w:bCs/>
                <w:sz w:val="18"/>
                <w:szCs w:val="18"/>
              </w:rPr>
            </w:pPr>
          </w:p>
          <w:p w14:paraId="62A6AC95" w14:textId="77777777" w:rsidR="000B049D" w:rsidRDefault="000B049D" w:rsidP="00FD4804">
            <w:pPr>
              <w:jc w:val="center"/>
              <w:rPr>
                <w:rFonts w:asciiTheme="majorHAnsi" w:hAnsiTheme="majorHAnsi"/>
                <w:b/>
                <w:bCs/>
                <w:sz w:val="18"/>
                <w:szCs w:val="18"/>
              </w:rPr>
            </w:pPr>
          </w:p>
          <w:p w14:paraId="2F37B5BC" w14:textId="77777777" w:rsidR="000B049D" w:rsidRPr="00F43899" w:rsidRDefault="000B049D" w:rsidP="00FD4804">
            <w:pPr>
              <w:jc w:val="center"/>
              <w:rPr>
                <w:rFonts w:asciiTheme="majorHAnsi" w:hAnsiTheme="majorHAnsi"/>
                <w:b/>
                <w:bCs/>
                <w:sz w:val="18"/>
                <w:szCs w:val="18"/>
              </w:rPr>
            </w:pPr>
            <w:r w:rsidRPr="00F43899">
              <w:rPr>
                <w:rFonts w:asciiTheme="majorHAnsi" w:hAnsiTheme="majorHAnsi"/>
                <w:b/>
                <w:bCs/>
                <w:sz w:val="18"/>
                <w:szCs w:val="18"/>
              </w:rPr>
              <w:t>62000</w:t>
            </w:r>
          </w:p>
          <w:p w14:paraId="0743AC77" w14:textId="77777777" w:rsidR="000B049D" w:rsidRPr="00F43899" w:rsidRDefault="000B049D" w:rsidP="00FD4804">
            <w:pPr>
              <w:jc w:val="center"/>
              <w:rPr>
                <w:rFonts w:asciiTheme="majorHAnsi" w:hAnsiTheme="majorHAnsi"/>
                <w:b/>
                <w:bCs/>
                <w:sz w:val="18"/>
                <w:szCs w:val="18"/>
              </w:rPr>
            </w:pPr>
          </w:p>
        </w:tc>
        <w:tc>
          <w:tcPr>
            <w:tcW w:w="720" w:type="dxa"/>
            <w:vMerge w:val="restart"/>
            <w:tcBorders>
              <w:top w:val="single" w:sz="4" w:space="0" w:color="auto"/>
              <w:left w:val="single" w:sz="4" w:space="0" w:color="auto"/>
              <w:right w:val="single" w:sz="4" w:space="0" w:color="auto"/>
            </w:tcBorders>
            <w:vAlign w:val="center"/>
          </w:tcPr>
          <w:p w14:paraId="4A3C096D" w14:textId="77777777" w:rsidR="000B049D" w:rsidRPr="00F43899" w:rsidRDefault="000B049D" w:rsidP="00FD4804">
            <w:pPr>
              <w:jc w:val="center"/>
              <w:rPr>
                <w:rFonts w:asciiTheme="majorHAnsi" w:hAnsiTheme="majorHAnsi"/>
                <w:b/>
                <w:bCs/>
                <w:sz w:val="18"/>
                <w:szCs w:val="18"/>
              </w:rPr>
            </w:pPr>
          </w:p>
          <w:p w14:paraId="7C427D46" w14:textId="77777777" w:rsidR="000B049D" w:rsidRPr="00F43899" w:rsidRDefault="000B049D" w:rsidP="00FD4804">
            <w:pPr>
              <w:jc w:val="center"/>
              <w:rPr>
                <w:rFonts w:asciiTheme="majorHAnsi" w:hAnsiTheme="majorHAnsi"/>
                <w:b/>
                <w:bCs/>
                <w:sz w:val="18"/>
                <w:szCs w:val="18"/>
              </w:rPr>
            </w:pPr>
          </w:p>
          <w:p w14:paraId="1DCCEF1A" w14:textId="77777777" w:rsidR="000B049D" w:rsidRPr="00F43899" w:rsidRDefault="000B049D" w:rsidP="00FD4804">
            <w:pPr>
              <w:jc w:val="center"/>
              <w:rPr>
                <w:rFonts w:asciiTheme="majorHAnsi" w:hAnsiTheme="majorHAnsi"/>
                <w:b/>
                <w:bCs/>
                <w:sz w:val="18"/>
                <w:szCs w:val="18"/>
              </w:rPr>
            </w:pPr>
          </w:p>
          <w:p w14:paraId="59FD77E9" w14:textId="77777777" w:rsidR="000B049D" w:rsidRDefault="000B049D" w:rsidP="00FD4804">
            <w:pPr>
              <w:rPr>
                <w:rFonts w:asciiTheme="majorHAnsi" w:hAnsiTheme="majorHAnsi"/>
                <w:b/>
                <w:bCs/>
                <w:sz w:val="18"/>
                <w:szCs w:val="18"/>
              </w:rPr>
            </w:pPr>
          </w:p>
          <w:p w14:paraId="6BEDF9B6" w14:textId="77777777" w:rsidR="000B049D" w:rsidRDefault="000B049D" w:rsidP="00FD4804">
            <w:pPr>
              <w:rPr>
                <w:rFonts w:asciiTheme="majorHAnsi" w:hAnsiTheme="majorHAnsi"/>
                <w:b/>
                <w:bCs/>
                <w:sz w:val="18"/>
                <w:szCs w:val="18"/>
              </w:rPr>
            </w:pPr>
          </w:p>
          <w:p w14:paraId="2391B3AE" w14:textId="77777777" w:rsidR="000B049D" w:rsidRDefault="000B049D" w:rsidP="00FD4804">
            <w:pPr>
              <w:rPr>
                <w:rFonts w:asciiTheme="majorHAnsi" w:hAnsiTheme="majorHAnsi"/>
                <w:b/>
                <w:bCs/>
                <w:sz w:val="18"/>
                <w:szCs w:val="18"/>
              </w:rPr>
            </w:pPr>
          </w:p>
          <w:p w14:paraId="27A6D7BB" w14:textId="77777777" w:rsidR="000B049D" w:rsidRPr="00F43899" w:rsidRDefault="000B049D" w:rsidP="00FD4804">
            <w:pPr>
              <w:rPr>
                <w:rFonts w:asciiTheme="majorHAnsi" w:hAnsiTheme="majorHAnsi"/>
                <w:b/>
                <w:bCs/>
                <w:sz w:val="18"/>
                <w:szCs w:val="18"/>
              </w:rPr>
            </w:pPr>
            <w:r w:rsidRPr="00F43899">
              <w:rPr>
                <w:rFonts w:asciiTheme="majorHAnsi" w:hAnsiTheme="majorHAnsi"/>
                <w:b/>
                <w:bCs/>
                <w:sz w:val="18"/>
                <w:szCs w:val="18"/>
              </w:rPr>
              <w:t>GEF</w:t>
            </w:r>
          </w:p>
          <w:p w14:paraId="46AED948" w14:textId="77777777" w:rsidR="000B049D" w:rsidRPr="00F43899" w:rsidRDefault="000B049D" w:rsidP="00FD4804">
            <w:pPr>
              <w:jc w:val="center"/>
              <w:rPr>
                <w:rFonts w:asciiTheme="majorHAnsi" w:hAnsiTheme="majorHAnsi"/>
                <w:b/>
                <w:bCs/>
                <w:sz w:val="18"/>
                <w:szCs w:val="18"/>
              </w:rPr>
            </w:pPr>
          </w:p>
        </w:tc>
        <w:tc>
          <w:tcPr>
            <w:tcW w:w="117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CD26969" w14:textId="4EE24C10" w:rsidR="000B049D" w:rsidRPr="008F4CF6" w:rsidRDefault="000B049D" w:rsidP="00FD4804">
            <w:pPr>
              <w:spacing w:after="0"/>
              <w:jc w:val="center"/>
              <w:rPr>
                <w:rFonts w:asciiTheme="majorHAnsi" w:hAnsiTheme="majorHAnsi"/>
                <w:sz w:val="18"/>
                <w:szCs w:val="18"/>
              </w:rPr>
            </w:pPr>
            <w:r w:rsidRPr="00E5094C">
              <w:rPr>
                <w:rFonts w:eastAsia="Times New Roman"/>
                <w:color w:val="000000"/>
                <w:sz w:val="18"/>
                <w:szCs w:val="18"/>
              </w:rPr>
              <w:t>71300</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bottom"/>
          </w:tcPr>
          <w:p w14:paraId="6F22BB35" w14:textId="6B1AED16" w:rsidR="000B049D" w:rsidRPr="008F4CF6" w:rsidRDefault="000B049D" w:rsidP="00FD4804">
            <w:pPr>
              <w:spacing w:after="0"/>
              <w:jc w:val="left"/>
              <w:rPr>
                <w:rFonts w:asciiTheme="majorHAnsi" w:hAnsiTheme="majorHAnsi"/>
                <w:sz w:val="18"/>
                <w:szCs w:val="18"/>
              </w:rPr>
            </w:pPr>
            <w:r w:rsidRPr="00E5094C">
              <w:rPr>
                <w:rFonts w:eastAsia="Times New Roman"/>
                <w:color w:val="000000"/>
                <w:sz w:val="18"/>
                <w:szCs w:val="18"/>
              </w:rPr>
              <w:t>Local Consultant</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274C6D5" w14:textId="22B09707" w:rsidR="000B049D" w:rsidRPr="008F4CF6" w:rsidRDefault="000B049D" w:rsidP="00660816">
            <w:pPr>
              <w:jc w:val="right"/>
              <w:rPr>
                <w:rFonts w:asciiTheme="majorHAnsi" w:hAnsiTheme="majorHAnsi"/>
                <w:sz w:val="18"/>
                <w:szCs w:val="18"/>
              </w:rPr>
            </w:pPr>
            <w:r w:rsidRPr="00E5094C">
              <w:rPr>
                <w:rFonts w:eastAsia="Times New Roman"/>
                <w:color w:val="000000"/>
                <w:sz w:val="18"/>
                <w:szCs w:val="18"/>
              </w:rPr>
              <w:t>4,000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4FCA67A" w14:textId="3EAB179F" w:rsidR="000B049D" w:rsidRPr="008F4CF6" w:rsidRDefault="000B049D" w:rsidP="00660816">
            <w:pPr>
              <w:jc w:val="right"/>
              <w:rPr>
                <w:rFonts w:asciiTheme="majorHAnsi" w:hAnsiTheme="majorHAnsi"/>
                <w:sz w:val="18"/>
                <w:szCs w:val="18"/>
              </w:rPr>
            </w:pPr>
            <w:r w:rsidRPr="00E5094C">
              <w:rPr>
                <w:rFonts w:eastAsia="Times New Roman"/>
                <w:color w:val="000000"/>
                <w:sz w:val="18"/>
                <w:szCs w:val="18"/>
              </w:rPr>
              <w:t>53,700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B8B9301" w14:textId="15A5D6EE" w:rsidR="000B049D" w:rsidRPr="008F4CF6" w:rsidRDefault="000B049D" w:rsidP="00660816">
            <w:pPr>
              <w:jc w:val="right"/>
              <w:rPr>
                <w:rFonts w:asciiTheme="majorHAnsi" w:hAnsiTheme="majorHAnsi"/>
                <w:sz w:val="18"/>
                <w:szCs w:val="18"/>
              </w:rPr>
            </w:pPr>
            <w:r w:rsidRPr="00E5094C">
              <w:rPr>
                <w:rFonts w:eastAsia="Times New Roman"/>
                <w:color w:val="000000"/>
                <w:sz w:val="18"/>
                <w:szCs w:val="18"/>
              </w:rPr>
              <w:t>87,000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4934A6E" w14:textId="45EB2802" w:rsidR="000B049D" w:rsidRPr="008F4CF6" w:rsidRDefault="000B049D" w:rsidP="00660816">
            <w:pPr>
              <w:jc w:val="right"/>
              <w:rPr>
                <w:rFonts w:asciiTheme="majorHAnsi" w:hAnsiTheme="majorHAnsi"/>
                <w:sz w:val="18"/>
                <w:szCs w:val="18"/>
              </w:rPr>
            </w:pPr>
            <w:r w:rsidRPr="00E5094C">
              <w:rPr>
                <w:rFonts w:eastAsia="Times New Roman"/>
                <w:color w:val="000000"/>
                <w:sz w:val="18"/>
                <w:szCs w:val="18"/>
              </w:rPr>
              <w:t>23,000</w:t>
            </w:r>
          </w:p>
        </w:tc>
        <w:tc>
          <w:tcPr>
            <w:tcW w:w="990" w:type="dxa"/>
            <w:tcBorders>
              <w:top w:val="single" w:sz="4" w:space="0" w:color="auto"/>
              <w:left w:val="single" w:sz="4" w:space="0" w:color="auto"/>
              <w:bottom w:val="single" w:sz="4" w:space="0" w:color="auto"/>
              <w:right w:val="single" w:sz="4" w:space="0" w:color="auto"/>
            </w:tcBorders>
            <w:vAlign w:val="bottom"/>
          </w:tcPr>
          <w:p w14:paraId="319B393A" w14:textId="3E1C3250" w:rsidR="000B049D" w:rsidRPr="008F4CF6" w:rsidRDefault="000B049D" w:rsidP="00660816">
            <w:pPr>
              <w:jc w:val="right"/>
              <w:rPr>
                <w:rFonts w:asciiTheme="majorHAnsi" w:hAnsiTheme="majorHAnsi"/>
                <w:sz w:val="18"/>
                <w:szCs w:val="18"/>
              </w:rPr>
            </w:pPr>
            <w:r w:rsidRPr="00E5094C">
              <w:rPr>
                <w:rFonts w:eastAsia="Times New Roman"/>
                <w:color w:val="000000"/>
                <w:sz w:val="18"/>
                <w:szCs w:val="18"/>
              </w:rPr>
              <w:t>18,000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AEF22B0" w14:textId="041DC594" w:rsidR="000B049D" w:rsidRPr="008F4CF6" w:rsidRDefault="000B049D" w:rsidP="00660816">
            <w:pPr>
              <w:jc w:val="right"/>
              <w:rPr>
                <w:rFonts w:asciiTheme="majorHAnsi" w:hAnsiTheme="majorHAnsi"/>
                <w:sz w:val="18"/>
                <w:szCs w:val="18"/>
              </w:rPr>
            </w:pPr>
            <w:r w:rsidRPr="00E5094C">
              <w:rPr>
                <w:rFonts w:eastAsia="Times New Roman"/>
                <w:color w:val="000000"/>
                <w:sz w:val="18"/>
                <w:szCs w:val="18"/>
              </w:rPr>
              <w:t>9,000</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bottom"/>
          </w:tcPr>
          <w:p w14:paraId="331291C1" w14:textId="566875A4" w:rsidR="000B049D" w:rsidRPr="008F4CF6" w:rsidRDefault="000B049D" w:rsidP="00660816">
            <w:pPr>
              <w:jc w:val="right"/>
              <w:rPr>
                <w:rFonts w:asciiTheme="majorHAnsi" w:hAnsiTheme="majorHAnsi"/>
                <w:sz w:val="18"/>
                <w:szCs w:val="18"/>
              </w:rPr>
            </w:pPr>
            <w:r w:rsidRPr="00E5094C">
              <w:rPr>
                <w:rFonts w:eastAsia="Times New Roman"/>
                <w:color w:val="000000"/>
                <w:sz w:val="18"/>
                <w:szCs w:val="18"/>
              </w:rPr>
              <w:t>194,700</w:t>
            </w:r>
          </w:p>
        </w:tc>
        <w:tc>
          <w:tcPr>
            <w:tcW w:w="761" w:type="dxa"/>
            <w:tcBorders>
              <w:top w:val="single" w:sz="4" w:space="0" w:color="auto"/>
              <w:left w:val="single" w:sz="4" w:space="0" w:color="auto"/>
              <w:bottom w:val="single" w:sz="4" w:space="0" w:color="auto"/>
              <w:right w:val="single" w:sz="4" w:space="0" w:color="auto"/>
            </w:tcBorders>
            <w:vAlign w:val="center"/>
          </w:tcPr>
          <w:p w14:paraId="6A6E6E74" w14:textId="48A700C4" w:rsidR="000B049D" w:rsidRPr="00F43899" w:rsidRDefault="000B049D" w:rsidP="00FD4804">
            <w:pPr>
              <w:jc w:val="center"/>
              <w:rPr>
                <w:rFonts w:asciiTheme="majorHAnsi" w:hAnsiTheme="majorHAnsi"/>
                <w:sz w:val="18"/>
                <w:szCs w:val="18"/>
              </w:rPr>
            </w:pPr>
            <w:r w:rsidRPr="00E5094C">
              <w:rPr>
                <w:sz w:val="18"/>
                <w:szCs w:val="18"/>
              </w:rPr>
              <w:t>8</w:t>
            </w:r>
          </w:p>
        </w:tc>
      </w:tr>
      <w:tr w:rsidR="000B049D" w:rsidRPr="0003763F" w14:paraId="3A6CA6E8" w14:textId="77777777" w:rsidTr="00ED26B9">
        <w:trPr>
          <w:cantSplit/>
        </w:trPr>
        <w:tc>
          <w:tcPr>
            <w:tcW w:w="1620" w:type="dxa"/>
            <w:vMerge/>
            <w:tcBorders>
              <w:left w:val="double" w:sz="4" w:space="0" w:color="auto"/>
              <w:right w:val="single" w:sz="4" w:space="0" w:color="auto"/>
            </w:tcBorders>
            <w:shd w:val="clear" w:color="auto" w:fill="auto"/>
            <w:vAlign w:val="center"/>
          </w:tcPr>
          <w:p w14:paraId="20F62104" w14:textId="77777777" w:rsidR="000B049D" w:rsidRPr="00F43899" w:rsidRDefault="000B049D" w:rsidP="00FD4804">
            <w:pPr>
              <w:jc w:val="left"/>
              <w:rPr>
                <w:rFonts w:asciiTheme="majorHAnsi" w:hAnsiTheme="majorHAnsi"/>
                <w:b/>
                <w:bCs/>
                <w:sz w:val="18"/>
                <w:szCs w:val="18"/>
              </w:rPr>
            </w:pPr>
          </w:p>
        </w:tc>
        <w:tc>
          <w:tcPr>
            <w:tcW w:w="1440" w:type="dxa"/>
            <w:vMerge/>
            <w:tcBorders>
              <w:left w:val="single" w:sz="4" w:space="0" w:color="auto"/>
              <w:right w:val="single" w:sz="4" w:space="0" w:color="auto"/>
            </w:tcBorders>
            <w:shd w:val="clear" w:color="auto" w:fill="auto"/>
            <w:vAlign w:val="center"/>
          </w:tcPr>
          <w:p w14:paraId="1D5D4E34" w14:textId="77777777" w:rsidR="000B049D" w:rsidRPr="00F43899" w:rsidRDefault="000B049D" w:rsidP="00FD4804">
            <w:pPr>
              <w:jc w:val="center"/>
              <w:rPr>
                <w:rFonts w:asciiTheme="majorHAnsi" w:hAnsiTheme="majorHAnsi"/>
                <w:b/>
                <w:bCs/>
                <w:sz w:val="18"/>
                <w:szCs w:val="18"/>
              </w:rPr>
            </w:pPr>
          </w:p>
        </w:tc>
        <w:tc>
          <w:tcPr>
            <w:tcW w:w="810" w:type="dxa"/>
            <w:vMerge/>
            <w:tcBorders>
              <w:left w:val="single" w:sz="4" w:space="0" w:color="auto"/>
              <w:right w:val="single" w:sz="4" w:space="0" w:color="auto"/>
            </w:tcBorders>
            <w:shd w:val="clear" w:color="auto" w:fill="auto"/>
            <w:vAlign w:val="center"/>
          </w:tcPr>
          <w:p w14:paraId="1F8DD9C3" w14:textId="77777777" w:rsidR="000B049D" w:rsidRPr="00F43899" w:rsidRDefault="000B049D" w:rsidP="00FD4804">
            <w:pPr>
              <w:rPr>
                <w:rFonts w:asciiTheme="majorHAnsi" w:hAnsiTheme="majorHAnsi"/>
                <w:b/>
                <w:bCs/>
                <w:sz w:val="18"/>
                <w:szCs w:val="18"/>
              </w:rPr>
            </w:pPr>
          </w:p>
        </w:tc>
        <w:tc>
          <w:tcPr>
            <w:tcW w:w="720" w:type="dxa"/>
            <w:vMerge/>
            <w:tcBorders>
              <w:left w:val="single" w:sz="4" w:space="0" w:color="auto"/>
              <w:right w:val="single" w:sz="4" w:space="0" w:color="auto"/>
            </w:tcBorders>
            <w:vAlign w:val="center"/>
          </w:tcPr>
          <w:p w14:paraId="1FE7E283" w14:textId="77777777" w:rsidR="000B049D" w:rsidRPr="00F43899" w:rsidRDefault="000B049D" w:rsidP="00FD4804">
            <w:pPr>
              <w:rPr>
                <w:rFonts w:asciiTheme="majorHAnsi" w:hAnsiTheme="majorHAnsi"/>
                <w:b/>
                <w:bCs/>
                <w:sz w:val="18"/>
                <w:szCs w:val="18"/>
              </w:rPr>
            </w:pPr>
          </w:p>
        </w:tc>
        <w:tc>
          <w:tcPr>
            <w:tcW w:w="117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DE978CF" w14:textId="134DBFE5" w:rsidR="000B049D" w:rsidRPr="008F4CF6" w:rsidRDefault="000B049D" w:rsidP="00FD4804">
            <w:pPr>
              <w:spacing w:after="0"/>
              <w:jc w:val="center"/>
              <w:rPr>
                <w:rFonts w:asciiTheme="majorHAnsi" w:hAnsiTheme="majorHAnsi"/>
                <w:sz w:val="18"/>
                <w:szCs w:val="18"/>
              </w:rPr>
            </w:pPr>
            <w:r w:rsidRPr="00E5094C">
              <w:rPr>
                <w:rFonts w:eastAsia="Times New Roman"/>
                <w:color w:val="000000"/>
                <w:sz w:val="18"/>
                <w:szCs w:val="18"/>
              </w:rPr>
              <w:t>71400</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bottom"/>
          </w:tcPr>
          <w:p w14:paraId="20CC600A" w14:textId="062B6DED" w:rsidR="000B049D" w:rsidRPr="008F4CF6" w:rsidRDefault="000B049D" w:rsidP="00FD4804">
            <w:pPr>
              <w:spacing w:after="0"/>
              <w:jc w:val="left"/>
              <w:rPr>
                <w:rFonts w:asciiTheme="majorHAnsi" w:hAnsiTheme="majorHAnsi"/>
                <w:sz w:val="18"/>
                <w:szCs w:val="18"/>
              </w:rPr>
            </w:pPr>
            <w:r w:rsidRPr="00E5094C">
              <w:rPr>
                <w:rFonts w:eastAsia="Times New Roman"/>
                <w:color w:val="000000"/>
                <w:sz w:val="18"/>
                <w:szCs w:val="18"/>
              </w:rPr>
              <w:t>Contractual Services - Individual</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B8D1402" w14:textId="5C48E142" w:rsidR="000B049D" w:rsidRPr="008F4CF6" w:rsidRDefault="000B049D" w:rsidP="00660816">
            <w:pPr>
              <w:jc w:val="right"/>
              <w:rPr>
                <w:rFonts w:asciiTheme="majorHAnsi" w:hAnsiTheme="majorHAnsi"/>
                <w:sz w:val="18"/>
                <w:szCs w:val="18"/>
              </w:rPr>
            </w:pPr>
            <w:r>
              <w:rPr>
                <w:sz w:val="18"/>
                <w:szCs w:val="18"/>
              </w:rPr>
              <w:t>1,946</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E45694B" w14:textId="7542908D" w:rsidR="000B049D" w:rsidRPr="008F4CF6" w:rsidRDefault="000B049D" w:rsidP="00660816">
            <w:pPr>
              <w:jc w:val="right"/>
              <w:rPr>
                <w:rFonts w:asciiTheme="majorHAnsi" w:hAnsiTheme="majorHAnsi"/>
                <w:sz w:val="18"/>
                <w:szCs w:val="18"/>
              </w:rPr>
            </w:pPr>
            <w:r w:rsidRPr="00E5094C">
              <w:rPr>
                <w:sz w:val="18"/>
                <w:szCs w:val="18"/>
              </w:rPr>
              <w:t>146,682</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7E5308C" w14:textId="2BD7018A" w:rsidR="000B049D" w:rsidRPr="008F4CF6" w:rsidRDefault="000B049D" w:rsidP="00660816">
            <w:pPr>
              <w:jc w:val="right"/>
              <w:rPr>
                <w:rFonts w:asciiTheme="majorHAnsi" w:hAnsiTheme="majorHAnsi"/>
                <w:sz w:val="18"/>
                <w:szCs w:val="18"/>
              </w:rPr>
            </w:pPr>
            <w:r w:rsidRPr="00E5094C">
              <w:rPr>
                <w:sz w:val="18"/>
                <w:szCs w:val="18"/>
              </w:rPr>
              <w:t>146,682</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E843D95" w14:textId="51F20FF0" w:rsidR="000B049D" w:rsidRPr="008F4CF6" w:rsidRDefault="000B049D" w:rsidP="00660816">
            <w:pPr>
              <w:jc w:val="right"/>
              <w:rPr>
                <w:rFonts w:asciiTheme="majorHAnsi" w:hAnsiTheme="majorHAnsi"/>
                <w:sz w:val="18"/>
                <w:szCs w:val="18"/>
              </w:rPr>
            </w:pPr>
            <w:r w:rsidRPr="00E5094C">
              <w:rPr>
                <w:sz w:val="18"/>
                <w:szCs w:val="18"/>
              </w:rPr>
              <w:t>146,682</w:t>
            </w:r>
          </w:p>
        </w:tc>
        <w:tc>
          <w:tcPr>
            <w:tcW w:w="990" w:type="dxa"/>
            <w:tcBorders>
              <w:top w:val="single" w:sz="4" w:space="0" w:color="auto"/>
              <w:left w:val="single" w:sz="4" w:space="0" w:color="auto"/>
              <w:bottom w:val="single" w:sz="4" w:space="0" w:color="auto"/>
              <w:right w:val="single" w:sz="4" w:space="0" w:color="auto"/>
            </w:tcBorders>
            <w:vAlign w:val="bottom"/>
          </w:tcPr>
          <w:p w14:paraId="023B44FD" w14:textId="77FC11B2" w:rsidR="000B049D" w:rsidRPr="008F4CF6" w:rsidRDefault="000B049D" w:rsidP="00660816">
            <w:pPr>
              <w:jc w:val="right"/>
              <w:rPr>
                <w:rFonts w:asciiTheme="majorHAnsi" w:hAnsiTheme="majorHAnsi"/>
                <w:sz w:val="18"/>
                <w:szCs w:val="18"/>
              </w:rPr>
            </w:pPr>
            <w:r w:rsidRPr="00E5094C">
              <w:rPr>
                <w:sz w:val="18"/>
                <w:szCs w:val="18"/>
              </w:rPr>
              <w:t>146,682</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6D258CE" w14:textId="560C489F" w:rsidR="000B049D" w:rsidRPr="008F4CF6" w:rsidRDefault="000B049D" w:rsidP="00660816">
            <w:pPr>
              <w:jc w:val="right"/>
              <w:rPr>
                <w:rFonts w:asciiTheme="majorHAnsi" w:hAnsiTheme="majorHAnsi"/>
                <w:sz w:val="18"/>
                <w:szCs w:val="18"/>
              </w:rPr>
            </w:pPr>
            <w:r w:rsidRPr="00E5094C">
              <w:rPr>
                <w:sz w:val="18"/>
                <w:szCs w:val="18"/>
              </w:rPr>
              <w:t>146,682</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bottom"/>
          </w:tcPr>
          <w:p w14:paraId="3EA5A7D6" w14:textId="44838900" w:rsidR="000B049D" w:rsidRPr="008F4CF6" w:rsidRDefault="000B049D" w:rsidP="00660816">
            <w:pPr>
              <w:jc w:val="right"/>
              <w:rPr>
                <w:rFonts w:asciiTheme="majorHAnsi" w:hAnsiTheme="majorHAnsi"/>
                <w:sz w:val="18"/>
                <w:szCs w:val="18"/>
              </w:rPr>
            </w:pPr>
            <w:r w:rsidRPr="00E5094C">
              <w:rPr>
                <w:sz w:val="18"/>
                <w:szCs w:val="18"/>
              </w:rPr>
              <w:t>735,356</w:t>
            </w:r>
          </w:p>
        </w:tc>
        <w:tc>
          <w:tcPr>
            <w:tcW w:w="761" w:type="dxa"/>
            <w:tcBorders>
              <w:top w:val="single" w:sz="4" w:space="0" w:color="auto"/>
              <w:left w:val="single" w:sz="4" w:space="0" w:color="auto"/>
              <w:bottom w:val="single" w:sz="4" w:space="0" w:color="auto"/>
              <w:right w:val="single" w:sz="4" w:space="0" w:color="auto"/>
            </w:tcBorders>
            <w:vAlign w:val="center"/>
          </w:tcPr>
          <w:p w14:paraId="742494C8" w14:textId="77B5760A" w:rsidR="000B049D" w:rsidRPr="00F43899" w:rsidRDefault="000B049D" w:rsidP="00FD4804">
            <w:pPr>
              <w:jc w:val="center"/>
              <w:rPr>
                <w:rFonts w:asciiTheme="majorHAnsi" w:hAnsiTheme="majorHAnsi"/>
                <w:sz w:val="18"/>
                <w:szCs w:val="18"/>
              </w:rPr>
            </w:pPr>
            <w:r w:rsidRPr="00E5094C">
              <w:rPr>
                <w:sz w:val="18"/>
                <w:szCs w:val="18"/>
              </w:rPr>
              <w:t>9</w:t>
            </w:r>
          </w:p>
        </w:tc>
      </w:tr>
      <w:tr w:rsidR="000B049D" w:rsidRPr="0003763F" w14:paraId="0E925B71" w14:textId="77777777" w:rsidTr="00ED26B9">
        <w:trPr>
          <w:cantSplit/>
        </w:trPr>
        <w:tc>
          <w:tcPr>
            <w:tcW w:w="1620" w:type="dxa"/>
            <w:vMerge/>
            <w:tcBorders>
              <w:left w:val="double" w:sz="4" w:space="0" w:color="auto"/>
              <w:right w:val="single" w:sz="4" w:space="0" w:color="auto"/>
            </w:tcBorders>
            <w:shd w:val="clear" w:color="auto" w:fill="auto"/>
            <w:vAlign w:val="center"/>
          </w:tcPr>
          <w:p w14:paraId="754BDBA2" w14:textId="77777777" w:rsidR="000B049D" w:rsidRPr="00F43899" w:rsidRDefault="000B049D" w:rsidP="00FD4804">
            <w:pPr>
              <w:jc w:val="left"/>
              <w:rPr>
                <w:rFonts w:asciiTheme="majorHAnsi" w:hAnsiTheme="majorHAnsi"/>
                <w:b/>
                <w:bCs/>
                <w:sz w:val="18"/>
                <w:szCs w:val="18"/>
              </w:rPr>
            </w:pPr>
          </w:p>
        </w:tc>
        <w:tc>
          <w:tcPr>
            <w:tcW w:w="1440" w:type="dxa"/>
            <w:vMerge/>
            <w:tcBorders>
              <w:left w:val="single" w:sz="4" w:space="0" w:color="auto"/>
              <w:right w:val="single" w:sz="4" w:space="0" w:color="auto"/>
            </w:tcBorders>
            <w:shd w:val="clear" w:color="auto" w:fill="auto"/>
            <w:vAlign w:val="center"/>
          </w:tcPr>
          <w:p w14:paraId="7A35CF62" w14:textId="77777777" w:rsidR="000B049D" w:rsidRPr="00F43899" w:rsidRDefault="000B049D" w:rsidP="00FD4804">
            <w:pPr>
              <w:jc w:val="center"/>
              <w:rPr>
                <w:rFonts w:asciiTheme="majorHAnsi" w:hAnsiTheme="majorHAnsi"/>
                <w:b/>
                <w:bCs/>
                <w:sz w:val="18"/>
                <w:szCs w:val="18"/>
              </w:rPr>
            </w:pPr>
          </w:p>
        </w:tc>
        <w:tc>
          <w:tcPr>
            <w:tcW w:w="810" w:type="dxa"/>
            <w:vMerge/>
            <w:tcBorders>
              <w:left w:val="single" w:sz="4" w:space="0" w:color="auto"/>
              <w:right w:val="single" w:sz="4" w:space="0" w:color="auto"/>
            </w:tcBorders>
            <w:shd w:val="clear" w:color="auto" w:fill="auto"/>
            <w:vAlign w:val="center"/>
          </w:tcPr>
          <w:p w14:paraId="7D61D46A" w14:textId="77777777" w:rsidR="000B049D" w:rsidRPr="00F43899" w:rsidRDefault="000B049D" w:rsidP="00FD4804">
            <w:pPr>
              <w:rPr>
                <w:rFonts w:asciiTheme="majorHAnsi" w:hAnsiTheme="majorHAnsi"/>
                <w:b/>
                <w:bCs/>
                <w:sz w:val="18"/>
                <w:szCs w:val="18"/>
              </w:rPr>
            </w:pPr>
          </w:p>
        </w:tc>
        <w:tc>
          <w:tcPr>
            <w:tcW w:w="720" w:type="dxa"/>
            <w:vMerge/>
            <w:tcBorders>
              <w:left w:val="single" w:sz="4" w:space="0" w:color="auto"/>
              <w:right w:val="single" w:sz="4" w:space="0" w:color="auto"/>
            </w:tcBorders>
            <w:vAlign w:val="center"/>
          </w:tcPr>
          <w:p w14:paraId="2D1EE36A" w14:textId="77777777" w:rsidR="000B049D" w:rsidRPr="00F43899" w:rsidRDefault="000B049D" w:rsidP="00FD4804">
            <w:pPr>
              <w:rPr>
                <w:rFonts w:asciiTheme="majorHAnsi" w:hAnsiTheme="majorHAnsi"/>
                <w:b/>
                <w:bCs/>
                <w:sz w:val="18"/>
                <w:szCs w:val="18"/>
              </w:rPr>
            </w:pPr>
          </w:p>
        </w:tc>
        <w:tc>
          <w:tcPr>
            <w:tcW w:w="117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5072B8F" w14:textId="13A6A627" w:rsidR="000B049D" w:rsidRPr="008F4CF6" w:rsidRDefault="000B049D" w:rsidP="00FD4804">
            <w:pPr>
              <w:spacing w:after="0"/>
              <w:jc w:val="center"/>
              <w:rPr>
                <w:rFonts w:asciiTheme="majorHAnsi" w:hAnsiTheme="majorHAnsi"/>
                <w:sz w:val="18"/>
                <w:szCs w:val="18"/>
              </w:rPr>
            </w:pPr>
            <w:r w:rsidRPr="00E5094C">
              <w:rPr>
                <w:rFonts w:eastAsia="Times New Roman"/>
                <w:color w:val="000000"/>
                <w:sz w:val="18"/>
                <w:szCs w:val="18"/>
              </w:rPr>
              <w:t>71600</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bottom"/>
          </w:tcPr>
          <w:p w14:paraId="4F1EBC74" w14:textId="0403E86F" w:rsidR="000B049D" w:rsidRPr="008F4CF6" w:rsidRDefault="000B049D" w:rsidP="00FD4804">
            <w:pPr>
              <w:spacing w:after="0"/>
              <w:jc w:val="left"/>
              <w:rPr>
                <w:rFonts w:asciiTheme="majorHAnsi" w:hAnsiTheme="majorHAnsi"/>
                <w:sz w:val="18"/>
                <w:szCs w:val="18"/>
              </w:rPr>
            </w:pPr>
            <w:r w:rsidRPr="00E5094C">
              <w:rPr>
                <w:rFonts w:eastAsia="Times New Roman"/>
                <w:color w:val="000000"/>
                <w:sz w:val="18"/>
                <w:szCs w:val="18"/>
              </w:rPr>
              <w:t>Travel</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9308E1F" w14:textId="703AD99C" w:rsidR="000B049D" w:rsidRPr="008F4CF6" w:rsidRDefault="000B049D" w:rsidP="00660816">
            <w:pPr>
              <w:jc w:val="right"/>
              <w:rPr>
                <w:rFonts w:asciiTheme="majorHAnsi" w:hAnsiTheme="majorHAnsi"/>
                <w:sz w:val="18"/>
                <w:szCs w:val="18"/>
              </w:rPr>
            </w:pPr>
            <w:r w:rsidRPr="00E5094C">
              <w:rPr>
                <w:sz w:val="18"/>
                <w:szCs w:val="18"/>
              </w:rPr>
              <w:t>13,</w:t>
            </w:r>
            <w:r>
              <w:rPr>
                <w:sz w:val="18"/>
                <w:szCs w:val="18"/>
              </w:rPr>
              <w:t>350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6C92F41" w14:textId="515FCE8A" w:rsidR="000B049D" w:rsidRPr="008F4CF6" w:rsidRDefault="000B049D" w:rsidP="00660816">
            <w:pPr>
              <w:jc w:val="right"/>
              <w:rPr>
                <w:rFonts w:asciiTheme="majorHAnsi" w:hAnsiTheme="majorHAnsi"/>
                <w:sz w:val="18"/>
                <w:szCs w:val="18"/>
              </w:rPr>
            </w:pPr>
            <w:r w:rsidRPr="00E5094C">
              <w:rPr>
                <w:sz w:val="18"/>
                <w:szCs w:val="18"/>
              </w:rPr>
              <w:t>10,</w:t>
            </w:r>
            <w:r>
              <w:rPr>
                <w:sz w:val="18"/>
                <w:szCs w:val="18"/>
              </w:rPr>
              <w:t>9</w:t>
            </w:r>
            <w:r w:rsidRPr="00E5094C">
              <w:rPr>
                <w:sz w:val="18"/>
                <w:szCs w:val="18"/>
              </w:rPr>
              <w:t>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F268AFB" w14:textId="440BF05C" w:rsidR="000B049D" w:rsidRPr="008F4CF6" w:rsidRDefault="000B049D" w:rsidP="00660816">
            <w:pPr>
              <w:jc w:val="right"/>
              <w:rPr>
                <w:rFonts w:asciiTheme="majorHAnsi" w:hAnsiTheme="majorHAnsi"/>
                <w:sz w:val="18"/>
                <w:szCs w:val="18"/>
              </w:rPr>
            </w:pPr>
            <w:r w:rsidRPr="00E5094C">
              <w:rPr>
                <w:sz w:val="18"/>
                <w:szCs w:val="18"/>
              </w:rPr>
              <w:t>25,</w:t>
            </w:r>
            <w:r>
              <w:rPr>
                <w:sz w:val="18"/>
                <w:szCs w:val="18"/>
              </w:rPr>
              <w:t>9</w:t>
            </w:r>
            <w:r w:rsidRPr="00E5094C">
              <w:rPr>
                <w:sz w:val="18"/>
                <w:szCs w:val="18"/>
              </w:rPr>
              <w:t>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4AEAC21" w14:textId="34187370" w:rsidR="000B049D" w:rsidRPr="008F4CF6" w:rsidRDefault="000B049D" w:rsidP="00660816">
            <w:pPr>
              <w:jc w:val="right"/>
              <w:rPr>
                <w:rFonts w:asciiTheme="majorHAnsi" w:hAnsiTheme="majorHAnsi"/>
                <w:sz w:val="18"/>
                <w:szCs w:val="18"/>
              </w:rPr>
            </w:pPr>
            <w:r w:rsidRPr="00E5094C">
              <w:rPr>
                <w:sz w:val="18"/>
                <w:szCs w:val="18"/>
              </w:rPr>
              <w:t>10,</w:t>
            </w:r>
            <w:r>
              <w:rPr>
                <w:sz w:val="18"/>
                <w:szCs w:val="18"/>
              </w:rPr>
              <w:t>9</w:t>
            </w:r>
            <w:r w:rsidRPr="00E5094C">
              <w:rPr>
                <w:sz w:val="18"/>
                <w:szCs w:val="18"/>
              </w:rPr>
              <w:t>00</w:t>
            </w:r>
          </w:p>
        </w:tc>
        <w:tc>
          <w:tcPr>
            <w:tcW w:w="990" w:type="dxa"/>
            <w:tcBorders>
              <w:top w:val="single" w:sz="4" w:space="0" w:color="auto"/>
              <w:left w:val="single" w:sz="4" w:space="0" w:color="auto"/>
              <w:bottom w:val="single" w:sz="4" w:space="0" w:color="auto"/>
              <w:right w:val="single" w:sz="4" w:space="0" w:color="auto"/>
            </w:tcBorders>
            <w:vAlign w:val="bottom"/>
          </w:tcPr>
          <w:p w14:paraId="2C0E4C06" w14:textId="19EAEA29" w:rsidR="000B049D" w:rsidRPr="008F4CF6" w:rsidRDefault="000B049D" w:rsidP="00660816">
            <w:pPr>
              <w:jc w:val="right"/>
              <w:rPr>
                <w:rFonts w:asciiTheme="majorHAnsi" w:hAnsiTheme="majorHAnsi"/>
                <w:sz w:val="18"/>
                <w:szCs w:val="18"/>
              </w:rPr>
            </w:pPr>
            <w:r w:rsidRPr="00E5094C">
              <w:rPr>
                <w:sz w:val="18"/>
                <w:szCs w:val="18"/>
              </w:rPr>
              <w:t>12,</w:t>
            </w:r>
            <w:r>
              <w:rPr>
                <w:sz w:val="18"/>
                <w:szCs w:val="18"/>
              </w:rPr>
              <w:t>9</w:t>
            </w:r>
            <w:r w:rsidRPr="00E5094C">
              <w:rPr>
                <w:sz w:val="18"/>
                <w:szCs w:val="18"/>
              </w:rPr>
              <w:t>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B875A72" w14:textId="1CE38CEB" w:rsidR="000B049D" w:rsidRPr="008F4CF6" w:rsidRDefault="000B049D" w:rsidP="00660816">
            <w:pPr>
              <w:jc w:val="right"/>
              <w:rPr>
                <w:rFonts w:asciiTheme="majorHAnsi" w:hAnsiTheme="majorHAnsi"/>
                <w:sz w:val="18"/>
                <w:szCs w:val="18"/>
              </w:rPr>
            </w:pPr>
            <w:r w:rsidRPr="00E5094C">
              <w:rPr>
                <w:sz w:val="18"/>
                <w:szCs w:val="18"/>
              </w:rPr>
              <w:t>16,</w:t>
            </w:r>
            <w:r>
              <w:rPr>
                <w:sz w:val="18"/>
                <w:szCs w:val="18"/>
              </w:rPr>
              <w:t>9</w:t>
            </w:r>
            <w:r w:rsidRPr="00E5094C">
              <w:rPr>
                <w:sz w:val="18"/>
                <w:szCs w:val="18"/>
              </w:rPr>
              <w:t>00</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bottom"/>
          </w:tcPr>
          <w:p w14:paraId="52A5A034" w14:textId="393C65AB" w:rsidR="000B049D" w:rsidRPr="004F5F8F" w:rsidRDefault="000B049D" w:rsidP="00660816">
            <w:pPr>
              <w:jc w:val="right"/>
              <w:rPr>
                <w:rFonts w:asciiTheme="majorHAnsi" w:hAnsiTheme="majorHAnsi"/>
                <w:sz w:val="18"/>
                <w:szCs w:val="18"/>
              </w:rPr>
            </w:pPr>
            <w:r w:rsidRPr="004F5F8F">
              <w:rPr>
                <w:sz w:val="18"/>
                <w:szCs w:val="18"/>
              </w:rPr>
              <w:t>90,850</w:t>
            </w:r>
          </w:p>
        </w:tc>
        <w:tc>
          <w:tcPr>
            <w:tcW w:w="761" w:type="dxa"/>
            <w:tcBorders>
              <w:top w:val="single" w:sz="4" w:space="0" w:color="auto"/>
              <w:left w:val="single" w:sz="4" w:space="0" w:color="auto"/>
              <w:bottom w:val="single" w:sz="4" w:space="0" w:color="auto"/>
              <w:right w:val="single" w:sz="4" w:space="0" w:color="auto"/>
            </w:tcBorders>
            <w:vAlign w:val="center"/>
          </w:tcPr>
          <w:p w14:paraId="36FFCE19" w14:textId="0FDBD404" w:rsidR="000B049D" w:rsidRPr="00F43899" w:rsidRDefault="000B049D" w:rsidP="00FD4804">
            <w:pPr>
              <w:jc w:val="center"/>
              <w:rPr>
                <w:rFonts w:asciiTheme="majorHAnsi" w:hAnsiTheme="majorHAnsi"/>
                <w:sz w:val="18"/>
                <w:szCs w:val="18"/>
              </w:rPr>
            </w:pPr>
            <w:r w:rsidRPr="00E5094C">
              <w:rPr>
                <w:sz w:val="18"/>
                <w:szCs w:val="18"/>
              </w:rPr>
              <w:t>10</w:t>
            </w:r>
          </w:p>
        </w:tc>
      </w:tr>
      <w:tr w:rsidR="000B049D" w:rsidRPr="0003763F" w14:paraId="42B637D2" w14:textId="77777777" w:rsidTr="00ED26B9">
        <w:trPr>
          <w:cantSplit/>
        </w:trPr>
        <w:tc>
          <w:tcPr>
            <w:tcW w:w="1620" w:type="dxa"/>
            <w:vMerge/>
            <w:tcBorders>
              <w:left w:val="double" w:sz="4" w:space="0" w:color="auto"/>
              <w:right w:val="single" w:sz="4" w:space="0" w:color="auto"/>
            </w:tcBorders>
            <w:shd w:val="clear" w:color="auto" w:fill="auto"/>
            <w:vAlign w:val="center"/>
          </w:tcPr>
          <w:p w14:paraId="1FCAC709" w14:textId="77777777" w:rsidR="000B049D" w:rsidRPr="00F43899" w:rsidRDefault="000B049D" w:rsidP="00FD4804">
            <w:pPr>
              <w:jc w:val="left"/>
              <w:rPr>
                <w:rFonts w:asciiTheme="majorHAnsi" w:hAnsiTheme="majorHAnsi"/>
                <w:b/>
                <w:bCs/>
                <w:sz w:val="18"/>
                <w:szCs w:val="18"/>
              </w:rPr>
            </w:pPr>
          </w:p>
        </w:tc>
        <w:tc>
          <w:tcPr>
            <w:tcW w:w="1440" w:type="dxa"/>
            <w:vMerge/>
            <w:tcBorders>
              <w:left w:val="single" w:sz="4" w:space="0" w:color="auto"/>
              <w:right w:val="single" w:sz="4" w:space="0" w:color="auto"/>
            </w:tcBorders>
            <w:shd w:val="clear" w:color="auto" w:fill="auto"/>
            <w:vAlign w:val="center"/>
          </w:tcPr>
          <w:p w14:paraId="41425499" w14:textId="77777777" w:rsidR="000B049D" w:rsidRPr="00F43899" w:rsidRDefault="000B049D" w:rsidP="00FD4804">
            <w:pPr>
              <w:jc w:val="center"/>
              <w:rPr>
                <w:rFonts w:asciiTheme="majorHAnsi" w:hAnsiTheme="majorHAnsi"/>
                <w:b/>
                <w:bCs/>
                <w:sz w:val="18"/>
                <w:szCs w:val="18"/>
              </w:rPr>
            </w:pPr>
          </w:p>
        </w:tc>
        <w:tc>
          <w:tcPr>
            <w:tcW w:w="810" w:type="dxa"/>
            <w:vMerge/>
            <w:tcBorders>
              <w:left w:val="single" w:sz="4" w:space="0" w:color="auto"/>
              <w:right w:val="single" w:sz="4" w:space="0" w:color="auto"/>
            </w:tcBorders>
            <w:shd w:val="clear" w:color="auto" w:fill="auto"/>
            <w:vAlign w:val="center"/>
          </w:tcPr>
          <w:p w14:paraId="28B4517E" w14:textId="77777777" w:rsidR="000B049D" w:rsidRPr="00F43899" w:rsidRDefault="000B049D" w:rsidP="00FD4804">
            <w:pPr>
              <w:rPr>
                <w:rFonts w:asciiTheme="majorHAnsi" w:hAnsiTheme="majorHAnsi"/>
                <w:b/>
                <w:bCs/>
                <w:sz w:val="18"/>
                <w:szCs w:val="18"/>
              </w:rPr>
            </w:pPr>
          </w:p>
        </w:tc>
        <w:tc>
          <w:tcPr>
            <w:tcW w:w="720" w:type="dxa"/>
            <w:vMerge/>
            <w:tcBorders>
              <w:left w:val="single" w:sz="4" w:space="0" w:color="auto"/>
              <w:right w:val="single" w:sz="4" w:space="0" w:color="auto"/>
            </w:tcBorders>
            <w:vAlign w:val="center"/>
          </w:tcPr>
          <w:p w14:paraId="28A7156F" w14:textId="77777777" w:rsidR="000B049D" w:rsidRPr="00F43899" w:rsidRDefault="000B049D" w:rsidP="00FD4804">
            <w:pPr>
              <w:rPr>
                <w:rFonts w:asciiTheme="majorHAnsi" w:hAnsiTheme="majorHAnsi"/>
                <w:b/>
                <w:bCs/>
                <w:sz w:val="18"/>
                <w:szCs w:val="18"/>
              </w:rPr>
            </w:pPr>
          </w:p>
        </w:tc>
        <w:tc>
          <w:tcPr>
            <w:tcW w:w="117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CEE01D1" w14:textId="560E0DBD" w:rsidR="000B049D" w:rsidRPr="008F4CF6" w:rsidRDefault="000B049D" w:rsidP="00FD4804">
            <w:pPr>
              <w:spacing w:after="0"/>
              <w:jc w:val="center"/>
              <w:rPr>
                <w:rFonts w:asciiTheme="majorHAnsi" w:hAnsiTheme="majorHAnsi"/>
                <w:sz w:val="18"/>
                <w:szCs w:val="18"/>
              </w:rPr>
            </w:pPr>
            <w:r w:rsidRPr="00E5094C">
              <w:rPr>
                <w:rFonts w:eastAsia="Times New Roman"/>
                <w:color w:val="000000"/>
                <w:sz w:val="18"/>
                <w:szCs w:val="18"/>
              </w:rPr>
              <w:t>72100</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bottom"/>
          </w:tcPr>
          <w:p w14:paraId="41C87522" w14:textId="3D883FC5" w:rsidR="000B049D" w:rsidRPr="008F4CF6" w:rsidRDefault="000B049D" w:rsidP="00FD4804">
            <w:pPr>
              <w:spacing w:after="0"/>
              <w:jc w:val="left"/>
              <w:rPr>
                <w:rFonts w:asciiTheme="majorHAnsi" w:hAnsiTheme="majorHAnsi"/>
                <w:sz w:val="18"/>
                <w:szCs w:val="18"/>
              </w:rPr>
            </w:pPr>
            <w:r w:rsidRPr="00E5094C">
              <w:rPr>
                <w:rFonts w:eastAsia="Times New Roman"/>
                <w:color w:val="000000"/>
                <w:sz w:val="18"/>
                <w:szCs w:val="18"/>
              </w:rPr>
              <w:t>Contractual Service - Companies</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2427AC2" w14:textId="2AD2648F" w:rsidR="000B049D" w:rsidRPr="008F4CF6" w:rsidRDefault="000B049D" w:rsidP="00660816">
            <w:pPr>
              <w:jc w:val="right"/>
              <w:rPr>
                <w:rFonts w:asciiTheme="majorHAnsi" w:hAnsiTheme="majorHAnsi"/>
                <w:sz w:val="18"/>
                <w:szCs w:val="18"/>
              </w:rPr>
            </w:pPr>
            <w:r w:rsidRPr="00E5094C">
              <w:rPr>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B6C436A" w14:textId="19AF42C5" w:rsidR="000B049D" w:rsidRPr="008F4CF6" w:rsidRDefault="000B049D" w:rsidP="00660816">
            <w:pPr>
              <w:jc w:val="right"/>
              <w:rPr>
                <w:rFonts w:asciiTheme="majorHAnsi" w:hAnsiTheme="majorHAnsi"/>
                <w:sz w:val="18"/>
                <w:szCs w:val="18"/>
              </w:rPr>
            </w:pPr>
            <w:r w:rsidRPr="00E5094C">
              <w:rPr>
                <w:sz w:val="18"/>
                <w:szCs w:val="18"/>
              </w:rPr>
              <w:t>975,000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362F24D" w14:textId="093E8989" w:rsidR="000B049D" w:rsidRPr="008F4CF6" w:rsidRDefault="000B049D" w:rsidP="00660816">
            <w:pPr>
              <w:jc w:val="right"/>
              <w:rPr>
                <w:rFonts w:asciiTheme="majorHAnsi" w:hAnsiTheme="majorHAnsi"/>
                <w:sz w:val="18"/>
                <w:szCs w:val="18"/>
              </w:rPr>
            </w:pPr>
            <w:r w:rsidRPr="00E5094C">
              <w:rPr>
                <w:sz w:val="18"/>
                <w:szCs w:val="18"/>
              </w:rPr>
              <w:t>908,600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5F6680A" w14:textId="09404187" w:rsidR="000B049D" w:rsidRPr="008F4CF6" w:rsidRDefault="000B049D" w:rsidP="00660816">
            <w:pPr>
              <w:jc w:val="right"/>
              <w:rPr>
                <w:rFonts w:asciiTheme="majorHAnsi" w:hAnsiTheme="majorHAnsi"/>
                <w:sz w:val="18"/>
                <w:szCs w:val="18"/>
              </w:rPr>
            </w:pPr>
            <w:r w:rsidRPr="00E5094C">
              <w:rPr>
                <w:sz w:val="18"/>
                <w:szCs w:val="18"/>
              </w:rPr>
              <w:t>881,400</w:t>
            </w:r>
          </w:p>
        </w:tc>
        <w:tc>
          <w:tcPr>
            <w:tcW w:w="990" w:type="dxa"/>
            <w:tcBorders>
              <w:top w:val="single" w:sz="4" w:space="0" w:color="auto"/>
              <w:left w:val="single" w:sz="4" w:space="0" w:color="auto"/>
              <w:bottom w:val="single" w:sz="4" w:space="0" w:color="auto"/>
              <w:right w:val="single" w:sz="4" w:space="0" w:color="auto"/>
            </w:tcBorders>
            <w:vAlign w:val="bottom"/>
          </w:tcPr>
          <w:p w14:paraId="290208F9" w14:textId="0C98F675" w:rsidR="000B049D" w:rsidRPr="008F4CF6" w:rsidRDefault="000B049D" w:rsidP="00660816">
            <w:pPr>
              <w:jc w:val="right"/>
              <w:rPr>
                <w:rFonts w:asciiTheme="majorHAnsi" w:hAnsiTheme="majorHAnsi"/>
                <w:sz w:val="18"/>
                <w:szCs w:val="18"/>
              </w:rPr>
            </w:pPr>
            <w:r w:rsidRPr="00E5094C">
              <w:rPr>
                <w:sz w:val="18"/>
                <w:szCs w:val="18"/>
              </w:rPr>
              <w:t>187,000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E1EFAEB" w14:textId="4D119615" w:rsidR="000B049D" w:rsidRPr="008F4CF6" w:rsidRDefault="000B049D" w:rsidP="00660816">
            <w:pPr>
              <w:jc w:val="right"/>
              <w:rPr>
                <w:rFonts w:asciiTheme="majorHAnsi" w:hAnsiTheme="majorHAnsi"/>
                <w:sz w:val="18"/>
                <w:szCs w:val="18"/>
              </w:rPr>
            </w:pPr>
            <w:r w:rsidRPr="00E5094C">
              <w:rPr>
                <w:sz w:val="18"/>
                <w:szCs w:val="18"/>
              </w:rPr>
              <w:t>215,000</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bottom"/>
          </w:tcPr>
          <w:p w14:paraId="158CE7A2" w14:textId="3813193E" w:rsidR="000B049D" w:rsidRPr="004F5F8F" w:rsidRDefault="000B049D" w:rsidP="00660816">
            <w:pPr>
              <w:jc w:val="right"/>
              <w:rPr>
                <w:rFonts w:asciiTheme="majorHAnsi" w:hAnsiTheme="majorHAnsi"/>
                <w:sz w:val="18"/>
                <w:szCs w:val="18"/>
              </w:rPr>
            </w:pPr>
            <w:r w:rsidRPr="004F5F8F">
              <w:rPr>
                <w:sz w:val="18"/>
                <w:szCs w:val="18"/>
              </w:rPr>
              <w:t>3,167,000</w:t>
            </w:r>
          </w:p>
        </w:tc>
        <w:tc>
          <w:tcPr>
            <w:tcW w:w="761" w:type="dxa"/>
            <w:tcBorders>
              <w:top w:val="single" w:sz="4" w:space="0" w:color="auto"/>
              <w:left w:val="single" w:sz="4" w:space="0" w:color="auto"/>
              <w:bottom w:val="single" w:sz="4" w:space="0" w:color="auto"/>
              <w:right w:val="single" w:sz="4" w:space="0" w:color="auto"/>
            </w:tcBorders>
            <w:vAlign w:val="center"/>
          </w:tcPr>
          <w:p w14:paraId="599EF8A8" w14:textId="7FD53A47" w:rsidR="000B049D" w:rsidRPr="00F43899" w:rsidRDefault="000B049D" w:rsidP="00FD4804">
            <w:pPr>
              <w:jc w:val="center"/>
              <w:rPr>
                <w:rFonts w:asciiTheme="majorHAnsi" w:hAnsiTheme="majorHAnsi"/>
                <w:sz w:val="18"/>
                <w:szCs w:val="18"/>
              </w:rPr>
            </w:pPr>
            <w:r w:rsidRPr="00E5094C">
              <w:rPr>
                <w:sz w:val="18"/>
                <w:szCs w:val="18"/>
              </w:rPr>
              <w:t>11</w:t>
            </w:r>
          </w:p>
        </w:tc>
      </w:tr>
      <w:tr w:rsidR="000B049D" w:rsidRPr="0003763F" w14:paraId="538638D7" w14:textId="77777777" w:rsidTr="00ED26B9">
        <w:trPr>
          <w:cantSplit/>
        </w:trPr>
        <w:tc>
          <w:tcPr>
            <w:tcW w:w="1620" w:type="dxa"/>
            <w:vMerge/>
            <w:tcBorders>
              <w:left w:val="double" w:sz="4" w:space="0" w:color="auto"/>
              <w:right w:val="single" w:sz="4" w:space="0" w:color="auto"/>
            </w:tcBorders>
            <w:shd w:val="clear" w:color="auto" w:fill="auto"/>
            <w:vAlign w:val="center"/>
          </w:tcPr>
          <w:p w14:paraId="6388579E" w14:textId="77777777" w:rsidR="000B049D" w:rsidRPr="00F43899" w:rsidRDefault="000B049D" w:rsidP="00FD4804">
            <w:pPr>
              <w:jc w:val="left"/>
              <w:rPr>
                <w:rFonts w:asciiTheme="majorHAnsi" w:hAnsiTheme="majorHAnsi"/>
                <w:b/>
                <w:bCs/>
                <w:sz w:val="18"/>
                <w:szCs w:val="18"/>
              </w:rPr>
            </w:pPr>
          </w:p>
        </w:tc>
        <w:tc>
          <w:tcPr>
            <w:tcW w:w="1440" w:type="dxa"/>
            <w:vMerge/>
            <w:tcBorders>
              <w:left w:val="single" w:sz="4" w:space="0" w:color="auto"/>
              <w:right w:val="single" w:sz="4" w:space="0" w:color="auto"/>
            </w:tcBorders>
            <w:shd w:val="clear" w:color="auto" w:fill="auto"/>
            <w:vAlign w:val="center"/>
          </w:tcPr>
          <w:p w14:paraId="00962A8F" w14:textId="77777777" w:rsidR="000B049D" w:rsidRPr="00F43899" w:rsidRDefault="000B049D" w:rsidP="00FD4804">
            <w:pPr>
              <w:jc w:val="center"/>
              <w:rPr>
                <w:rFonts w:asciiTheme="majorHAnsi" w:hAnsiTheme="majorHAnsi"/>
                <w:b/>
                <w:bCs/>
                <w:sz w:val="18"/>
                <w:szCs w:val="18"/>
              </w:rPr>
            </w:pPr>
          </w:p>
        </w:tc>
        <w:tc>
          <w:tcPr>
            <w:tcW w:w="810" w:type="dxa"/>
            <w:vMerge/>
            <w:tcBorders>
              <w:left w:val="single" w:sz="4" w:space="0" w:color="auto"/>
              <w:right w:val="single" w:sz="4" w:space="0" w:color="auto"/>
            </w:tcBorders>
            <w:shd w:val="clear" w:color="auto" w:fill="auto"/>
            <w:vAlign w:val="center"/>
          </w:tcPr>
          <w:p w14:paraId="1BEB617B" w14:textId="77777777" w:rsidR="000B049D" w:rsidRPr="00F43899" w:rsidRDefault="000B049D" w:rsidP="00FD4804">
            <w:pPr>
              <w:rPr>
                <w:rFonts w:asciiTheme="majorHAnsi" w:hAnsiTheme="majorHAnsi"/>
                <w:b/>
                <w:bCs/>
                <w:sz w:val="18"/>
                <w:szCs w:val="18"/>
              </w:rPr>
            </w:pPr>
          </w:p>
        </w:tc>
        <w:tc>
          <w:tcPr>
            <w:tcW w:w="720" w:type="dxa"/>
            <w:vMerge/>
            <w:tcBorders>
              <w:left w:val="single" w:sz="4" w:space="0" w:color="auto"/>
              <w:right w:val="single" w:sz="4" w:space="0" w:color="auto"/>
            </w:tcBorders>
            <w:vAlign w:val="center"/>
          </w:tcPr>
          <w:p w14:paraId="300761A2" w14:textId="77777777" w:rsidR="000B049D" w:rsidRPr="00F43899" w:rsidRDefault="000B049D" w:rsidP="00FD4804">
            <w:pPr>
              <w:rPr>
                <w:rFonts w:asciiTheme="majorHAnsi" w:hAnsiTheme="majorHAnsi"/>
                <w:b/>
                <w:bCs/>
                <w:sz w:val="18"/>
                <w:szCs w:val="18"/>
              </w:rPr>
            </w:pPr>
          </w:p>
        </w:tc>
        <w:tc>
          <w:tcPr>
            <w:tcW w:w="117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63960CD" w14:textId="03BF3A41" w:rsidR="000B049D" w:rsidRPr="008F4CF6" w:rsidRDefault="000B049D" w:rsidP="00FD4804">
            <w:pPr>
              <w:spacing w:after="0"/>
              <w:jc w:val="center"/>
              <w:rPr>
                <w:rFonts w:asciiTheme="majorHAnsi" w:hAnsiTheme="majorHAnsi"/>
                <w:sz w:val="18"/>
                <w:szCs w:val="18"/>
              </w:rPr>
            </w:pPr>
            <w:r w:rsidRPr="00E5094C">
              <w:rPr>
                <w:rFonts w:eastAsia="Times New Roman"/>
                <w:color w:val="000000"/>
                <w:sz w:val="18"/>
                <w:szCs w:val="18"/>
              </w:rPr>
              <w:t>72200</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bottom"/>
          </w:tcPr>
          <w:p w14:paraId="02436B9C" w14:textId="2C4CF705" w:rsidR="000B049D" w:rsidRPr="008F4CF6" w:rsidRDefault="000B049D" w:rsidP="00FD4804">
            <w:pPr>
              <w:spacing w:after="0"/>
              <w:jc w:val="left"/>
              <w:rPr>
                <w:rFonts w:asciiTheme="majorHAnsi" w:hAnsiTheme="majorHAnsi"/>
                <w:sz w:val="18"/>
                <w:szCs w:val="18"/>
              </w:rPr>
            </w:pPr>
            <w:r w:rsidRPr="00E5094C">
              <w:rPr>
                <w:rFonts w:eastAsia="Times New Roman"/>
                <w:color w:val="000000"/>
                <w:sz w:val="18"/>
                <w:szCs w:val="18"/>
              </w:rPr>
              <w:t>Equipment &amp; Furniture</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F83F44E" w14:textId="559E7956" w:rsidR="000B049D" w:rsidRPr="008F4CF6" w:rsidRDefault="000B049D" w:rsidP="00660816">
            <w:pPr>
              <w:jc w:val="right"/>
              <w:rPr>
                <w:rFonts w:asciiTheme="majorHAnsi" w:hAnsiTheme="majorHAnsi"/>
                <w:sz w:val="18"/>
                <w:szCs w:val="18"/>
              </w:rPr>
            </w:pPr>
            <w:r w:rsidRPr="00E5094C">
              <w:rPr>
                <w:sz w:val="18"/>
                <w:szCs w:val="18"/>
              </w:rPr>
              <w:t>1,800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440587A" w14:textId="44004F66" w:rsidR="000B049D" w:rsidRPr="008F4CF6" w:rsidRDefault="000B049D" w:rsidP="00660816">
            <w:pPr>
              <w:jc w:val="right"/>
              <w:rPr>
                <w:rFonts w:asciiTheme="majorHAnsi" w:hAnsiTheme="majorHAnsi"/>
                <w:sz w:val="18"/>
                <w:szCs w:val="18"/>
              </w:rPr>
            </w:pPr>
            <w:r>
              <w:rPr>
                <w:sz w:val="18"/>
                <w:szCs w:val="18"/>
              </w:rPr>
              <w:t>102,000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38F0422" w14:textId="2F46F7E9" w:rsidR="000B049D" w:rsidRPr="008F4CF6" w:rsidRDefault="000B049D" w:rsidP="00660816">
            <w:pPr>
              <w:jc w:val="right"/>
              <w:rPr>
                <w:rFonts w:asciiTheme="majorHAnsi" w:hAnsiTheme="majorHAnsi"/>
                <w:sz w:val="18"/>
                <w:szCs w:val="18"/>
              </w:rPr>
            </w:pPr>
            <w:r w:rsidRPr="00E5094C">
              <w:rPr>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09E4E97" w14:textId="5C90C1A5" w:rsidR="000B049D" w:rsidRPr="008F4CF6" w:rsidRDefault="000B049D" w:rsidP="00660816">
            <w:pPr>
              <w:jc w:val="right"/>
              <w:rPr>
                <w:rFonts w:asciiTheme="majorHAnsi" w:hAnsiTheme="majorHAnsi"/>
                <w:sz w:val="18"/>
                <w:szCs w:val="18"/>
              </w:rPr>
            </w:pPr>
            <w:r w:rsidRPr="00E5094C">
              <w:rPr>
                <w:sz w:val="18"/>
                <w:szCs w:val="18"/>
              </w:rPr>
              <w:t>0</w:t>
            </w:r>
          </w:p>
        </w:tc>
        <w:tc>
          <w:tcPr>
            <w:tcW w:w="990" w:type="dxa"/>
            <w:tcBorders>
              <w:top w:val="single" w:sz="4" w:space="0" w:color="auto"/>
              <w:left w:val="single" w:sz="4" w:space="0" w:color="auto"/>
              <w:bottom w:val="single" w:sz="4" w:space="0" w:color="auto"/>
              <w:right w:val="single" w:sz="4" w:space="0" w:color="auto"/>
            </w:tcBorders>
            <w:vAlign w:val="bottom"/>
          </w:tcPr>
          <w:p w14:paraId="1439C037" w14:textId="15FBA383" w:rsidR="000B049D" w:rsidRPr="008F4CF6" w:rsidRDefault="000B049D" w:rsidP="00660816">
            <w:pPr>
              <w:jc w:val="right"/>
              <w:rPr>
                <w:rFonts w:asciiTheme="majorHAnsi" w:hAnsiTheme="majorHAnsi"/>
                <w:sz w:val="18"/>
                <w:szCs w:val="18"/>
              </w:rPr>
            </w:pPr>
            <w:r w:rsidRPr="00E5094C">
              <w:rPr>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68FAACB" w14:textId="6CDFB11C" w:rsidR="000B049D" w:rsidRPr="008F4CF6" w:rsidRDefault="000B049D" w:rsidP="00660816">
            <w:pPr>
              <w:jc w:val="right"/>
              <w:rPr>
                <w:rFonts w:asciiTheme="majorHAnsi" w:hAnsiTheme="majorHAnsi"/>
                <w:sz w:val="18"/>
                <w:szCs w:val="18"/>
              </w:rPr>
            </w:pPr>
            <w:r w:rsidRPr="00E5094C">
              <w:rPr>
                <w:sz w:val="18"/>
                <w:szCs w:val="18"/>
              </w:rPr>
              <w:t>0</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bottom"/>
          </w:tcPr>
          <w:p w14:paraId="5097D2AF" w14:textId="2935CFC0" w:rsidR="000B049D" w:rsidRPr="004F5F8F" w:rsidRDefault="000B049D" w:rsidP="00660816">
            <w:pPr>
              <w:jc w:val="right"/>
              <w:rPr>
                <w:rFonts w:asciiTheme="majorHAnsi" w:hAnsiTheme="majorHAnsi"/>
                <w:sz w:val="18"/>
                <w:szCs w:val="18"/>
              </w:rPr>
            </w:pPr>
            <w:r w:rsidRPr="004F5F8F">
              <w:rPr>
                <w:sz w:val="18"/>
                <w:szCs w:val="18"/>
              </w:rPr>
              <w:t>103,800</w:t>
            </w:r>
          </w:p>
        </w:tc>
        <w:tc>
          <w:tcPr>
            <w:tcW w:w="761" w:type="dxa"/>
            <w:tcBorders>
              <w:top w:val="single" w:sz="4" w:space="0" w:color="auto"/>
              <w:left w:val="single" w:sz="4" w:space="0" w:color="auto"/>
              <w:bottom w:val="single" w:sz="4" w:space="0" w:color="auto"/>
              <w:right w:val="single" w:sz="4" w:space="0" w:color="auto"/>
            </w:tcBorders>
            <w:vAlign w:val="center"/>
          </w:tcPr>
          <w:p w14:paraId="6B7A7277" w14:textId="2BBB2A5E" w:rsidR="000B049D" w:rsidRPr="00F43899" w:rsidRDefault="000B049D" w:rsidP="00FD4804">
            <w:pPr>
              <w:jc w:val="center"/>
              <w:rPr>
                <w:rFonts w:asciiTheme="majorHAnsi" w:hAnsiTheme="majorHAnsi"/>
                <w:sz w:val="18"/>
                <w:szCs w:val="18"/>
              </w:rPr>
            </w:pPr>
            <w:r w:rsidRPr="00E5094C">
              <w:rPr>
                <w:sz w:val="18"/>
                <w:szCs w:val="18"/>
              </w:rPr>
              <w:t>12</w:t>
            </w:r>
          </w:p>
        </w:tc>
      </w:tr>
      <w:tr w:rsidR="000B049D" w:rsidRPr="0003763F" w14:paraId="556C7D0C" w14:textId="77777777" w:rsidTr="00ED26B9">
        <w:trPr>
          <w:cantSplit/>
        </w:trPr>
        <w:tc>
          <w:tcPr>
            <w:tcW w:w="1620" w:type="dxa"/>
            <w:vMerge/>
            <w:tcBorders>
              <w:left w:val="double" w:sz="4" w:space="0" w:color="auto"/>
              <w:right w:val="single" w:sz="4" w:space="0" w:color="auto"/>
            </w:tcBorders>
            <w:shd w:val="clear" w:color="auto" w:fill="auto"/>
            <w:vAlign w:val="center"/>
          </w:tcPr>
          <w:p w14:paraId="5F3F6273" w14:textId="77777777" w:rsidR="000B049D" w:rsidRPr="00F43899" w:rsidRDefault="000B049D" w:rsidP="00FD4804">
            <w:pPr>
              <w:jc w:val="left"/>
              <w:rPr>
                <w:rFonts w:asciiTheme="majorHAnsi" w:hAnsiTheme="majorHAnsi"/>
                <w:b/>
                <w:bCs/>
                <w:sz w:val="18"/>
                <w:szCs w:val="18"/>
              </w:rPr>
            </w:pPr>
          </w:p>
        </w:tc>
        <w:tc>
          <w:tcPr>
            <w:tcW w:w="1440" w:type="dxa"/>
            <w:vMerge/>
            <w:tcBorders>
              <w:left w:val="single" w:sz="4" w:space="0" w:color="auto"/>
              <w:right w:val="single" w:sz="4" w:space="0" w:color="auto"/>
            </w:tcBorders>
            <w:shd w:val="clear" w:color="auto" w:fill="auto"/>
            <w:vAlign w:val="center"/>
          </w:tcPr>
          <w:p w14:paraId="1DB0C785" w14:textId="77777777" w:rsidR="000B049D" w:rsidRPr="00F43899" w:rsidRDefault="000B049D" w:rsidP="00FD4804">
            <w:pPr>
              <w:jc w:val="center"/>
              <w:rPr>
                <w:rFonts w:asciiTheme="majorHAnsi" w:hAnsiTheme="majorHAnsi"/>
                <w:b/>
                <w:bCs/>
                <w:sz w:val="18"/>
                <w:szCs w:val="18"/>
              </w:rPr>
            </w:pPr>
          </w:p>
        </w:tc>
        <w:tc>
          <w:tcPr>
            <w:tcW w:w="810" w:type="dxa"/>
            <w:vMerge/>
            <w:tcBorders>
              <w:left w:val="single" w:sz="4" w:space="0" w:color="auto"/>
              <w:right w:val="single" w:sz="4" w:space="0" w:color="auto"/>
            </w:tcBorders>
            <w:shd w:val="clear" w:color="auto" w:fill="auto"/>
            <w:vAlign w:val="center"/>
          </w:tcPr>
          <w:p w14:paraId="21E308D1" w14:textId="77777777" w:rsidR="000B049D" w:rsidRPr="00F43899" w:rsidRDefault="000B049D" w:rsidP="00FD4804">
            <w:pPr>
              <w:rPr>
                <w:rFonts w:asciiTheme="majorHAnsi" w:hAnsiTheme="majorHAnsi"/>
                <w:b/>
                <w:bCs/>
                <w:sz w:val="18"/>
                <w:szCs w:val="18"/>
              </w:rPr>
            </w:pPr>
          </w:p>
        </w:tc>
        <w:tc>
          <w:tcPr>
            <w:tcW w:w="720" w:type="dxa"/>
            <w:vMerge/>
            <w:tcBorders>
              <w:left w:val="single" w:sz="4" w:space="0" w:color="auto"/>
              <w:right w:val="single" w:sz="4" w:space="0" w:color="auto"/>
            </w:tcBorders>
            <w:vAlign w:val="center"/>
          </w:tcPr>
          <w:p w14:paraId="1DD6090D" w14:textId="77777777" w:rsidR="000B049D" w:rsidRPr="00F43899" w:rsidRDefault="000B049D" w:rsidP="00FD4804">
            <w:pPr>
              <w:rPr>
                <w:rFonts w:asciiTheme="majorHAnsi" w:hAnsiTheme="majorHAnsi"/>
                <w:b/>
                <w:bCs/>
                <w:sz w:val="18"/>
                <w:szCs w:val="18"/>
              </w:rPr>
            </w:pPr>
          </w:p>
        </w:tc>
        <w:tc>
          <w:tcPr>
            <w:tcW w:w="117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7260A5F" w14:textId="4A71CADA" w:rsidR="000B049D" w:rsidRPr="008F4CF6" w:rsidRDefault="000B049D" w:rsidP="00FD4804">
            <w:pPr>
              <w:spacing w:after="0"/>
              <w:jc w:val="center"/>
              <w:rPr>
                <w:rFonts w:asciiTheme="majorHAnsi" w:hAnsiTheme="majorHAnsi"/>
                <w:sz w:val="18"/>
                <w:szCs w:val="18"/>
              </w:rPr>
            </w:pPr>
            <w:r w:rsidRPr="00E5094C">
              <w:rPr>
                <w:rFonts w:eastAsia="Times New Roman"/>
                <w:color w:val="000000"/>
                <w:sz w:val="18"/>
                <w:szCs w:val="18"/>
              </w:rPr>
              <w:t>72400</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bottom"/>
          </w:tcPr>
          <w:p w14:paraId="49689F66" w14:textId="6A6CD7CE" w:rsidR="000B049D" w:rsidRPr="008F4CF6" w:rsidRDefault="000B049D" w:rsidP="00FD4804">
            <w:pPr>
              <w:spacing w:after="0"/>
              <w:jc w:val="left"/>
              <w:rPr>
                <w:rFonts w:asciiTheme="majorHAnsi" w:hAnsiTheme="majorHAnsi"/>
                <w:sz w:val="18"/>
                <w:szCs w:val="18"/>
              </w:rPr>
            </w:pPr>
            <w:r w:rsidRPr="00E5094C">
              <w:rPr>
                <w:rFonts w:eastAsia="Times New Roman"/>
                <w:color w:val="000000"/>
                <w:sz w:val="18"/>
                <w:szCs w:val="18"/>
              </w:rPr>
              <w:t>Communication &amp; Audio Visual Equip</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DB7F16F" w14:textId="500BC605" w:rsidR="000B049D" w:rsidRPr="008F4CF6" w:rsidRDefault="000B049D" w:rsidP="00660816">
            <w:pPr>
              <w:jc w:val="right"/>
              <w:rPr>
                <w:rFonts w:asciiTheme="majorHAnsi" w:hAnsiTheme="majorHAnsi"/>
                <w:sz w:val="18"/>
                <w:szCs w:val="18"/>
              </w:rPr>
            </w:pPr>
            <w:r w:rsidRPr="00E5094C">
              <w:rPr>
                <w:sz w:val="18"/>
                <w:szCs w:val="18"/>
              </w:rPr>
              <w:t>1,350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4B5FFF3" w14:textId="39A33969" w:rsidR="000B049D" w:rsidRPr="008F4CF6" w:rsidRDefault="000B049D" w:rsidP="00660816">
            <w:pPr>
              <w:jc w:val="right"/>
              <w:rPr>
                <w:rFonts w:asciiTheme="majorHAnsi" w:hAnsiTheme="majorHAnsi"/>
                <w:sz w:val="18"/>
                <w:szCs w:val="18"/>
              </w:rPr>
            </w:pPr>
            <w:r w:rsidRPr="00E5094C">
              <w:rPr>
                <w:sz w:val="18"/>
                <w:szCs w:val="18"/>
              </w:rPr>
              <w:t>1,620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528D1D5" w14:textId="78CA9B6D" w:rsidR="000B049D" w:rsidRPr="008F4CF6" w:rsidRDefault="000B049D" w:rsidP="00660816">
            <w:pPr>
              <w:jc w:val="right"/>
              <w:rPr>
                <w:rFonts w:asciiTheme="majorHAnsi" w:hAnsiTheme="majorHAnsi"/>
                <w:sz w:val="18"/>
                <w:szCs w:val="18"/>
              </w:rPr>
            </w:pPr>
            <w:r w:rsidRPr="00E5094C">
              <w:rPr>
                <w:sz w:val="18"/>
                <w:szCs w:val="18"/>
              </w:rPr>
              <w:t>1,620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A06E04D" w14:textId="6055D9D2" w:rsidR="000B049D" w:rsidRPr="008F4CF6" w:rsidRDefault="000B049D" w:rsidP="00660816">
            <w:pPr>
              <w:jc w:val="right"/>
              <w:rPr>
                <w:rFonts w:asciiTheme="majorHAnsi" w:hAnsiTheme="majorHAnsi"/>
                <w:sz w:val="18"/>
                <w:szCs w:val="18"/>
              </w:rPr>
            </w:pPr>
            <w:r w:rsidRPr="00E5094C">
              <w:rPr>
                <w:sz w:val="18"/>
                <w:szCs w:val="18"/>
              </w:rPr>
              <w:t>1,620</w:t>
            </w:r>
          </w:p>
        </w:tc>
        <w:tc>
          <w:tcPr>
            <w:tcW w:w="990" w:type="dxa"/>
            <w:tcBorders>
              <w:top w:val="single" w:sz="4" w:space="0" w:color="auto"/>
              <w:left w:val="single" w:sz="4" w:space="0" w:color="auto"/>
              <w:bottom w:val="single" w:sz="4" w:space="0" w:color="auto"/>
              <w:right w:val="single" w:sz="4" w:space="0" w:color="auto"/>
            </w:tcBorders>
            <w:vAlign w:val="bottom"/>
          </w:tcPr>
          <w:p w14:paraId="34D7B0A2" w14:textId="7CEDAC63" w:rsidR="000B049D" w:rsidRPr="008F4CF6" w:rsidRDefault="000B049D" w:rsidP="00660816">
            <w:pPr>
              <w:jc w:val="right"/>
              <w:rPr>
                <w:rFonts w:asciiTheme="majorHAnsi" w:hAnsiTheme="majorHAnsi"/>
                <w:sz w:val="18"/>
                <w:szCs w:val="18"/>
              </w:rPr>
            </w:pPr>
            <w:r w:rsidRPr="00E5094C">
              <w:rPr>
                <w:sz w:val="18"/>
                <w:szCs w:val="18"/>
              </w:rPr>
              <w:t>1,620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19FF557" w14:textId="75CBCD20" w:rsidR="000B049D" w:rsidRPr="008F4CF6" w:rsidRDefault="000B049D" w:rsidP="00660816">
            <w:pPr>
              <w:jc w:val="right"/>
              <w:rPr>
                <w:rFonts w:asciiTheme="majorHAnsi" w:hAnsiTheme="majorHAnsi"/>
                <w:sz w:val="18"/>
                <w:szCs w:val="18"/>
              </w:rPr>
            </w:pPr>
            <w:r w:rsidRPr="00E5094C">
              <w:rPr>
                <w:sz w:val="18"/>
                <w:szCs w:val="18"/>
              </w:rPr>
              <w:t>1,620</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bottom"/>
          </w:tcPr>
          <w:p w14:paraId="0093F72E" w14:textId="793C80B1" w:rsidR="000B049D" w:rsidRPr="004F5F8F" w:rsidRDefault="000B049D" w:rsidP="00660816">
            <w:pPr>
              <w:jc w:val="right"/>
              <w:rPr>
                <w:rFonts w:asciiTheme="majorHAnsi" w:hAnsiTheme="majorHAnsi"/>
                <w:sz w:val="18"/>
                <w:szCs w:val="18"/>
              </w:rPr>
            </w:pPr>
            <w:r w:rsidRPr="004F5F8F">
              <w:rPr>
                <w:sz w:val="18"/>
                <w:szCs w:val="18"/>
              </w:rPr>
              <w:t>9,450</w:t>
            </w:r>
          </w:p>
        </w:tc>
        <w:tc>
          <w:tcPr>
            <w:tcW w:w="761" w:type="dxa"/>
            <w:tcBorders>
              <w:top w:val="single" w:sz="4" w:space="0" w:color="auto"/>
              <w:left w:val="single" w:sz="4" w:space="0" w:color="auto"/>
              <w:bottom w:val="single" w:sz="4" w:space="0" w:color="auto"/>
              <w:right w:val="single" w:sz="4" w:space="0" w:color="auto"/>
            </w:tcBorders>
            <w:vAlign w:val="center"/>
          </w:tcPr>
          <w:p w14:paraId="477E5AC1" w14:textId="2E891568" w:rsidR="000B049D" w:rsidRPr="00F43899" w:rsidRDefault="000B049D" w:rsidP="00FD4804">
            <w:pPr>
              <w:jc w:val="center"/>
              <w:rPr>
                <w:rFonts w:asciiTheme="majorHAnsi" w:hAnsiTheme="majorHAnsi"/>
                <w:sz w:val="18"/>
                <w:szCs w:val="18"/>
              </w:rPr>
            </w:pPr>
            <w:r w:rsidRPr="00E5094C">
              <w:rPr>
                <w:sz w:val="18"/>
                <w:szCs w:val="18"/>
              </w:rPr>
              <w:t>4</w:t>
            </w:r>
          </w:p>
        </w:tc>
      </w:tr>
      <w:tr w:rsidR="000B049D" w:rsidRPr="0003763F" w14:paraId="7535AAD1" w14:textId="77777777" w:rsidTr="00ED26B9">
        <w:trPr>
          <w:cantSplit/>
        </w:trPr>
        <w:tc>
          <w:tcPr>
            <w:tcW w:w="1620" w:type="dxa"/>
            <w:vMerge/>
            <w:tcBorders>
              <w:left w:val="double" w:sz="4" w:space="0" w:color="auto"/>
              <w:right w:val="single" w:sz="4" w:space="0" w:color="auto"/>
            </w:tcBorders>
            <w:shd w:val="clear" w:color="auto" w:fill="auto"/>
            <w:vAlign w:val="center"/>
          </w:tcPr>
          <w:p w14:paraId="3E061FFC" w14:textId="77777777" w:rsidR="000B049D" w:rsidRPr="00F43899" w:rsidRDefault="000B049D" w:rsidP="00FD4804">
            <w:pPr>
              <w:jc w:val="left"/>
              <w:rPr>
                <w:rFonts w:asciiTheme="majorHAnsi" w:hAnsiTheme="majorHAnsi"/>
                <w:b/>
                <w:bCs/>
                <w:sz w:val="18"/>
                <w:szCs w:val="18"/>
              </w:rPr>
            </w:pPr>
          </w:p>
        </w:tc>
        <w:tc>
          <w:tcPr>
            <w:tcW w:w="1440" w:type="dxa"/>
            <w:vMerge/>
            <w:tcBorders>
              <w:left w:val="single" w:sz="4" w:space="0" w:color="auto"/>
              <w:right w:val="single" w:sz="4" w:space="0" w:color="auto"/>
            </w:tcBorders>
            <w:shd w:val="clear" w:color="auto" w:fill="auto"/>
            <w:vAlign w:val="center"/>
          </w:tcPr>
          <w:p w14:paraId="0C05CC3C" w14:textId="77777777" w:rsidR="000B049D" w:rsidRPr="00F43899" w:rsidRDefault="000B049D" w:rsidP="00FD4804">
            <w:pPr>
              <w:jc w:val="center"/>
              <w:rPr>
                <w:rFonts w:asciiTheme="majorHAnsi" w:hAnsiTheme="majorHAnsi"/>
                <w:b/>
                <w:bCs/>
                <w:sz w:val="18"/>
                <w:szCs w:val="18"/>
              </w:rPr>
            </w:pPr>
          </w:p>
        </w:tc>
        <w:tc>
          <w:tcPr>
            <w:tcW w:w="810" w:type="dxa"/>
            <w:vMerge/>
            <w:tcBorders>
              <w:left w:val="single" w:sz="4" w:space="0" w:color="auto"/>
              <w:right w:val="single" w:sz="4" w:space="0" w:color="auto"/>
            </w:tcBorders>
            <w:shd w:val="clear" w:color="auto" w:fill="auto"/>
            <w:vAlign w:val="center"/>
          </w:tcPr>
          <w:p w14:paraId="5578CA6D" w14:textId="77777777" w:rsidR="000B049D" w:rsidRPr="00F43899" w:rsidRDefault="000B049D" w:rsidP="00FD4804">
            <w:pPr>
              <w:rPr>
                <w:rFonts w:asciiTheme="majorHAnsi" w:hAnsiTheme="majorHAnsi"/>
                <w:b/>
                <w:bCs/>
                <w:sz w:val="18"/>
                <w:szCs w:val="18"/>
              </w:rPr>
            </w:pPr>
          </w:p>
        </w:tc>
        <w:tc>
          <w:tcPr>
            <w:tcW w:w="720" w:type="dxa"/>
            <w:vMerge/>
            <w:tcBorders>
              <w:left w:val="single" w:sz="4" w:space="0" w:color="auto"/>
              <w:right w:val="single" w:sz="4" w:space="0" w:color="auto"/>
            </w:tcBorders>
            <w:vAlign w:val="center"/>
          </w:tcPr>
          <w:p w14:paraId="15FA8D05" w14:textId="77777777" w:rsidR="000B049D" w:rsidRPr="00F43899" w:rsidRDefault="000B049D" w:rsidP="00FD4804">
            <w:pPr>
              <w:rPr>
                <w:rFonts w:asciiTheme="majorHAnsi" w:hAnsiTheme="majorHAnsi"/>
                <w:b/>
                <w:bCs/>
                <w:sz w:val="18"/>
                <w:szCs w:val="18"/>
              </w:rPr>
            </w:pPr>
          </w:p>
        </w:tc>
        <w:tc>
          <w:tcPr>
            <w:tcW w:w="117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800AEFD" w14:textId="1360B49B" w:rsidR="000B049D" w:rsidRPr="008F4CF6" w:rsidRDefault="000B049D" w:rsidP="00FD4804">
            <w:pPr>
              <w:spacing w:after="0"/>
              <w:jc w:val="center"/>
              <w:rPr>
                <w:rFonts w:eastAsia="Times New Roman"/>
                <w:color w:val="000000"/>
                <w:sz w:val="18"/>
                <w:szCs w:val="18"/>
              </w:rPr>
            </w:pPr>
            <w:r w:rsidRPr="00E5094C">
              <w:rPr>
                <w:rFonts w:eastAsia="Times New Roman"/>
                <w:color w:val="000000"/>
                <w:sz w:val="18"/>
                <w:szCs w:val="18"/>
              </w:rPr>
              <w:t>72500</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bottom"/>
          </w:tcPr>
          <w:p w14:paraId="5D460643" w14:textId="338245D7" w:rsidR="000B049D" w:rsidRPr="008F4CF6" w:rsidRDefault="000B049D" w:rsidP="00FD4804">
            <w:pPr>
              <w:spacing w:after="0"/>
              <w:jc w:val="left"/>
              <w:rPr>
                <w:rFonts w:asciiTheme="majorHAnsi" w:hAnsiTheme="majorHAnsi"/>
                <w:sz w:val="18"/>
                <w:szCs w:val="18"/>
              </w:rPr>
            </w:pPr>
            <w:r w:rsidRPr="00E5094C">
              <w:rPr>
                <w:rFonts w:eastAsia="Times New Roman"/>
                <w:color w:val="000000"/>
                <w:sz w:val="18"/>
                <w:szCs w:val="18"/>
              </w:rPr>
              <w:t>Supplies</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26B16D3" w14:textId="42EAFF9F" w:rsidR="000B049D" w:rsidRPr="008F4CF6" w:rsidRDefault="000B049D" w:rsidP="00660816">
            <w:pPr>
              <w:jc w:val="right"/>
              <w:rPr>
                <w:rFonts w:asciiTheme="majorHAnsi" w:hAnsiTheme="majorHAnsi"/>
                <w:sz w:val="18"/>
                <w:szCs w:val="18"/>
              </w:rPr>
            </w:pPr>
            <w:r w:rsidRPr="00E5094C">
              <w:rPr>
                <w:sz w:val="18"/>
                <w:szCs w:val="18"/>
              </w:rPr>
              <w:t>672</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157785D" w14:textId="34B0212F" w:rsidR="000B049D" w:rsidRPr="008F4CF6" w:rsidRDefault="000B049D" w:rsidP="00660816">
            <w:pPr>
              <w:jc w:val="right"/>
              <w:rPr>
                <w:rFonts w:asciiTheme="majorHAnsi" w:hAnsiTheme="majorHAnsi"/>
                <w:sz w:val="18"/>
                <w:szCs w:val="18"/>
              </w:rPr>
            </w:pPr>
            <w:r w:rsidRPr="00E5094C">
              <w:rPr>
                <w:sz w:val="18"/>
                <w:szCs w:val="18"/>
              </w:rPr>
              <w:t>1,344</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3B16E36" w14:textId="6AFF9EA5" w:rsidR="000B049D" w:rsidRPr="008F4CF6" w:rsidRDefault="000B049D" w:rsidP="00660816">
            <w:pPr>
              <w:jc w:val="right"/>
              <w:rPr>
                <w:rFonts w:asciiTheme="majorHAnsi" w:hAnsiTheme="majorHAnsi"/>
                <w:sz w:val="18"/>
                <w:szCs w:val="18"/>
              </w:rPr>
            </w:pPr>
            <w:r w:rsidRPr="00E5094C">
              <w:rPr>
                <w:sz w:val="18"/>
                <w:szCs w:val="18"/>
              </w:rPr>
              <w:t>1,344</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8DDF312" w14:textId="28B9F6DF" w:rsidR="000B049D" w:rsidRPr="008F4CF6" w:rsidRDefault="000B049D" w:rsidP="00660816">
            <w:pPr>
              <w:jc w:val="right"/>
              <w:rPr>
                <w:rFonts w:asciiTheme="majorHAnsi" w:hAnsiTheme="majorHAnsi"/>
                <w:sz w:val="18"/>
                <w:szCs w:val="18"/>
              </w:rPr>
            </w:pPr>
            <w:r w:rsidRPr="00E5094C">
              <w:rPr>
                <w:sz w:val="18"/>
                <w:szCs w:val="18"/>
              </w:rPr>
              <w:t>1,344</w:t>
            </w:r>
          </w:p>
        </w:tc>
        <w:tc>
          <w:tcPr>
            <w:tcW w:w="990" w:type="dxa"/>
            <w:tcBorders>
              <w:top w:val="single" w:sz="4" w:space="0" w:color="auto"/>
              <w:left w:val="single" w:sz="4" w:space="0" w:color="auto"/>
              <w:bottom w:val="single" w:sz="4" w:space="0" w:color="auto"/>
              <w:right w:val="single" w:sz="4" w:space="0" w:color="auto"/>
            </w:tcBorders>
            <w:vAlign w:val="bottom"/>
          </w:tcPr>
          <w:p w14:paraId="55C2D121" w14:textId="226D53A7" w:rsidR="000B049D" w:rsidRPr="008F4CF6" w:rsidRDefault="000B049D" w:rsidP="00660816">
            <w:pPr>
              <w:jc w:val="right"/>
              <w:rPr>
                <w:rFonts w:asciiTheme="majorHAnsi" w:hAnsiTheme="majorHAnsi"/>
                <w:sz w:val="18"/>
                <w:szCs w:val="18"/>
              </w:rPr>
            </w:pPr>
            <w:r w:rsidRPr="00E5094C">
              <w:rPr>
                <w:sz w:val="18"/>
                <w:szCs w:val="18"/>
              </w:rPr>
              <w:t>1,344</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DDDC5CB" w14:textId="3F3D860F" w:rsidR="000B049D" w:rsidRPr="008F4CF6" w:rsidRDefault="000B049D" w:rsidP="00660816">
            <w:pPr>
              <w:jc w:val="right"/>
              <w:rPr>
                <w:rFonts w:asciiTheme="majorHAnsi" w:hAnsiTheme="majorHAnsi"/>
                <w:sz w:val="18"/>
                <w:szCs w:val="18"/>
              </w:rPr>
            </w:pPr>
            <w:r w:rsidRPr="00E5094C">
              <w:rPr>
                <w:sz w:val="18"/>
                <w:szCs w:val="18"/>
              </w:rPr>
              <w:t>1,344</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bottom"/>
          </w:tcPr>
          <w:p w14:paraId="2FF9B851" w14:textId="3B6F0914" w:rsidR="000B049D" w:rsidRPr="004F5F8F" w:rsidRDefault="000B049D" w:rsidP="00660816">
            <w:pPr>
              <w:jc w:val="right"/>
              <w:rPr>
                <w:rFonts w:asciiTheme="majorHAnsi" w:hAnsiTheme="majorHAnsi"/>
                <w:sz w:val="18"/>
                <w:szCs w:val="18"/>
              </w:rPr>
            </w:pPr>
            <w:r w:rsidRPr="004F5F8F">
              <w:rPr>
                <w:sz w:val="18"/>
                <w:szCs w:val="18"/>
              </w:rPr>
              <w:t>7,392</w:t>
            </w:r>
          </w:p>
        </w:tc>
        <w:tc>
          <w:tcPr>
            <w:tcW w:w="761" w:type="dxa"/>
            <w:tcBorders>
              <w:top w:val="single" w:sz="4" w:space="0" w:color="auto"/>
              <w:left w:val="single" w:sz="4" w:space="0" w:color="auto"/>
              <w:bottom w:val="single" w:sz="4" w:space="0" w:color="auto"/>
              <w:right w:val="single" w:sz="4" w:space="0" w:color="auto"/>
            </w:tcBorders>
            <w:vAlign w:val="center"/>
          </w:tcPr>
          <w:p w14:paraId="1A20BE6A" w14:textId="26825079" w:rsidR="000B049D" w:rsidRPr="00F43899" w:rsidRDefault="000B049D" w:rsidP="00FD4804">
            <w:pPr>
              <w:jc w:val="center"/>
              <w:rPr>
                <w:rFonts w:asciiTheme="majorHAnsi" w:hAnsiTheme="majorHAnsi"/>
                <w:sz w:val="18"/>
                <w:szCs w:val="18"/>
              </w:rPr>
            </w:pPr>
            <w:r w:rsidRPr="00E5094C">
              <w:rPr>
                <w:sz w:val="18"/>
                <w:szCs w:val="18"/>
              </w:rPr>
              <w:t>5</w:t>
            </w:r>
          </w:p>
        </w:tc>
      </w:tr>
      <w:tr w:rsidR="000B049D" w:rsidRPr="0003763F" w14:paraId="5947850F" w14:textId="77777777" w:rsidTr="00ED26B9">
        <w:trPr>
          <w:cantSplit/>
        </w:trPr>
        <w:tc>
          <w:tcPr>
            <w:tcW w:w="1620" w:type="dxa"/>
            <w:vMerge/>
            <w:tcBorders>
              <w:left w:val="double" w:sz="4" w:space="0" w:color="auto"/>
              <w:right w:val="single" w:sz="4" w:space="0" w:color="auto"/>
            </w:tcBorders>
            <w:shd w:val="clear" w:color="auto" w:fill="auto"/>
            <w:vAlign w:val="center"/>
          </w:tcPr>
          <w:p w14:paraId="26E70A9D" w14:textId="77777777" w:rsidR="000B049D" w:rsidRPr="00F43899" w:rsidRDefault="000B049D" w:rsidP="00FD4804">
            <w:pPr>
              <w:jc w:val="left"/>
              <w:rPr>
                <w:rFonts w:asciiTheme="majorHAnsi" w:hAnsiTheme="majorHAnsi"/>
                <w:b/>
                <w:bCs/>
                <w:sz w:val="18"/>
                <w:szCs w:val="18"/>
              </w:rPr>
            </w:pPr>
          </w:p>
        </w:tc>
        <w:tc>
          <w:tcPr>
            <w:tcW w:w="1440" w:type="dxa"/>
            <w:vMerge/>
            <w:tcBorders>
              <w:left w:val="single" w:sz="4" w:space="0" w:color="auto"/>
              <w:right w:val="single" w:sz="4" w:space="0" w:color="auto"/>
            </w:tcBorders>
            <w:shd w:val="clear" w:color="auto" w:fill="auto"/>
            <w:vAlign w:val="center"/>
          </w:tcPr>
          <w:p w14:paraId="088EF817" w14:textId="77777777" w:rsidR="000B049D" w:rsidRPr="00F43899" w:rsidRDefault="000B049D" w:rsidP="00FD4804">
            <w:pPr>
              <w:jc w:val="center"/>
              <w:rPr>
                <w:rFonts w:asciiTheme="majorHAnsi" w:hAnsiTheme="majorHAnsi"/>
                <w:b/>
                <w:bCs/>
                <w:sz w:val="18"/>
                <w:szCs w:val="18"/>
              </w:rPr>
            </w:pPr>
          </w:p>
        </w:tc>
        <w:tc>
          <w:tcPr>
            <w:tcW w:w="810" w:type="dxa"/>
            <w:vMerge/>
            <w:tcBorders>
              <w:left w:val="single" w:sz="4" w:space="0" w:color="auto"/>
              <w:right w:val="single" w:sz="4" w:space="0" w:color="auto"/>
            </w:tcBorders>
            <w:shd w:val="clear" w:color="auto" w:fill="auto"/>
            <w:vAlign w:val="center"/>
          </w:tcPr>
          <w:p w14:paraId="6FD02FAB" w14:textId="77777777" w:rsidR="000B049D" w:rsidRPr="00F43899" w:rsidRDefault="000B049D" w:rsidP="00FD4804">
            <w:pPr>
              <w:rPr>
                <w:rFonts w:asciiTheme="majorHAnsi" w:hAnsiTheme="majorHAnsi"/>
                <w:b/>
                <w:bCs/>
                <w:sz w:val="18"/>
                <w:szCs w:val="18"/>
              </w:rPr>
            </w:pPr>
          </w:p>
        </w:tc>
        <w:tc>
          <w:tcPr>
            <w:tcW w:w="720" w:type="dxa"/>
            <w:vMerge/>
            <w:tcBorders>
              <w:left w:val="single" w:sz="4" w:space="0" w:color="auto"/>
              <w:right w:val="single" w:sz="4" w:space="0" w:color="auto"/>
            </w:tcBorders>
            <w:vAlign w:val="center"/>
          </w:tcPr>
          <w:p w14:paraId="20C19E7F" w14:textId="77777777" w:rsidR="000B049D" w:rsidRPr="00F43899" w:rsidRDefault="000B049D" w:rsidP="00FD4804">
            <w:pPr>
              <w:rPr>
                <w:rFonts w:asciiTheme="majorHAnsi" w:hAnsiTheme="majorHAnsi"/>
                <w:b/>
                <w:bCs/>
                <w:sz w:val="18"/>
                <w:szCs w:val="18"/>
              </w:rPr>
            </w:pPr>
          </w:p>
        </w:tc>
        <w:tc>
          <w:tcPr>
            <w:tcW w:w="117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EEA2CDA" w14:textId="2B71F7F0" w:rsidR="000B049D" w:rsidRPr="008F4CF6" w:rsidRDefault="000B049D" w:rsidP="00FD4804">
            <w:pPr>
              <w:spacing w:after="0"/>
              <w:jc w:val="center"/>
              <w:rPr>
                <w:rFonts w:eastAsia="Times New Roman"/>
                <w:color w:val="000000"/>
                <w:sz w:val="18"/>
                <w:szCs w:val="18"/>
              </w:rPr>
            </w:pPr>
            <w:r w:rsidRPr="00E5094C">
              <w:rPr>
                <w:rFonts w:eastAsia="Times New Roman"/>
                <w:color w:val="000000"/>
                <w:sz w:val="18"/>
                <w:szCs w:val="18"/>
              </w:rPr>
              <w:t>73300</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bottom"/>
          </w:tcPr>
          <w:p w14:paraId="38C7824F" w14:textId="3EB4F31E" w:rsidR="000B049D" w:rsidRPr="008F4CF6" w:rsidRDefault="000B049D" w:rsidP="00FD4804">
            <w:pPr>
              <w:spacing w:after="0"/>
              <w:jc w:val="left"/>
              <w:rPr>
                <w:rFonts w:asciiTheme="majorHAnsi" w:hAnsiTheme="majorHAnsi"/>
                <w:sz w:val="18"/>
                <w:szCs w:val="18"/>
              </w:rPr>
            </w:pPr>
            <w:r w:rsidRPr="00E5094C">
              <w:rPr>
                <w:rFonts w:eastAsia="Times New Roman"/>
                <w:color w:val="000000"/>
                <w:sz w:val="18"/>
                <w:szCs w:val="18"/>
              </w:rPr>
              <w:t xml:space="preserve">Maintenance of Equipment </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8DEE5BE" w14:textId="25759686" w:rsidR="000B049D" w:rsidRPr="008F4CF6" w:rsidRDefault="000B049D" w:rsidP="00660816">
            <w:pPr>
              <w:jc w:val="right"/>
              <w:rPr>
                <w:rFonts w:asciiTheme="majorHAnsi" w:hAnsiTheme="majorHAnsi"/>
                <w:sz w:val="18"/>
                <w:szCs w:val="18"/>
              </w:rPr>
            </w:pPr>
            <w:r w:rsidRPr="00E5094C">
              <w:rPr>
                <w:sz w:val="18"/>
                <w:szCs w:val="18"/>
              </w:rPr>
              <w:t>500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A208A14" w14:textId="76DEBCA6" w:rsidR="000B049D" w:rsidRPr="008F4CF6" w:rsidRDefault="000B049D" w:rsidP="00660816">
            <w:pPr>
              <w:jc w:val="right"/>
              <w:rPr>
                <w:rFonts w:asciiTheme="majorHAnsi" w:hAnsiTheme="majorHAnsi"/>
                <w:sz w:val="18"/>
                <w:szCs w:val="18"/>
              </w:rPr>
            </w:pPr>
            <w:r w:rsidRPr="00E5094C">
              <w:rPr>
                <w:sz w:val="18"/>
                <w:szCs w:val="18"/>
              </w:rPr>
              <w:t>500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D5E1C39" w14:textId="1F159CE4" w:rsidR="000B049D" w:rsidRPr="008F4CF6" w:rsidRDefault="000B049D" w:rsidP="00660816">
            <w:pPr>
              <w:jc w:val="right"/>
              <w:rPr>
                <w:rFonts w:asciiTheme="majorHAnsi" w:hAnsiTheme="majorHAnsi"/>
                <w:sz w:val="18"/>
                <w:szCs w:val="18"/>
              </w:rPr>
            </w:pPr>
            <w:r w:rsidRPr="00E5094C">
              <w:rPr>
                <w:sz w:val="18"/>
                <w:szCs w:val="18"/>
              </w:rPr>
              <w:t>500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E6D9365" w14:textId="344FD4CE" w:rsidR="000B049D" w:rsidRPr="008F4CF6" w:rsidRDefault="000B049D" w:rsidP="00660816">
            <w:pPr>
              <w:jc w:val="right"/>
              <w:rPr>
                <w:rFonts w:asciiTheme="majorHAnsi" w:hAnsiTheme="majorHAnsi"/>
                <w:sz w:val="18"/>
                <w:szCs w:val="18"/>
              </w:rPr>
            </w:pPr>
            <w:r w:rsidRPr="00E5094C">
              <w:rPr>
                <w:sz w:val="18"/>
                <w:szCs w:val="18"/>
              </w:rPr>
              <w:t>500</w:t>
            </w:r>
          </w:p>
        </w:tc>
        <w:tc>
          <w:tcPr>
            <w:tcW w:w="990" w:type="dxa"/>
            <w:tcBorders>
              <w:top w:val="single" w:sz="4" w:space="0" w:color="auto"/>
              <w:left w:val="single" w:sz="4" w:space="0" w:color="auto"/>
              <w:bottom w:val="single" w:sz="4" w:space="0" w:color="auto"/>
              <w:right w:val="single" w:sz="4" w:space="0" w:color="auto"/>
            </w:tcBorders>
            <w:vAlign w:val="bottom"/>
          </w:tcPr>
          <w:p w14:paraId="3CBC579E" w14:textId="24453923" w:rsidR="000B049D" w:rsidRPr="008F4CF6" w:rsidRDefault="000B049D" w:rsidP="00660816">
            <w:pPr>
              <w:jc w:val="right"/>
              <w:rPr>
                <w:rFonts w:asciiTheme="majorHAnsi" w:hAnsiTheme="majorHAnsi"/>
                <w:sz w:val="18"/>
                <w:szCs w:val="18"/>
              </w:rPr>
            </w:pPr>
            <w:r w:rsidRPr="00E5094C">
              <w:rPr>
                <w:sz w:val="18"/>
                <w:szCs w:val="18"/>
              </w:rPr>
              <w:t>500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07A1EA5" w14:textId="37B18BF0" w:rsidR="000B049D" w:rsidRPr="008F4CF6" w:rsidRDefault="000B049D" w:rsidP="00660816">
            <w:pPr>
              <w:jc w:val="right"/>
              <w:rPr>
                <w:rFonts w:asciiTheme="majorHAnsi" w:hAnsiTheme="majorHAnsi"/>
                <w:sz w:val="18"/>
                <w:szCs w:val="18"/>
              </w:rPr>
            </w:pPr>
            <w:r w:rsidRPr="00E5094C">
              <w:rPr>
                <w:sz w:val="18"/>
                <w:szCs w:val="18"/>
              </w:rPr>
              <w:t>500</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bottom"/>
          </w:tcPr>
          <w:p w14:paraId="07F6560B" w14:textId="3D3F74F1" w:rsidR="000B049D" w:rsidRPr="004F5F8F" w:rsidRDefault="000B049D" w:rsidP="00660816">
            <w:pPr>
              <w:jc w:val="right"/>
              <w:rPr>
                <w:rFonts w:asciiTheme="majorHAnsi" w:hAnsiTheme="majorHAnsi"/>
                <w:sz w:val="18"/>
                <w:szCs w:val="18"/>
              </w:rPr>
            </w:pPr>
            <w:r w:rsidRPr="004F5F8F">
              <w:rPr>
                <w:sz w:val="18"/>
                <w:szCs w:val="18"/>
              </w:rPr>
              <w:t>3,000</w:t>
            </w:r>
          </w:p>
        </w:tc>
        <w:tc>
          <w:tcPr>
            <w:tcW w:w="761" w:type="dxa"/>
            <w:tcBorders>
              <w:top w:val="single" w:sz="4" w:space="0" w:color="auto"/>
              <w:left w:val="single" w:sz="4" w:space="0" w:color="auto"/>
              <w:bottom w:val="single" w:sz="4" w:space="0" w:color="auto"/>
              <w:right w:val="single" w:sz="4" w:space="0" w:color="auto"/>
            </w:tcBorders>
            <w:vAlign w:val="center"/>
          </w:tcPr>
          <w:p w14:paraId="104F9D05" w14:textId="3992F932" w:rsidR="000B049D" w:rsidRPr="00F43899" w:rsidRDefault="000B049D" w:rsidP="00FD4804">
            <w:pPr>
              <w:jc w:val="center"/>
              <w:rPr>
                <w:rFonts w:asciiTheme="majorHAnsi" w:hAnsiTheme="majorHAnsi"/>
                <w:sz w:val="18"/>
                <w:szCs w:val="18"/>
              </w:rPr>
            </w:pPr>
            <w:r w:rsidRPr="00E5094C">
              <w:rPr>
                <w:sz w:val="18"/>
                <w:szCs w:val="18"/>
              </w:rPr>
              <w:t>14</w:t>
            </w:r>
          </w:p>
        </w:tc>
      </w:tr>
      <w:tr w:rsidR="000B049D" w:rsidRPr="0003763F" w14:paraId="47EA976D" w14:textId="77777777" w:rsidTr="00ED26B9">
        <w:trPr>
          <w:cantSplit/>
        </w:trPr>
        <w:tc>
          <w:tcPr>
            <w:tcW w:w="1620" w:type="dxa"/>
            <w:vMerge/>
            <w:tcBorders>
              <w:left w:val="double" w:sz="4" w:space="0" w:color="auto"/>
              <w:right w:val="single" w:sz="4" w:space="0" w:color="auto"/>
            </w:tcBorders>
            <w:shd w:val="clear" w:color="auto" w:fill="auto"/>
            <w:vAlign w:val="center"/>
          </w:tcPr>
          <w:p w14:paraId="30BEC5BB" w14:textId="77777777" w:rsidR="000B049D" w:rsidRPr="00F43899" w:rsidRDefault="000B049D" w:rsidP="00FD4804">
            <w:pPr>
              <w:jc w:val="left"/>
              <w:rPr>
                <w:rFonts w:asciiTheme="majorHAnsi" w:hAnsiTheme="majorHAnsi"/>
                <w:sz w:val="18"/>
                <w:szCs w:val="18"/>
              </w:rPr>
            </w:pPr>
          </w:p>
        </w:tc>
        <w:tc>
          <w:tcPr>
            <w:tcW w:w="1440" w:type="dxa"/>
            <w:vMerge/>
            <w:tcBorders>
              <w:left w:val="single" w:sz="4" w:space="0" w:color="auto"/>
              <w:bottom w:val="double" w:sz="4" w:space="0" w:color="auto"/>
              <w:right w:val="single" w:sz="4" w:space="0" w:color="auto"/>
            </w:tcBorders>
            <w:shd w:val="clear" w:color="auto" w:fill="auto"/>
            <w:vAlign w:val="center"/>
          </w:tcPr>
          <w:p w14:paraId="21B46CF4" w14:textId="77777777" w:rsidR="000B049D" w:rsidRPr="00F43899" w:rsidRDefault="000B049D" w:rsidP="00FD4804">
            <w:pPr>
              <w:jc w:val="center"/>
              <w:rPr>
                <w:rFonts w:asciiTheme="majorHAnsi" w:hAnsiTheme="majorHAnsi"/>
                <w:b/>
                <w:bCs/>
                <w:sz w:val="18"/>
                <w:szCs w:val="18"/>
              </w:rPr>
            </w:pPr>
          </w:p>
        </w:tc>
        <w:tc>
          <w:tcPr>
            <w:tcW w:w="810" w:type="dxa"/>
            <w:vMerge/>
            <w:tcBorders>
              <w:left w:val="single" w:sz="4" w:space="0" w:color="auto"/>
              <w:bottom w:val="double" w:sz="4" w:space="0" w:color="auto"/>
              <w:right w:val="single" w:sz="4" w:space="0" w:color="auto"/>
            </w:tcBorders>
            <w:shd w:val="clear" w:color="auto" w:fill="auto"/>
            <w:vAlign w:val="center"/>
          </w:tcPr>
          <w:p w14:paraId="21C49433" w14:textId="77777777" w:rsidR="000B049D" w:rsidRPr="00F43899" w:rsidRDefault="000B049D" w:rsidP="00FD4804">
            <w:pPr>
              <w:rPr>
                <w:rFonts w:asciiTheme="majorHAnsi" w:hAnsiTheme="majorHAnsi"/>
                <w:b/>
                <w:bCs/>
                <w:sz w:val="18"/>
                <w:szCs w:val="18"/>
              </w:rPr>
            </w:pPr>
          </w:p>
        </w:tc>
        <w:tc>
          <w:tcPr>
            <w:tcW w:w="720" w:type="dxa"/>
            <w:vMerge/>
            <w:tcBorders>
              <w:left w:val="single" w:sz="4" w:space="0" w:color="auto"/>
              <w:bottom w:val="double" w:sz="4" w:space="0" w:color="auto"/>
              <w:right w:val="single" w:sz="4" w:space="0" w:color="auto"/>
            </w:tcBorders>
            <w:vAlign w:val="center"/>
          </w:tcPr>
          <w:p w14:paraId="0D762DEA" w14:textId="77777777" w:rsidR="000B049D" w:rsidRPr="00F43899" w:rsidRDefault="000B049D" w:rsidP="00FD4804">
            <w:pPr>
              <w:jc w:val="center"/>
              <w:rPr>
                <w:rFonts w:asciiTheme="majorHAnsi" w:hAnsiTheme="majorHAnsi"/>
                <w:b/>
                <w:bCs/>
                <w:sz w:val="18"/>
                <w:szCs w:val="18"/>
              </w:rPr>
            </w:pPr>
          </w:p>
        </w:tc>
        <w:tc>
          <w:tcPr>
            <w:tcW w:w="117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9CC2521" w14:textId="70519859" w:rsidR="000B049D" w:rsidRPr="008F4CF6" w:rsidRDefault="000B049D" w:rsidP="00FD4804">
            <w:pPr>
              <w:spacing w:after="0"/>
              <w:jc w:val="center"/>
              <w:rPr>
                <w:rFonts w:eastAsia="Times New Roman"/>
                <w:color w:val="000000"/>
                <w:sz w:val="18"/>
                <w:szCs w:val="18"/>
              </w:rPr>
            </w:pPr>
            <w:r w:rsidRPr="00E5094C">
              <w:rPr>
                <w:rFonts w:eastAsia="Times New Roman"/>
                <w:color w:val="000000"/>
                <w:sz w:val="18"/>
                <w:szCs w:val="18"/>
              </w:rPr>
              <w:t>72800</w:t>
            </w:r>
          </w:p>
        </w:tc>
        <w:tc>
          <w:tcPr>
            <w:tcW w:w="144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7B92286" w14:textId="2FB3C70E" w:rsidR="000B049D" w:rsidRPr="008F4CF6" w:rsidRDefault="000B049D" w:rsidP="00FD4804">
            <w:pPr>
              <w:spacing w:after="0"/>
              <w:jc w:val="left"/>
              <w:rPr>
                <w:rFonts w:eastAsia="Times New Roman"/>
                <w:color w:val="000000"/>
                <w:sz w:val="18"/>
                <w:szCs w:val="18"/>
              </w:rPr>
            </w:pPr>
            <w:r w:rsidRPr="00E5094C">
              <w:rPr>
                <w:rFonts w:eastAsia="Times New Roman"/>
                <w:color w:val="000000"/>
                <w:sz w:val="18"/>
                <w:szCs w:val="18"/>
              </w:rPr>
              <w:t>IT Equipment</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46E7015" w14:textId="4D017143" w:rsidR="000B049D" w:rsidRPr="008F4CF6" w:rsidRDefault="000B049D" w:rsidP="00660816">
            <w:pPr>
              <w:jc w:val="right"/>
              <w:rPr>
                <w:rFonts w:asciiTheme="majorHAnsi" w:hAnsiTheme="majorHAnsi"/>
                <w:sz w:val="18"/>
                <w:szCs w:val="18"/>
              </w:rPr>
            </w:pPr>
            <w:r w:rsidRPr="00E5094C">
              <w:rPr>
                <w:sz w:val="18"/>
                <w:szCs w:val="18"/>
              </w:rPr>
              <w:t>18,000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BCEA3C7" w14:textId="2FCDCC3C" w:rsidR="000B049D" w:rsidRPr="008F4CF6" w:rsidRDefault="000B049D" w:rsidP="00660816">
            <w:pPr>
              <w:jc w:val="right"/>
              <w:rPr>
                <w:rFonts w:asciiTheme="majorHAnsi" w:hAnsiTheme="majorHAnsi"/>
                <w:sz w:val="18"/>
                <w:szCs w:val="18"/>
              </w:rPr>
            </w:pPr>
            <w:r w:rsidRPr="00E5094C">
              <w:rPr>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16DF470" w14:textId="5ACDF5CB" w:rsidR="000B049D" w:rsidRPr="008F4CF6" w:rsidRDefault="000B049D" w:rsidP="00660816">
            <w:pPr>
              <w:jc w:val="right"/>
              <w:rPr>
                <w:rFonts w:asciiTheme="majorHAnsi" w:hAnsiTheme="majorHAnsi"/>
                <w:sz w:val="18"/>
                <w:szCs w:val="18"/>
              </w:rPr>
            </w:pPr>
            <w:r w:rsidRPr="00E5094C">
              <w:rPr>
                <w:sz w:val="18"/>
                <w:szCs w:val="18"/>
              </w:rPr>
              <w:t>10,800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247634D" w14:textId="0BD7CCD9" w:rsidR="000B049D" w:rsidRPr="008F4CF6" w:rsidRDefault="000B049D" w:rsidP="00660816">
            <w:pPr>
              <w:jc w:val="right"/>
              <w:rPr>
                <w:rFonts w:asciiTheme="majorHAnsi" w:hAnsiTheme="majorHAnsi"/>
                <w:sz w:val="18"/>
                <w:szCs w:val="18"/>
              </w:rPr>
            </w:pPr>
            <w:r w:rsidRPr="00E5094C">
              <w:rPr>
                <w:sz w:val="18"/>
                <w:szCs w:val="18"/>
              </w:rPr>
              <w:t>0</w:t>
            </w:r>
          </w:p>
        </w:tc>
        <w:tc>
          <w:tcPr>
            <w:tcW w:w="990" w:type="dxa"/>
            <w:tcBorders>
              <w:top w:val="single" w:sz="4" w:space="0" w:color="auto"/>
              <w:left w:val="single" w:sz="4" w:space="0" w:color="auto"/>
              <w:bottom w:val="single" w:sz="4" w:space="0" w:color="auto"/>
              <w:right w:val="single" w:sz="4" w:space="0" w:color="auto"/>
            </w:tcBorders>
            <w:vAlign w:val="bottom"/>
          </w:tcPr>
          <w:p w14:paraId="27B94921" w14:textId="0271116B" w:rsidR="000B049D" w:rsidRPr="008F4CF6" w:rsidRDefault="000B049D" w:rsidP="00660816">
            <w:pPr>
              <w:jc w:val="right"/>
              <w:rPr>
                <w:rFonts w:asciiTheme="majorHAnsi" w:hAnsiTheme="majorHAnsi"/>
                <w:sz w:val="18"/>
                <w:szCs w:val="18"/>
              </w:rPr>
            </w:pPr>
            <w:r w:rsidRPr="00E5094C">
              <w:rPr>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A374DC2" w14:textId="4CCE411C" w:rsidR="000B049D" w:rsidRPr="008F4CF6" w:rsidRDefault="000B049D" w:rsidP="00660816">
            <w:pPr>
              <w:jc w:val="right"/>
              <w:rPr>
                <w:rFonts w:asciiTheme="majorHAnsi" w:hAnsiTheme="majorHAnsi"/>
                <w:sz w:val="18"/>
                <w:szCs w:val="18"/>
              </w:rPr>
            </w:pPr>
            <w:r w:rsidRPr="00E5094C">
              <w:rPr>
                <w:sz w:val="18"/>
                <w:szCs w:val="18"/>
              </w:rPr>
              <w:t>0</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bottom"/>
          </w:tcPr>
          <w:p w14:paraId="06AECBFE" w14:textId="09429D4B" w:rsidR="000B049D" w:rsidRPr="004F5F8F" w:rsidRDefault="000B049D" w:rsidP="00660816">
            <w:pPr>
              <w:jc w:val="right"/>
              <w:rPr>
                <w:rFonts w:asciiTheme="majorHAnsi" w:hAnsiTheme="majorHAnsi"/>
                <w:sz w:val="18"/>
                <w:szCs w:val="18"/>
              </w:rPr>
            </w:pPr>
            <w:r w:rsidRPr="004F5F8F">
              <w:rPr>
                <w:sz w:val="18"/>
                <w:szCs w:val="18"/>
              </w:rPr>
              <w:t>28,800</w:t>
            </w:r>
          </w:p>
        </w:tc>
        <w:tc>
          <w:tcPr>
            <w:tcW w:w="761" w:type="dxa"/>
            <w:tcBorders>
              <w:top w:val="single" w:sz="4" w:space="0" w:color="auto"/>
              <w:left w:val="single" w:sz="4" w:space="0" w:color="auto"/>
              <w:bottom w:val="single" w:sz="4" w:space="0" w:color="auto"/>
              <w:right w:val="single" w:sz="4" w:space="0" w:color="auto"/>
            </w:tcBorders>
            <w:vAlign w:val="center"/>
          </w:tcPr>
          <w:p w14:paraId="7AD491CE" w14:textId="17E4920B" w:rsidR="000B049D" w:rsidRDefault="000B049D" w:rsidP="00FD4804">
            <w:pPr>
              <w:jc w:val="center"/>
              <w:rPr>
                <w:rFonts w:asciiTheme="majorHAnsi" w:hAnsiTheme="majorHAnsi"/>
                <w:sz w:val="18"/>
                <w:szCs w:val="18"/>
              </w:rPr>
            </w:pPr>
            <w:r>
              <w:rPr>
                <w:sz w:val="18"/>
                <w:szCs w:val="18"/>
              </w:rPr>
              <w:t>6</w:t>
            </w:r>
          </w:p>
        </w:tc>
      </w:tr>
      <w:tr w:rsidR="000B049D" w:rsidRPr="0003763F" w14:paraId="03D03125" w14:textId="77777777" w:rsidTr="00ED26B9">
        <w:trPr>
          <w:cantSplit/>
        </w:trPr>
        <w:tc>
          <w:tcPr>
            <w:tcW w:w="1620" w:type="dxa"/>
            <w:vMerge/>
            <w:tcBorders>
              <w:left w:val="double" w:sz="4" w:space="0" w:color="auto"/>
              <w:right w:val="single" w:sz="4" w:space="0" w:color="auto"/>
            </w:tcBorders>
            <w:shd w:val="clear" w:color="auto" w:fill="auto"/>
            <w:vAlign w:val="center"/>
          </w:tcPr>
          <w:p w14:paraId="27C86BCA" w14:textId="77777777" w:rsidR="000B049D" w:rsidRPr="00F43899" w:rsidRDefault="000B049D" w:rsidP="00FD4804">
            <w:pPr>
              <w:jc w:val="left"/>
              <w:rPr>
                <w:rFonts w:asciiTheme="majorHAnsi" w:hAnsiTheme="majorHAnsi"/>
                <w:sz w:val="18"/>
                <w:szCs w:val="18"/>
              </w:rPr>
            </w:pPr>
          </w:p>
        </w:tc>
        <w:tc>
          <w:tcPr>
            <w:tcW w:w="1440" w:type="dxa"/>
            <w:vMerge/>
            <w:tcBorders>
              <w:left w:val="single" w:sz="4" w:space="0" w:color="auto"/>
              <w:bottom w:val="double" w:sz="4" w:space="0" w:color="auto"/>
              <w:right w:val="single" w:sz="4" w:space="0" w:color="auto"/>
            </w:tcBorders>
            <w:shd w:val="clear" w:color="auto" w:fill="auto"/>
            <w:vAlign w:val="center"/>
          </w:tcPr>
          <w:p w14:paraId="4EDBE7F8" w14:textId="77777777" w:rsidR="000B049D" w:rsidRPr="00F43899" w:rsidRDefault="000B049D" w:rsidP="00FD4804">
            <w:pPr>
              <w:jc w:val="center"/>
              <w:rPr>
                <w:rFonts w:asciiTheme="majorHAnsi" w:hAnsiTheme="majorHAnsi"/>
                <w:b/>
                <w:bCs/>
                <w:sz w:val="18"/>
                <w:szCs w:val="18"/>
              </w:rPr>
            </w:pPr>
          </w:p>
        </w:tc>
        <w:tc>
          <w:tcPr>
            <w:tcW w:w="810" w:type="dxa"/>
            <w:vMerge/>
            <w:tcBorders>
              <w:left w:val="single" w:sz="4" w:space="0" w:color="auto"/>
              <w:bottom w:val="double" w:sz="4" w:space="0" w:color="auto"/>
              <w:right w:val="single" w:sz="4" w:space="0" w:color="auto"/>
            </w:tcBorders>
            <w:shd w:val="clear" w:color="auto" w:fill="auto"/>
            <w:vAlign w:val="center"/>
          </w:tcPr>
          <w:p w14:paraId="655EE8C9" w14:textId="77777777" w:rsidR="000B049D" w:rsidRPr="00F43899" w:rsidRDefault="000B049D" w:rsidP="00FD4804">
            <w:pPr>
              <w:rPr>
                <w:rFonts w:asciiTheme="majorHAnsi" w:hAnsiTheme="majorHAnsi"/>
                <w:b/>
                <w:bCs/>
                <w:sz w:val="18"/>
                <w:szCs w:val="18"/>
              </w:rPr>
            </w:pPr>
          </w:p>
        </w:tc>
        <w:tc>
          <w:tcPr>
            <w:tcW w:w="720" w:type="dxa"/>
            <w:vMerge/>
            <w:tcBorders>
              <w:left w:val="single" w:sz="4" w:space="0" w:color="auto"/>
              <w:bottom w:val="double" w:sz="4" w:space="0" w:color="auto"/>
              <w:right w:val="single" w:sz="4" w:space="0" w:color="auto"/>
            </w:tcBorders>
            <w:vAlign w:val="center"/>
          </w:tcPr>
          <w:p w14:paraId="0515631B" w14:textId="77777777" w:rsidR="000B049D" w:rsidRPr="00F43899" w:rsidRDefault="000B049D" w:rsidP="00FD4804">
            <w:pPr>
              <w:jc w:val="center"/>
              <w:rPr>
                <w:rFonts w:asciiTheme="majorHAnsi" w:hAnsiTheme="majorHAnsi"/>
                <w:b/>
                <w:bCs/>
                <w:sz w:val="18"/>
                <w:szCs w:val="18"/>
              </w:rPr>
            </w:pPr>
          </w:p>
        </w:tc>
        <w:tc>
          <w:tcPr>
            <w:tcW w:w="1170" w:type="dxa"/>
            <w:tcBorders>
              <w:top w:val="single" w:sz="4" w:space="0" w:color="auto"/>
              <w:left w:val="single" w:sz="4" w:space="0" w:color="auto"/>
              <w:bottom w:val="double" w:sz="4" w:space="0" w:color="auto"/>
              <w:right w:val="single" w:sz="4" w:space="0" w:color="auto"/>
            </w:tcBorders>
            <w:shd w:val="clear" w:color="auto" w:fill="auto"/>
            <w:noWrap/>
            <w:vAlign w:val="bottom"/>
          </w:tcPr>
          <w:p w14:paraId="2087AE7E" w14:textId="03A329EA" w:rsidR="000B049D" w:rsidRPr="008F4CF6" w:rsidRDefault="000B049D" w:rsidP="00FD4804">
            <w:pPr>
              <w:spacing w:after="0"/>
              <w:jc w:val="center"/>
              <w:rPr>
                <w:rFonts w:asciiTheme="majorHAnsi" w:hAnsiTheme="majorHAnsi"/>
                <w:sz w:val="18"/>
                <w:szCs w:val="18"/>
              </w:rPr>
            </w:pPr>
            <w:r w:rsidRPr="00E5094C">
              <w:rPr>
                <w:rFonts w:eastAsia="Times New Roman"/>
                <w:color w:val="000000"/>
                <w:sz w:val="18"/>
                <w:szCs w:val="18"/>
              </w:rPr>
              <w:t>75700</w:t>
            </w:r>
          </w:p>
        </w:tc>
        <w:tc>
          <w:tcPr>
            <w:tcW w:w="1440" w:type="dxa"/>
            <w:tcBorders>
              <w:top w:val="single" w:sz="4" w:space="0" w:color="auto"/>
              <w:left w:val="single" w:sz="4" w:space="0" w:color="auto"/>
              <w:bottom w:val="double" w:sz="4" w:space="0" w:color="auto"/>
              <w:right w:val="single" w:sz="4" w:space="0" w:color="auto"/>
            </w:tcBorders>
            <w:shd w:val="clear" w:color="auto" w:fill="auto"/>
            <w:noWrap/>
            <w:vAlign w:val="bottom"/>
          </w:tcPr>
          <w:p w14:paraId="103DEDA5" w14:textId="78DAF843" w:rsidR="000B049D" w:rsidRPr="008F4CF6" w:rsidRDefault="000B049D" w:rsidP="00FD4804">
            <w:pPr>
              <w:spacing w:after="0"/>
              <w:jc w:val="left"/>
              <w:rPr>
                <w:rFonts w:asciiTheme="majorHAnsi" w:hAnsiTheme="majorHAnsi"/>
                <w:sz w:val="18"/>
                <w:szCs w:val="18"/>
              </w:rPr>
            </w:pPr>
            <w:r w:rsidRPr="00E5094C">
              <w:rPr>
                <w:rFonts w:eastAsia="Times New Roman"/>
                <w:color w:val="000000"/>
                <w:sz w:val="18"/>
                <w:szCs w:val="18"/>
              </w:rPr>
              <w:t>Training, Workshops and Conferences</w:t>
            </w:r>
          </w:p>
        </w:tc>
        <w:tc>
          <w:tcPr>
            <w:tcW w:w="900" w:type="dxa"/>
            <w:tcBorders>
              <w:top w:val="single" w:sz="4" w:space="0" w:color="auto"/>
              <w:left w:val="single" w:sz="4" w:space="0" w:color="auto"/>
              <w:bottom w:val="double" w:sz="4" w:space="0" w:color="auto"/>
              <w:right w:val="single" w:sz="4" w:space="0" w:color="auto"/>
            </w:tcBorders>
            <w:shd w:val="clear" w:color="auto" w:fill="auto"/>
            <w:noWrap/>
            <w:vAlign w:val="bottom"/>
          </w:tcPr>
          <w:p w14:paraId="32D28C90" w14:textId="6F9A075A" w:rsidR="000B049D" w:rsidRPr="008F4CF6" w:rsidRDefault="000B049D" w:rsidP="00660816">
            <w:pPr>
              <w:jc w:val="right"/>
              <w:rPr>
                <w:rFonts w:asciiTheme="majorHAnsi" w:hAnsiTheme="majorHAnsi"/>
                <w:sz w:val="18"/>
                <w:szCs w:val="18"/>
              </w:rPr>
            </w:pPr>
            <w:r w:rsidRPr="00E5094C">
              <w:rPr>
                <w:sz w:val="18"/>
                <w:szCs w:val="18"/>
              </w:rPr>
              <w:t>1,500</w:t>
            </w:r>
          </w:p>
        </w:tc>
        <w:tc>
          <w:tcPr>
            <w:tcW w:w="990" w:type="dxa"/>
            <w:tcBorders>
              <w:top w:val="single" w:sz="4" w:space="0" w:color="auto"/>
              <w:left w:val="single" w:sz="4" w:space="0" w:color="auto"/>
              <w:bottom w:val="double" w:sz="4" w:space="0" w:color="auto"/>
              <w:right w:val="single" w:sz="4" w:space="0" w:color="auto"/>
            </w:tcBorders>
            <w:shd w:val="clear" w:color="auto" w:fill="auto"/>
            <w:noWrap/>
            <w:vAlign w:val="bottom"/>
          </w:tcPr>
          <w:p w14:paraId="52673DF0" w14:textId="6FA79306" w:rsidR="000B049D" w:rsidRPr="008F4CF6" w:rsidRDefault="000B049D" w:rsidP="00660816">
            <w:pPr>
              <w:jc w:val="right"/>
              <w:rPr>
                <w:rFonts w:asciiTheme="majorHAnsi" w:hAnsiTheme="majorHAnsi"/>
                <w:sz w:val="18"/>
                <w:szCs w:val="18"/>
              </w:rPr>
            </w:pPr>
            <w:r w:rsidRPr="00E5094C">
              <w:rPr>
                <w:sz w:val="18"/>
                <w:szCs w:val="18"/>
              </w:rPr>
              <w:t>57,750</w:t>
            </w:r>
          </w:p>
        </w:tc>
        <w:tc>
          <w:tcPr>
            <w:tcW w:w="990" w:type="dxa"/>
            <w:tcBorders>
              <w:top w:val="single" w:sz="4" w:space="0" w:color="auto"/>
              <w:left w:val="single" w:sz="4" w:space="0" w:color="auto"/>
              <w:bottom w:val="double" w:sz="4" w:space="0" w:color="auto"/>
              <w:right w:val="single" w:sz="4" w:space="0" w:color="auto"/>
            </w:tcBorders>
            <w:shd w:val="clear" w:color="auto" w:fill="auto"/>
            <w:noWrap/>
            <w:vAlign w:val="bottom"/>
          </w:tcPr>
          <w:p w14:paraId="5DC000EB" w14:textId="0D4EBDE6" w:rsidR="000B049D" w:rsidRPr="008F4CF6" w:rsidRDefault="000B049D" w:rsidP="00660816">
            <w:pPr>
              <w:jc w:val="right"/>
              <w:rPr>
                <w:rFonts w:asciiTheme="majorHAnsi" w:hAnsiTheme="majorHAnsi"/>
                <w:sz w:val="18"/>
                <w:szCs w:val="18"/>
              </w:rPr>
            </w:pPr>
            <w:r w:rsidRPr="00E5094C">
              <w:rPr>
                <w:sz w:val="18"/>
                <w:szCs w:val="18"/>
              </w:rPr>
              <w:t>2</w:t>
            </w:r>
            <w:r>
              <w:rPr>
                <w:sz w:val="18"/>
                <w:szCs w:val="18"/>
              </w:rPr>
              <w:t>2</w:t>
            </w:r>
            <w:r w:rsidRPr="00E5094C">
              <w:rPr>
                <w:sz w:val="18"/>
                <w:szCs w:val="18"/>
              </w:rPr>
              <w:t>2,500</w:t>
            </w:r>
          </w:p>
        </w:tc>
        <w:tc>
          <w:tcPr>
            <w:tcW w:w="990" w:type="dxa"/>
            <w:tcBorders>
              <w:top w:val="single" w:sz="4" w:space="0" w:color="auto"/>
              <w:left w:val="single" w:sz="4" w:space="0" w:color="auto"/>
              <w:bottom w:val="double" w:sz="4" w:space="0" w:color="auto"/>
              <w:right w:val="single" w:sz="4" w:space="0" w:color="auto"/>
            </w:tcBorders>
            <w:shd w:val="clear" w:color="auto" w:fill="auto"/>
            <w:noWrap/>
            <w:vAlign w:val="bottom"/>
          </w:tcPr>
          <w:p w14:paraId="29F02452" w14:textId="14F6512C" w:rsidR="000B049D" w:rsidRPr="008F4CF6" w:rsidRDefault="000B049D" w:rsidP="00660816">
            <w:pPr>
              <w:jc w:val="right"/>
              <w:rPr>
                <w:rFonts w:asciiTheme="majorHAnsi" w:hAnsiTheme="majorHAnsi"/>
                <w:sz w:val="18"/>
                <w:szCs w:val="18"/>
              </w:rPr>
            </w:pPr>
            <w:r w:rsidRPr="00E5094C">
              <w:rPr>
                <w:sz w:val="18"/>
                <w:szCs w:val="18"/>
              </w:rPr>
              <w:t>2</w:t>
            </w:r>
            <w:r>
              <w:rPr>
                <w:sz w:val="18"/>
                <w:szCs w:val="18"/>
              </w:rPr>
              <w:t>5</w:t>
            </w:r>
            <w:r w:rsidRPr="00E5094C">
              <w:rPr>
                <w:sz w:val="18"/>
                <w:szCs w:val="18"/>
              </w:rPr>
              <w:t>4,500</w:t>
            </w:r>
          </w:p>
        </w:tc>
        <w:tc>
          <w:tcPr>
            <w:tcW w:w="990" w:type="dxa"/>
            <w:tcBorders>
              <w:top w:val="single" w:sz="4" w:space="0" w:color="auto"/>
              <w:left w:val="single" w:sz="4" w:space="0" w:color="auto"/>
              <w:bottom w:val="double" w:sz="4" w:space="0" w:color="auto"/>
              <w:right w:val="single" w:sz="4" w:space="0" w:color="auto"/>
            </w:tcBorders>
            <w:vAlign w:val="bottom"/>
          </w:tcPr>
          <w:p w14:paraId="7CAE154F" w14:textId="0F975476" w:rsidR="000B049D" w:rsidRPr="008F4CF6" w:rsidRDefault="000B049D" w:rsidP="00660816">
            <w:pPr>
              <w:jc w:val="right"/>
              <w:rPr>
                <w:rFonts w:asciiTheme="majorHAnsi" w:hAnsiTheme="majorHAnsi"/>
                <w:sz w:val="18"/>
                <w:szCs w:val="18"/>
              </w:rPr>
            </w:pPr>
            <w:r w:rsidRPr="00E5094C">
              <w:rPr>
                <w:sz w:val="18"/>
                <w:szCs w:val="18"/>
              </w:rPr>
              <w:t>15</w:t>
            </w:r>
            <w:r>
              <w:rPr>
                <w:sz w:val="18"/>
                <w:szCs w:val="18"/>
              </w:rPr>
              <w:t>0</w:t>
            </w:r>
            <w:r w:rsidRPr="00E5094C">
              <w:rPr>
                <w:sz w:val="18"/>
                <w:szCs w:val="18"/>
              </w:rPr>
              <w:t>,500</w:t>
            </w:r>
          </w:p>
        </w:tc>
        <w:tc>
          <w:tcPr>
            <w:tcW w:w="990" w:type="dxa"/>
            <w:tcBorders>
              <w:top w:val="single" w:sz="4" w:space="0" w:color="auto"/>
              <w:left w:val="single" w:sz="4" w:space="0" w:color="auto"/>
              <w:bottom w:val="double" w:sz="4" w:space="0" w:color="auto"/>
              <w:right w:val="single" w:sz="4" w:space="0" w:color="auto"/>
            </w:tcBorders>
            <w:shd w:val="clear" w:color="auto" w:fill="auto"/>
            <w:noWrap/>
            <w:vAlign w:val="bottom"/>
          </w:tcPr>
          <w:p w14:paraId="3D746864" w14:textId="1A9E6E7B" w:rsidR="000B049D" w:rsidRPr="008F4CF6" w:rsidRDefault="000B049D" w:rsidP="00660816">
            <w:pPr>
              <w:jc w:val="right"/>
              <w:rPr>
                <w:rFonts w:asciiTheme="majorHAnsi" w:hAnsiTheme="majorHAnsi"/>
                <w:sz w:val="18"/>
                <w:szCs w:val="18"/>
              </w:rPr>
            </w:pPr>
            <w:r>
              <w:rPr>
                <w:sz w:val="18"/>
                <w:szCs w:val="18"/>
              </w:rPr>
              <w:t>147,784</w:t>
            </w:r>
          </w:p>
        </w:tc>
        <w:tc>
          <w:tcPr>
            <w:tcW w:w="1080" w:type="dxa"/>
            <w:tcBorders>
              <w:top w:val="single" w:sz="4" w:space="0" w:color="auto"/>
              <w:left w:val="single" w:sz="4" w:space="0" w:color="auto"/>
              <w:bottom w:val="double" w:sz="4" w:space="0" w:color="auto"/>
              <w:right w:val="single" w:sz="4" w:space="0" w:color="auto"/>
            </w:tcBorders>
            <w:shd w:val="clear" w:color="auto" w:fill="auto"/>
            <w:vAlign w:val="bottom"/>
          </w:tcPr>
          <w:p w14:paraId="35D5A55C" w14:textId="04284D26" w:rsidR="000B049D" w:rsidRPr="004F5F8F" w:rsidRDefault="000B049D" w:rsidP="00660816">
            <w:pPr>
              <w:jc w:val="right"/>
              <w:rPr>
                <w:rFonts w:asciiTheme="majorHAnsi" w:hAnsiTheme="majorHAnsi"/>
                <w:sz w:val="18"/>
                <w:szCs w:val="18"/>
              </w:rPr>
            </w:pPr>
            <w:r w:rsidRPr="004F5F8F">
              <w:rPr>
                <w:sz w:val="18"/>
                <w:szCs w:val="18"/>
              </w:rPr>
              <w:t>834,534</w:t>
            </w:r>
          </w:p>
        </w:tc>
        <w:tc>
          <w:tcPr>
            <w:tcW w:w="761" w:type="dxa"/>
            <w:tcBorders>
              <w:top w:val="single" w:sz="4" w:space="0" w:color="auto"/>
              <w:left w:val="single" w:sz="4" w:space="0" w:color="auto"/>
              <w:bottom w:val="double" w:sz="4" w:space="0" w:color="auto"/>
              <w:right w:val="single" w:sz="4" w:space="0" w:color="auto"/>
            </w:tcBorders>
            <w:vAlign w:val="center"/>
          </w:tcPr>
          <w:p w14:paraId="60359CE0" w14:textId="22252EA2" w:rsidR="000B049D" w:rsidRPr="00F43899" w:rsidRDefault="000B049D" w:rsidP="00FD4804">
            <w:pPr>
              <w:jc w:val="center"/>
              <w:rPr>
                <w:rFonts w:asciiTheme="majorHAnsi" w:hAnsiTheme="majorHAnsi"/>
                <w:sz w:val="18"/>
                <w:szCs w:val="18"/>
              </w:rPr>
            </w:pPr>
            <w:r w:rsidRPr="00E5094C">
              <w:rPr>
                <w:sz w:val="18"/>
                <w:szCs w:val="18"/>
              </w:rPr>
              <w:t>15</w:t>
            </w:r>
          </w:p>
        </w:tc>
      </w:tr>
      <w:tr w:rsidR="000B049D" w:rsidRPr="0003763F" w14:paraId="4F8D4281" w14:textId="77777777" w:rsidTr="00ED26B9">
        <w:trPr>
          <w:cantSplit/>
          <w:trHeight w:val="357"/>
        </w:trPr>
        <w:tc>
          <w:tcPr>
            <w:tcW w:w="1620" w:type="dxa"/>
            <w:vMerge/>
            <w:tcBorders>
              <w:left w:val="double" w:sz="4" w:space="0" w:color="auto"/>
              <w:right w:val="single" w:sz="4" w:space="0" w:color="auto"/>
            </w:tcBorders>
            <w:shd w:val="clear" w:color="auto" w:fill="auto"/>
            <w:vAlign w:val="center"/>
          </w:tcPr>
          <w:p w14:paraId="64F9FDE7" w14:textId="77777777" w:rsidR="000B049D" w:rsidRPr="00F43899" w:rsidRDefault="000B049D" w:rsidP="00FD4804">
            <w:pPr>
              <w:jc w:val="left"/>
              <w:rPr>
                <w:rFonts w:asciiTheme="majorHAnsi" w:hAnsiTheme="majorHAnsi"/>
                <w:sz w:val="18"/>
                <w:szCs w:val="18"/>
              </w:rPr>
            </w:pPr>
          </w:p>
        </w:tc>
        <w:tc>
          <w:tcPr>
            <w:tcW w:w="1440" w:type="dxa"/>
            <w:vMerge/>
            <w:tcBorders>
              <w:top w:val="double" w:sz="4" w:space="0" w:color="auto"/>
              <w:left w:val="single" w:sz="4" w:space="0" w:color="auto"/>
              <w:bottom w:val="double" w:sz="4" w:space="0" w:color="auto"/>
              <w:right w:val="single" w:sz="4" w:space="0" w:color="auto"/>
            </w:tcBorders>
            <w:shd w:val="clear" w:color="auto" w:fill="auto"/>
            <w:vAlign w:val="center"/>
          </w:tcPr>
          <w:p w14:paraId="658E803A" w14:textId="77777777" w:rsidR="000B049D" w:rsidRPr="00F43899" w:rsidRDefault="000B049D" w:rsidP="00FD4804">
            <w:pPr>
              <w:jc w:val="center"/>
              <w:rPr>
                <w:rFonts w:asciiTheme="majorHAnsi" w:hAnsiTheme="majorHAnsi"/>
                <w:b/>
                <w:bCs/>
                <w:sz w:val="18"/>
                <w:szCs w:val="18"/>
              </w:rPr>
            </w:pPr>
          </w:p>
        </w:tc>
        <w:tc>
          <w:tcPr>
            <w:tcW w:w="810" w:type="dxa"/>
            <w:vMerge/>
            <w:tcBorders>
              <w:top w:val="double" w:sz="4" w:space="0" w:color="auto"/>
              <w:left w:val="single" w:sz="4" w:space="0" w:color="auto"/>
              <w:bottom w:val="double" w:sz="4" w:space="0" w:color="auto"/>
              <w:right w:val="single" w:sz="4" w:space="0" w:color="auto"/>
            </w:tcBorders>
            <w:shd w:val="clear" w:color="auto" w:fill="auto"/>
            <w:vAlign w:val="center"/>
          </w:tcPr>
          <w:p w14:paraId="26DA0DD5" w14:textId="77777777" w:rsidR="000B049D" w:rsidRPr="00F43899" w:rsidRDefault="000B049D" w:rsidP="00FD4804">
            <w:pPr>
              <w:rPr>
                <w:rFonts w:asciiTheme="majorHAnsi" w:hAnsiTheme="majorHAnsi"/>
                <w:b/>
                <w:bCs/>
                <w:sz w:val="18"/>
                <w:szCs w:val="18"/>
              </w:rPr>
            </w:pPr>
          </w:p>
        </w:tc>
        <w:tc>
          <w:tcPr>
            <w:tcW w:w="720" w:type="dxa"/>
            <w:vMerge/>
            <w:tcBorders>
              <w:top w:val="double" w:sz="4" w:space="0" w:color="auto"/>
              <w:left w:val="single" w:sz="4" w:space="0" w:color="auto"/>
              <w:bottom w:val="double" w:sz="4" w:space="0" w:color="auto"/>
              <w:right w:val="single" w:sz="4" w:space="0" w:color="auto"/>
            </w:tcBorders>
            <w:vAlign w:val="center"/>
          </w:tcPr>
          <w:p w14:paraId="16517947" w14:textId="77777777" w:rsidR="000B049D" w:rsidRPr="00F43899" w:rsidRDefault="000B049D" w:rsidP="00FD4804">
            <w:pPr>
              <w:jc w:val="center"/>
              <w:rPr>
                <w:rFonts w:asciiTheme="majorHAnsi" w:hAnsiTheme="majorHAnsi"/>
                <w:b/>
                <w:bCs/>
                <w:sz w:val="18"/>
                <w:szCs w:val="18"/>
              </w:rPr>
            </w:pPr>
          </w:p>
        </w:tc>
        <w:tc>
          <w:tcPr>
            <w:tcW w:w="1170" w:type="dxa"/>
            <w:tcBorders>
              <w:top w:val="double" w:sz="4" w:space="0" w:color="auto"/>
              <w:left w:val="single" w:sz="4" w:space="0" w:color="auto"/>
              <w:bottom w:val="double" w:sz="4" w:space="0" w:color="auto"/>
              <w:right w:val="single" w:sz="4" w:space="0" w:color="auto"/>
            </w:tcBorders>
            <w:shd w:val="clear" w:color="auto" w:fill="auto"/>
            <w:noWrap/>
            <w:vAlign w:val="center"/>
          </w:tcPr>
          <w:p w14:paraId="4EA6448D" w14:textId="77777777" w:rsidR="000B049D" w:rsidRPr="00F43899" w:rsidRDefault="000B049D" w:rsidP="00FD4804">
            <w:pPr>
              <w:spacing w:after="0"/>
              <w:jc w:val="center"/>
              <w:rPr>
                <w:rFonts w:asciiTheme="majorHAnsi" w:hAnsiTheme="majorHAnsi"/>
                <w:sz w:val="18"/>
                <w:szCs w:val="18"/>
              </w:rPr>
            </w:pPr>
          </w:p>
        </w:tc>
        <w:tc>
          <w:tcPr>
            <w:tcW w:w="1440" w:type="dxa"/>
            <w:tcBorders>
              <w:top w:val="double" w:sz="4" w:space="0" w:color="auto"/>
              <w:left w:val="single" w:sz="4" w:space="0" w:color="auto"/>
              <w:bottom w:val="double" w:sz="4" w:space="0" w:color="auto"/>
              <w:right w:val="single" w:sz="4" w:space="0" w:color="auto"/>
            </w:tcBorders>
            <w:shd w:val="clear" w:color="auto" w:fill="auto"/>
            <w:noWrap/>
            <w:vAlign w:val="center"/>
          </w:tcPr>
          <w:p w14:paraId="5BA0B20F" w14:textId="0C604EF0" w:rsidR="000B049D" w:rsidRPr="00F43899" w:rsidRDefault="000B049D" w:rsidP="00FD4804">
            <w:pPr>
              <w:spacing w:after="0"/>
              <w:jc w:val="left"/>
              <w:rPr>
                <w:rFonts w:asciiTheme="majorHAnsi" w:hAnsiTheme="majorHAnsi"/>
                <w:sz w:val="18"/>
                <w:szCs w:val="18"/>
              </w:rPr>
            </w:pPr>
            <w:r w:rsidRPr="00E5094C">
              <w:rPr>
                <w:b/>
                <w:sz w:val="18"/>
                <w:szCs w:val="18"/>
              </w:rPr>
              <w:t>Sub-Total Component 2</w:t>
            </w:r>
          </w:p>
        </w:tc>
        <w:tc>
          <w:tcPr>
            <w:tcW w:w="900" w:type="dxa"/>
            <w:tcBorders>
              <w:top w:val="double" w:sz="4" w:space="0" w:color="auto"/>
              <w:left w:val="single" w:sz="4" w:space="0" w:color="auto"/>
              <w:bottom w:val="double" w:sz="4" w:space="0" w:color="auto"/>
              <w:right w:val="single" w:sz="4" w:space="0" w:color="auto"/>
            </w:tcBorders>
            <w:shd w:val="clear" w:color="auto" w:fill="auto"/>
            <w:noWrap/>
            <w:vAlign w:val="bottom"/>
          </w:tcPr>
          <w:p w14:paraId="3EDBC550" w14:textId="36A83DED" w:rsidR="000B049D" w:rsidRPr="00771EA1" w:rsidRDefault="000B049D" w:rsidP="00BC2AA2">
            <w:pPr>
              <w:jc w:val="right"/>
              <w:rPr>
                <w:rFonts w:asciiTheme="majorHAnsi" w:hAnsiTheme="majorHAnsi"/>
                <w:b/>
                <w:sz w:val="18"/>
                <w:szCs w:val="18"/>
              </w:rPr>
            </w:pPr>
            <w:r>
              <w:rPr>
                <w:b/>
                <w:sz w:val="18"/>
                <w:szCs w:val="18"/>
              </w:rPr>
              <w:t>43,118</w:t>
            </w:r>
          </w:p>
        </w:tc>
        <w:tc>
          <w:tcPr>
            <w:tcW w:w="990" w:type="dxa"/>
            <w:tcBorders>
              <w:top w:val="double" w:sz="4" w:space="0" w:color="auto"/>
              <w:left w:val="single" w:sz="4" w:space="0" w:color="auto"/>
              <w:bottom w:val="double" w:sz="4" w:space="0" w:color="auto"/>
              <w:right w:val="single" w:sz="4" w:space="0" w:color="auto"/>
            </w:tcBorders>
            <w:shd w:val="clear" w:color="auto" w:fill="auto"/>
            <w:noWrap/>
            <w:vAlign w:val="bottom"/>
          </w:tcPr>
          <w:p w14:paraId="102D5C11" w14:textId="47F441ED" w:rsidR="000B049D" w:rsidRPr="00771EA1" w:rsidRDefault="000B049D" w:rsidP="00BC2AA2">
            <w:pPr>
              <w:jc w:val="right"/>
              <w:rPr>
                <w:rFonts w:asciiTheme="majorHAnsi" w:hAnsiTheme="majorHAnsi"/>
                <w:b/>
                <w:sz w:val="18"/>
                <w:szCs w:val="18"/>
              </w:rPr>
            </w:pPr>
            <w:r w:rsidRPr="00E5094C">
              <w:rPr>
                <w:b/>
                <w:sz w:val="18"/>
                <w:szCs w:val="18"/>
              </w:rPr>
              <w:t>1,3</w:t>
            </w:r>
            <w:r>
              <w:rPr>
                <w:b/>
                <w:sz w:val="18"/>
                <w:szCs w:val="18"/>
              </w:rPr>
              <w:t>49,4</w:t>
            </w:r>
            <w:r w:rsidRPr="00E5094C">
              <w:rPr>
                <w:b/>
                <w:sz w:val="18"/>
                <w:szCs w:val="18"/>
              </w:rPr>
              <w:t>96</w:t>
            </w:r>
          </w:p>
        </w:tc>
        <w:tc>
          <w:tcPr>
            <w:tcW w:w="990" w:type="dxa"/>
            <w:tcBorders>
              <w:top w:val="double" w:sz="4" w:space="0" w:color="auto"/>
              <w:left w:val="single" w:sz="4" w:space="0" w:color="auto"/>
              <w:bottom w:val="double" w:sz="4" w:space="0" w:color="auto"/>
              <w:right w:val="single" w:sz="4" w:space="0" w:color="auto"/>
            </w:tcBorders>
            <w:shd w:val="clear" w:color="auto" w:fill="auto"/>
            <w:noWrap/>
            <w:vAlign w:val="bottom"/>
          </w:tcPr>
          <w:p w14:paraId="3731AF06" w14:textId="79F5EAA2" w:rsidR="000B049D" w:rsidRPr="00771EA1" w:rsidRDefault="000B049D" w:rsidP="00BC2AA2">
            <w:pPr>
              <w:jc w:val="right"/>
              <w:rPr>
                <w:rFonts w:asciiTheme="majorHAnsi" w:hAnsiTheme="majorHAnsi"/>
                <w:b/>
                <w:sz w:val="18"/>
                <w:szCs w:val="18"/>
              </w:rPr>
            </w:pPr>
            <w:r>
              <w:rPr>
                <w:b/>
                <w:sz w:val="18"/>
                <w:szCs w:val="18"/>
              </w:rPr>
              <w:t>1,404,9</w:t>
            </w:r>
            <w:r w:rsidRPr="00E5094C">
              <w:rPr>
                <w:b/>
                <w:sz w:val="18"/>
                <w:szCs w:val="18"/>
              </w:rPr>
              <w:t>46</w:t>
            </w:r>
          </w:p>
        </w:tc>
        <w:tc>
          <w:tcPr>
            <w:tcW w:w="990" w:type="dxa"/>
            <w:tcBorders>
              <w:top w:val="double" w:sz="4" w:space="0" w:color="auto"/>
              <w:left w:val="single" w:sz="4" w:space="0" w:color="auto"/>
              <w:bottom w:val="double" w:sz="4" w:space="0" w:color="auto"/>
              <w:right w:val="single" w:sz="4" w:space="0" w:color="auto"/>
            </w:tcBorders>
            <w:shd w:val="clear" w:color="auto" w:fill="auto"/>
            <w:noWrap/>
            <w:vAlign w:val="bottom"/>
          </w:tcPr>
          <w:p w14:paraId="08145186" w14:textId="66847529" w:rsidR="000B049D" w:rsidRPr="00771EA1" w:rsidRDefault="000B049D" w:rsidP="00BC2AA2">
            <w:pPr>
              <w:jc w:val="right"/>
              <w:rPr>
                <w:rFonts w:asciiTheme="majorHAnsi" w:hAnsiTheme="majorHAnsi"/>
                <w:b/>
                <w:sz w:val="18"/>
                <w:szCs w:val="18"/>
              </w:rPr>
            </w:pPr>
            <w:r>
              <w:rPr>
                <w:b/>
                <w:sz w:val="18"/>
                <w:szCs w:val="18"/>
              </w:rPr>
              <w:t>1,319,9</w:t>
            </w:r>
            <w:r w:rsidRPr="00E5094C">
              <w:rPr>
                <w:b/>
                <w:sz w:val="18"/>
                <w:szCs w:val="18"/>
              </w:rPr>
              <w:t>46</w:t>
            </w:r>
          </w:p>
        </w:tc>
        <w:tc>
          <w:tcPr>
            <w:tcW w:w="990" w:type="dxa"/>
            <w:tcBorders>
              <w:top w:val="double" w:sz="4" w:space="0" w:color="auto"/>
              <w:left w:val="single" w:sz="4" w:space="0" w:color="auto"/>
              <w:bottom w:val="double" w:sz="4" w:space="0" w:color="auto"/>
              <w:right w:val="single" w:sz="4" w:space="0" w:color="auto"/>
            </w:tcBorders>
            <w:vAlign w:val="bottom"/>
          </w:tcPr>
          <w:p w14:paraId="0E883B14" w14:textId="5BCFBFA8" w:rsidR="000B049D" w:rsidRPr="00771EA1" w:rsidRDefault="000B049D" w:rsidP="00BC2AA2">
            <w:pPr>
              <w:jc w:val="right"/>
              <w:rPr>
                <w:rFonts w:asciiTheme="majorHAnsi" w:hAnsiTheme="majorHAnsi"/>
                <w:b/>
                <w:sz w:val="18"/>
                <w:szCs w:val="18"/>
              </w:rPr>
            </w:pPr>
            <w:r w:rsidRPr="00E5094C">
              <w:rPr>
                <w:b/>
                <w:sz w:val="18"/>
                <w:szCs w:val="18"/>
              </w:rPr>
              <w:t>5</w:t>
            </w:r>
            <w:r>
              <w:rPr>
                <w:b/>
                <w:sz w:val="18"/>
                <w:szCs w:val="18"/>
              </w:rPr>
              <w:t>18,5</w:t>
            </w:r>
            <w:r w:rsidRPr="00E5094C">
              <w:rPr>
                <w:b/>
                <w:sz w:val="18"/>
                <w:szCs w:val="18"/>
              </w:rPr>
              <w:t>46</w:t>
            </w:r>
          </w:p>
        </w:tc>
        <w:tc>
          <w:tcPr>
            <w:tcW w:w="990" w:type="dxa"/>
            <w:tcBorders>
              <w:top w:val="double" w:sz="4" w:space="0" w:color="auto"/>
              <w:left w:val="single" w:sz="4" w:space="0" w:color="auto"/>
              <w:bottom w:val="double" w:sz="4" w:space="0" w:color="auto"/>
              <w:right w:val="single" w:sz="4" w:space="0" w:color="auto"/>
            </w:tcBorders>
            <w:shd w:val="clear" w:color="auto" w:fill="auto"/>
            <w:noWrap/>
            <w:vAlign w:val="bottom"/>
          </w:tcPr>
          <w:p w14:paraId="1B4F26FD" w14:textId="1843E7AD" w:rsidR="000B049D" w:rsidRPr="00771EA1" w:rsidRDefault="000B049D" w:rsidP="009F7E35">
            <w:pPr>
              <w:jc w:val="right"/>
              <w:rPr>
                <w:rFonts w:asciiTheme="majorHAnsi" w:hAnsiTheme="majorHAnsi"/>
                <w:b/>
                <w:sz w:val="18"/>
                <w:szCs w:val="18"/>
              </w:rPr>
            </w:pPr>
            <w:r w:rsidRPr="00E5094C">
              <w:rPr>
                <w:b/>
                <w:sz w:val="18"/>
                <w:szCs w:val="18"/>
              </w:rPr>
              <w:t>538,8</w:t>
            </w:r>
            <w:r>
              <w:rPr>
                <w:b/>
                <w:sz w:val="18"/>
                <w:szCs w:val="18"/>
              </w:rPr>
              <w:t>30</w:t>
            </w:r>
          </w:p>
        </w:tc>
        <w:tc>
          <w:tcPr>
            <w:tcW w:w="1080" w:type="dxa"/>
            <w:tcBorders>
              <w:top w:val="double" w:sz="4" w:space="0" w:color="auto"/>
              <w:left w:val="single" w:sz="4" w:space="0" w:color="auto"/>
              <w:bottom w:val="double" w:sz="4" w:space="0" w:color="auto"/>
              <w:right w:val="single" w:sz="4" w:space="0" w:color="auto"/>
            </w:tcBorders>
            <w:shd w:val="clear" w:color="auto" w:fill="auto"/>
            <w:vAlign w:val="bottom"/>
          </w:tcPr>
          <w:p w14:paraId="46977EA4" w14:textId="3BF63E3D" w:rsidR="000B049D" w:rsidRPr="004F5F8F" w:rsidRDefault="000B049D" w:rsidP="00BC2AA2">
            <w:pPr>
              <w:jc w:val="right"/>
              <w:rPr>
                <w:rFonts w:asciiTheme="majorHAnsi" w:hAnsiTheme="majorHAnsi"/>
                <w:b/>
                <w:sz w:val="18"/>
                <w:szCs w:val="18"/>
              </w:rPr>
            </w:pPr>
            <w:r w:rsidRPr="004F5F8F">
              <w:rPr>
                <w:b/>
                <w:sz w:val="18"/>
                <w:szCs w:val="18"/>
              </w:rPr>
              <w:t>5,174,882</w:t>
            </w:r>
          </w:p>
        </w:tc>
        <w:tc>
          <w:tcPr>
            <w:tcW w:w="761" w:type="dxa"/>
            <w:tcBorders>
              <w:top w:val="double" w:sz="4" w:space="0" w:color="auto"/>
              <w:left w:val="single" w:sz="4" w:space="0" w:color="auto"/>
              <w:bottom w:val="double" w:sz="4" w:space="0" w:color="auto"/>
              <w:right w:val="single" w:sz="4" w:space="0" w:color="auto"/>
            </w:tcBorders>
            <w:vAlign w:val="center"/>
          </w:tcPr>
          <w:p w14:paraId="3CE24567" w14:textId="77777777" w:rsidR="000B049D" w:rsidRPr="00F43899" w:rsidRDefault="000B049D" w:rsidP="00FD4804">
            <w:pPr>
              <w:jc w:val="center"/>
              <w:rPr>
                <w:rFonts w:asciiTheme="majorHAnsi" w:hAnsiTheme="majorHAnsi"/>
                <w:sz w:val="18"/>
                <w:szCs w:val="18"/>
              </w:rPr>
            </w:pPr>
          </w:p>
        </w:tc>
      </w:tr>
      <w:tr w:rsidR="00C946D1" w:rsidRPr="0003763F" w14:paraId="3B80055B" w14:textId="77777777" w:rsidTr="00C946D1">
        <w:trPr>
          <w:cantSplit/>
        </w:trPr>
        <w:tc>
          <w:tcPr>
            <w:tcW w:w="14891" w:type="dxa"/>
            <w:gridSpan w:val="14"/>
            <w:tcBorders>
              <w:top w:val="double" w:sz="4" w:space="0" w:color="auto"/>
              <w:left w:val="double" w:sz="4" w:space="0" w:color="auto"/>
              <w:bottom w:val="single" w:sz="4" w:space="0" w:color="auto"/>
              <w:right w:val="single" w:sz="4" w:space="0" w:color="auto"/>
            </w:tcBorders>
            <w:shd w:val="clear" w:color="auto" w:fill="EAF1DD" w:themeFill="accent3" w:themeFillTint="33"/>
            <w:noWrap/>
            <w:vAlign w:val="center"/>
          </w:tcPr>
          <w:p w14:paraId="793D30A4" w14:textId="77777777" w:rsidR="00C946D1" w:rsidRPr="004F5F8F" w:rsidRDefault="00C946D1" w:rsidP="00FD4804">
            <w:pPr>
              <w:jc w:val="left"/>
              <w:rPr>
                <w:rFonts w:asciiTheme="majorHAnsi" w:hAnsiTheme="majorHAnsi"/>
                <w:sz w:val="18"/>
                <w:szCs w:val="18"/>
              </w:rPr>
            </w:pPr>
            <w:r w:rsidRPr="004F5F8F">
              <w:rPr>
                <w:rFonts w:asciiTheme="majorHAnsi" w:hAnsiTheme="majorHAnsi"/>
                <w:b/>
                <w:sz w:val="18"/>
                <w:szCs w:val="18"/>
              </w:rPr>
              <w:t xml:space="preserve">COMPONENT </w:t>
            </w:r>
            <w:r w:rsidRPr="004F5F8F">
              <w:rPr>
                <w:rFonts w:asciiTheme="majorHAnsi" w:hAnsiTheme="majorHAnsi"/>
                <w:b/>
                <w:bCs/>
                <w:sz w:val="18"/>
                <w:szCs w:val="18"/>
              </w:rPr>
              <w:t>3 (33%)</w:t>
            </w:r>
          </w:p>
        </w:tc>
      </w:tr>
      <w:tr w:rsidR="000B049D" w:rsidRPr="006D12AC" w14:paraId="6513E114" w14:textId="77777777" w:rsidTr="00F43516">
        <w:trPr>
          <w:cantSplit/>
        </w:trPr>
        <w:tc>
          <w:tcPr>
            <w:tcW w:w="1620" w:type="dxa"/>
            <w:vMerge w:val="restart"/>
            <w:tcBorders>
              <w:top w:val="single" w:sz="4" w:space="0" w:color="auto"/>
              <w:left w:val="double" w:sz="4" w:space="0" w:color="auto"/>
              <w:bottom w:val="single" w:sz="4" w:space="0" w:color="auto"/>
            </w:tcBorders>
            <w:shd w:val="clear" w:color="auto" w:fill="auto"/>
            <w:noWrap/>
          </w:tcPr>
          <w:p w14:paraId="395A3E9D" w14:textId="77777777" w:rsidR="000B049D" w:rsidRPr="00F43899" w:rsidRDefault="000B049D" w:rsidP="00FD4804">
            <w:pPr>
              <w:jc w:val="left"/>
              <w:rPr>
                <w:rFonts w:asciiTheme="majorHAnsi" w:hAnsiTheme="majorHAnsi"/>
                <w:i/>
                <w:sz w:val="18"/>
                <w:szCs w:val="18"/>
              </w:rPr>
            </w:pPr>
            <w:r w:rsidRPr="00F43899">
              <w:rPr>
                <w:rFonts w:asciiTheme="majorHAnsi" w:hAnsiTheme="majorHAnsi"/>
                <w:sz w:val="18"/>
                <w:szCs w:val="18"/>
              </w:rPr>
              <w:t>Community-based sustainable use and management systems in the two pilot biodiversity corridor systems in the Philippines</w:t>
            </w:r>
          </w:p>
        </w:tc>
        <w:tc>
          <w:tcPr>
            <w:tcW w:w="144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5620DC9C" w14:textId="77777777" w:rsidR="000B049D" w:rsidRPr="00F43899" w:rsidRDefault="000B049D" w:rsidP="00FD4804">
            <w:pPr>
              <w:jc w:val="center"/>
              <w:rPr>
                <w:rFonts w:asciiTheme="majorHAnsi" w:hAnsiTheme="majorHAnsi"/>
                <w:b/>
                <w:bCs/>
                <w:sz w:val="18"/>
                <w:szCs w:val="18"/>
              </w:rPr>
            </w:pPr>
            <w:r w:rsidRPr="00F43899">
              <w:rPr>
                <w:rFonts w:asciiTheme="majorHAnsi" w:hAnsiTheme="majorHAnsi"/>
                <w:b/>
                <w:bCs/>
                <w:sz w:val="18"/>
                <w:szCs w:val="18"/>
              </w:rPr>
              <w:t>DENR</w:t>
            </w:r>
          </w:p>
        </w:tc>
        <w:tc>
          <w:tcPr>
            <w:tcW w:w="81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45BC22C4" w14:textId="77777777" w:rsidR="000B049D" w:rsidRDefault="000B049D" w:rsidP="00FD4804">
            <w:pPr>
              <w:rPr>
                <w:rFonts w:asciiTheme="majorHAnsi" w:hAnsiTheme="majorHAnsi"/>
                <w:b/>
                <w:bCs/>
                <w:sz w:val="18"/>
                <w:szCs w:val="18"/>
              </w:rPr>
            </w:pPr>
            <w:r>
              <w:rPr>
                <w:rFonts w:asciiTheme="majorHAnsi" w:hAnsiTheme="majorHAnsi"/>
                <w:b/>
                <w:bCs/>
                <w:sz w:val="18"/>
                <w:szCs w:val="18"/>
              </w:rPr>
              <w:t xml:space="preserve">  </w:t>
            </w:r>
          </w:p>
          <w:p w14:paraId="5D8E87BA" w14:textId="77777777" w:rsidR="000B049D" w:rsidRPr="00F43899" w:rsidRDefault="000B049D" w:rsidP="00FD4804">
            <w:pPr>
              <w:jc w:val="center"/>
              <w:rPr>
                <w:rFonts w:asciiTheme="majorHAnsi" w:hAnsiTheme="majorHAnsi"/>
                <w:b/>
                <w:bCs/>
                <w:sz w:val="18"/>
                <w:szCs w:val="18"/>
              </w:rPr>
            </w:pPr>
            <w:r w:rsidRPr="00F43899">
              <w:rPr>
                <w:rFonts w:asciiTheme="majorHAnsi" w:hAnsiTheme="majorHAnsi"/>
                <w:b/>
                <w:bCs/>
                <w:sz w:val="18"/>
                <w:szCs w:val="18"/>
              </w:rPr>
              <w:t>62000</w:t>
            </w:r>
          </w:p>
          <w:p w14:paraId="3FF9D232" w14:textId="77777777" w:rsidR="000B049D" w:rsidRPr="00F43899" w:rsidRDefault="000B049D" w:rsidP="00FD4804">
            <w:pPr>
              <w:jc w:val="center"/>
              <w:rPr>
                <w:rFonts w:asciiTheme="majorHAnsi" w:hAnsiTheme="majorHAnsi"/>
                <w:b/>
                <w:bCs/>
                <w:sz w:val="18"/>
                <w:szCs w:val="18"/>
              </w:rPr>
            </w:pPr>
          </w:p>
        </w:tc>
        <w:tc>
          <w:tcPr>
            <w:tcW w:w="720" w:type="dxa"/>
            <w:vMerge w:val="restart"/>
            <w:tcBorders>
              <w:top w:val="single" w:sz="4" w:space="0" w:color="auto"/>
              <w:left w:val="single" w:sz="4" w:space="0" w:color="auto"/>
              <w:bottom w:val="single" w:sz="4" w:space="0" w:color="auto"/>
              <w:right w:val="single" w:sz="4" w:space="0" w:color="auto"/>
            </w:tcBorders>
            <w:vAlign w:val="center"/>
          </w:tcPr>
          <w:p w14:paraId="6E01AA05" w14:textId="77777777" w:rsidR="000B049D" w:rsidRPr="00F43899" w:rsidRDefault="000B049D" w:rsidP="00FD4804">
            <w:pPr>
              <w:jc w:val="center"/>
              <w:rPr>
                <w:rFonts w:asciiTheme="majorHAnsi" w:hAnsiTheme="majorHAnsi"/>
                <w:b/>
                <w:bCs/>
                <w:sz w:val="18"/>
                <w:szCs w:val="18"/>
              </w:rPr>
            </w:pPr>
          </w:p>
          <w:p w14:paraId="50E46432" w14:textId="77777777" w:rsidR="000B049D" w:rsidRPr="00F43899" w:rsidRDefault="000B049D" w:rsidP="00FD4804">
            <w:pPr>
              <w:jc w:val="center"/>
              <w:rPr>
                <w:rFonts w:asciiTheme="majorHAnsi" w:hAnsiTheme="majorHAnsi"/>
                <w:b/>
                <w:bCs/>
                <w:sz w:val="18"/>
                <w:szCs w:val="18"/>
              </w:rPr>
            </w:pPr>
            <w:r w:rsidRPr="00F43899">
              <w:rPr>
                <w:rFonts w:asciiTheme="majorHAnsi" w:hAnsiTheme="majorHAnsi"/>
                <w:b/>
                <w:bCs/>
                <w:sz w:val="18"/>
                <w:szCs w:val="18"/>
              </w:rPr>
              <w:t>GEF</w:t>
            </w:r>
          </w:p>
          <w:p w14:paraId="64E4BF08" w14:textId="77777777" w:rsidR="000B049D" w:rsidRPr="00F43899" w:rsidRDefault="000B049D" w:rsidP="00FD4804">
            <w:pPr>
              <w:jc w:val="center"/>
              <w:rPr>
                <w:rFonts w:asciiTheme="majorHAnsi" w:hAnsiTheme="majorHAnsi"/>
                <w:b/>
                <w:bCs/>
                <w:sz w:val="18"/>
                <w:szCs w:val="18"/>
              </w:rPr>
            </w:pPr>
          </w:p>
        </w:tc>
        <w:tc>
          <w:tcPr>
            <w:tcW w:w="117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6819330" w14:textId="5E4473BB" w:rsidR="000B049D" w:rsidRPr="006D12AC" w:rsidRDefault="000B049D" w:rsidP="00FD4804">
            <w:pPr>
              <w:spacing w:after="0"/>
              <w:jc w:val="center"/>
              <w:rPr>
                <w:rFonts w:asciiTheme="majorHAnsi" w:hAnsiTheme="majorHAnsi"/>
                <w:sz w:val="18"/>
                <w:szCs w:val="18"/>
              </w:rPr>
            </w:pPr>
            <w:r w:rsidRPr="00E5094C">
              <w:rPr>
                <w:rFonts w:eastAsia="Times New Roman"/>
                <w:color w:val="000000"/>
                <w:sz w:val="18"/>
                <w:szCs w:val="18"/>
              </w:rPr>
              <w:t>71300</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bottom"/>
          </w:tcPr>
          <w:p w14:paraId="23F866E4" w14:textId="667D4C2C" w:rsidR="000B049D" w:rsidRPr="006D12AC" w:rsidRDefault="000B049D" w:rsidP="00FD4804">
            <w:pPr>
              <w:spacing w:after="0"/>
              <w:jc w:val="left"/>
              <w:rPr>
                <w:rFonts w:asciiTheme="majorHAnsi" w:hAnsiTheme="majorHAnsi"/>
                <w:sz w:val="18"/>
                <w:szCs w:val="18"/>
              </w:rPr>
            </w:pPr>
            <w:r w:rsidRPr="00E5094C">
              <w:rPr>
                <w:rFonts w:eastAsia="Times New Roman"/>
                <w:color w:val="000000"/>
                <w:sz w:val="18"/>
                <w:szCs w:val="18"/>
              </w:rPr>
              <w:t>Local Consultant</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B8FF320" w14:textId="069565BF" w:rsidR="000B049D" w:rsidRPr="006D12AC" w:rsidRDefault="000B049D" w:rsidP="00660816">
            <w:pPr>
              <w:jc w:val="right"/>
              <w:rPr>
                <w:rFonts w:asciiTheme="majorHAnsi" w:hAnsiTheme="majorHAnsi"/>
                <w:sz w:val="18"/>
                <w:szCs w:val="18"/>
              </w:rPr>
            </w:pPr>
            <w:r w:rsidRPr="00E5094C">
              <w:rPr>
                <w:rFonts w:eastAsia="Times New Roman"/>
                <w:color w:val="000000"/>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C6ED23E" w14:textId="6DC400BF" w:rsidR="000B049D" w:rsidRPr="006D12AC" w:rsidRDefault="000B049D" w:rsidP="00660816">
            <w:pPr>
              <w:jc w:val="right"/>
              <w:rPr>
                <w:rFonts w:asciiTheme="majorHAnsi" w:hAnsiTheme="majorHAnsi"/>
                <w:sz w:val="18"/>
                <w:szCs w:val="18"/>
              </w:rPr>
            </w:pPr>
            <w:r w:rsidRPr="00E5094C">
              <w:rPr>
                <w:rFonts w:eastAsia="Times New Roman"/>
                <w:color w:val="000000"/>
                <w:sz w:val="18"/>
                <w:szCs w:val="18"/>
              </w:rPr>
              <w:t>43,300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284502B" w14:textId="08C900BA" w:rsidR="000B049D" w:rsidRPr="006D12AC" w:rsidRDefault="000B049D" w:rsidP="00660816">
            <w:pPr>
              <w:jc w:val="right"/>
              <w:rPr>
                <w:rFonts w:asciiTheme="majorHAnsi" w:hAnsiTheme="majorHAnsi"/>
                <w:sz w:val="18"/>
                <w:szCs w:val="18"/>
              </w:rPr>
            </w:pPr>
            <w:r w:rsidRPr="00E5094C">
              <w:rPr>
                <w:rFonts w:eastAsia="Times New Roman"/>
                <w:color w:val="000000"/>
                <w:sz w:val="18"/>
                <w:szCs w:val="18"/>
              </w:rPr>
              <w:t>28,500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9044B94" w14:textId="4BC7CA00" w:rsidR="000B049D" w:rsidRPr="006D12AC" w:rsidRDefault="000B049D" w:rsidP="00660816">
            <w:pPr>
              <w:jc w:val="right"/>
              <w:rPr>
                <w:rFonts w:asciiTheme="majorHAnsi" w:hAnsiTheme="majorHAnsi"/>
                <w:sz w:val="18"/>
                <w:szCs w:val="18"/>
              </w:rPr>
            </w:pPr>
            <w:r w:rsidRPr="00E5094C">
              <w:rPr>
                <w:rFonts w:eastAsia="Times New Roman"/>
                <w:color w:val="000000"/>
                <w:sz w:val="18"/>
                <w:szCs w:val="18"/>
              </w:rPr>
              <w:t>11,600</w:t>
            </w:r>
          </w:p>
        </w:tc>
        <w:tc>
          <w:tcPr>
            <w:tcW w:w="990" w:type="dxa"/>
            <w:tcBorders>
              <w:top w:val="single" w:sz="4" w:space="0" w:color="auto"/>
              <w:left w:val="single" w:sz="4" w:space="0" w:color="auto"/>
              <w:bottom w:val="single" w:sz="4" w:space="0" w:color="auto"/>
              <w:right w:val="single" w:sz="4" w:space="0" w:color="auto"/>
            </w:tcBorders>
            <w:vAlign w:val="bottom"/>
          </w:tcPr>
          <w:p w14:paraId="54D42AF5" w14:textId="1023F537" w:rsidR="000B049D" w:rsidRPr="006D12AC" w:rsidRDefault="000B049D" w:rsidP="00660816">
            <w:pPr>
              <w:jc w:val="right"/>
              <w:rPr>
                <w:rFonts w:asciiTheme="majorHAnsi" w:hAnsiTheme="majorHAnsi"/>
                <w:sz w:val="18"/>
                <w:szCs w:val="18"/>
              </w:rPr>
            </w:pPr>
            <w:r w:rsidRPr="00E5094C">
              <w:rPr>
                <w:rFonts w:eastAsia="Times New Roman"/>
                <w:color w:val="000000"/>
                <w:sz w:val="18"/>
                <w:szCs w:val="18"/>
              </w:rPr>
              <w:t>3,</w:t>
            </w:r>
            <w:r>
              <w:rPr>
                <w:rFonts w:eastAsia="Times New Roman"/>
                <w:color w:val="000000"/>
                <w:sz w:val="18"/>
                <w:szCs w:val="18"/>
              </w:rPr>
              <w:t>8</w:t>
            </w:r>
            <w:r w:rsidRPr="00E5094C">
              <w:rPr>
                <w:rFonts w:eastAsia="Times New Roman"/>
                <w:color w:val="000000"/>
                <w:sz w:val="18"/>
                <w:szCs w:val="18"/>
              </w:rPr>
              <w:t>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A80C9B3" w14:textId="132E8690" w:rsidR="000B049D" w:rsidRPr="006D12AC" w:rsidRDefault="000B049D" w:rsidP="00660816">
            <w:pPr>
              <w:jc w:val="right"/>
              <w:rPr>
                <w:rFonts w:asciiTheme="majorHAnsi" w:hAnsiTheme="majorHAnsi"/>
                <w:sz w:val="18"/>
                <w:szCs w:val="18"/>
              </w:rPr>
            </w:pPr>
            <w:r w:rsidRPr="00E5094C">
              <w:rPr>
                <w:rFonts w:eastAsia="Times New Roman"/>
                <w:color w:val="000000"/>
                <w:sz w:val="18"/>
                <w:szCs w:val="18"/>
              </w:rPr>
              <w:t>0</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bottom"/>
          </w:tcPr>
          <w:p w14:paraId="69C6C9EB" w14:textId="71DA1E51" w:rsidR="000B049D" w:rsidRPr="004F5F8F" w:rsidRDefault="000B049D" w:rsidP="00660816">
            <w:pPr>
              <w:jc w:val="right"/>
              <w:rPr>
                <w:rFonts w:asciiTheme="majorHAnsi" w:hAnsiTheme="majorHAnsi"/>
                <w:sz w:val="18"/>
                <w:szCs w:val="18"/>
              </w:rPr>
            </w:pPr>
            <w:r w:rsidRPr="004F5F8F">
              <w:rPr>
                <w:rFonts w:eastAsia="Times New Roman"/>
                <w:color w:val="000000"/>
                <w:sz w:val="18"/>
                <w:szCs w:val="18"/>
              </w:rPr>
              <w:t>87,200</w:t>
            </w:r>
          </w:p>
        </w:tc>
        <w:tc>
          <w:tcPr>
            <w:tcW w:w="761" w:type="dxa"/>
            <w:tcBorders>
              <w:top w:val="single" w:sz="4" w:space="0" w:color="auto"/>
              <w:left w:val="single" w:sz="4" w:space="0" w:color="auto"/>
              <w:bottom w:val="single" w:sz="4" w:space="0" w:color="auto"/>
              <w:right w:val="single" w:sz="4" w:space="0" w:color="auto"/>
            </w:tcBorders>
            <w:vAlign w:val="bottom"/>
          </w:tcPr>
          <w:p w14:paraId="0A3D19CF" w14:textId="7AA710D7" w:rsidR="000B049D" w:rsidRPr="006D12AC" w:rsidRDefault="000B049D" w:rsidP="00FD4804">
            <w:pPr>
              <w:jc w:val="center"/>
              <w:rPr>
                <w:rFonts w:asciiTheme="majorHAnsi" w:hAnsiTheme="majorHAnsi"/>
                <w:sz w:val="18"/>
                <w:szCs w:val="18"/>
              </w:rPr>
            </w:pPr>
            <w:r w:rsidRPr="00E5094C">
              <w:rPr>
                <w:rFonts w:eastAsia="Times New Roman"/>
                <w:color w:val="000000"/>
                <w:sz w:val="18"/>
                <w:szCs w:val="18"/>
              </w:rPr>
              <w:t>16</w:t>
            </w:r>
          </w:p>
        </w:tc>
      </w:tr>
      <w:tr w:rsidR="000B049D" w:rsidRPr="006D12AC" w14:paraId="3715A632" w14:textId="77777777" w:rsidTr="00F43516">
        <w:trPr>
          <w:cantSplit/>
        </w:trPr>
        <w:tc>
          <w:tcPr>
            <w:tcW w:w="1620" w:type="dxa"/>
            <w:vMerge/>
            <w:tcBorders>
              <w:top w:val="single" w:sz="4" w:space="0" w:color="auto"/>
              <w:left w:val="double" w:sz="4" w:space="0" w:color="auto"/>
              <w:bottom w:val="single" w:sz="4" w:space="0" w:color="auto"/>
              <w:right w:val="single" w:sz="4" w:space="0" w:color="auto"/>
            </w:tcBorders>
            <w:shd w:val="clear" w:color="auto" w:fill="auto"/>
            <w:vAlign w:val="center"/>
          </w:tcPr>
          <w:p w14:paraId="46AEB606" w14:textId="77777777" w:rsidR="000B049D" w:rsidRPr="00F43899" w:rsidRDefault="000B049D" w:rsidP="00FD4804">
            <w:pPr>
              <w:rPr>
                <w:rFonts w:asciiTheme="majorHAnsi" w:hAnsiTheme="majorHAnsi"/>
                <w:b/>
                <w:bCs/>
                <w:sz w:val="18"/>
                <w:szCs w:val="18"/>
              </w:rPr>
            </w:pPr>
          </w:p>
        </w:tc>
        <w:tc>
          <w:tcPr>
            <w:tcW w:w="1440" w:type="dxa"/>
            <w:vMerge/>
            <w:tcBorders>
              <w:top w:val="single" w:sz="4" w:space="0" w:color="auto"/>
              <w:left w:val="single" w:sz="4" w:space="0" w:color="auto"/>
              <w:bottom w:val="single" w:sz="4" w:space="0" w:color="auto"/>
              <w:right w:val="single" w:sz="4" w:space="0" w:color="auto"/>
            </w:tcBorders>
            <w:shd w:val="clear" w:color="auto" w:fill="auto"/>
            <w:vAlign w:val="center"/>
          </w:tcPr>
          <w:p w14:paraId="3789E463" w14:textId="77777777" w:rsidR="000B049D" w:rsidRPr="00F43899" w:rsidRDefault="000B049D" w:rsidP="00FD4804">
            <w:pPr>
              <w:jc w:val="center"/>
              <w:rPr>
                <w:rFonts w:asciiTheme="majorHAnsi" w:hAnsiTheme="majorHAnsi"/>
                <w:b/>
                <w:bCs/>
                <w:sz w:val="18"/>
                <w:szCs w:val="18"/>
              </w:rPr>
            </w:pPr>
          </w:p>
        </w:tc>
        <w:tc>
          <w:tcPr>
            <w:tcW w:w="810" w:type="dxa"/>
            <w:vMerge/>
            <w:tcBorders>
              <w:top w:val="single" w:sz="4" w:space="0" w:color="auto"/>
              <w:left w:val="single" w:sz="4" w:space="0" w:color="auto"/>
              <w:bottom w:val="single" w:sz="4" w:space="0" w:color="auto"/>
              <w:right w:val="single" w:sz="4" w:space="0" w:color="auto"/>
            </w:tcBorders>
            <w:shd w:val="clear" w:color="auto" w:fill="auto"/>
            <w:vAlign w:val="center"/>
          </w:tcPr>
          <w:p w14:paraId="400B8C7F" w14:textId="77777777" w:rsidR="000B049D" w:rsidRPr="00F43899" w:rsidRDefault="000B049D" w:rsidP="00FD4804">
            <w:pPr>
              <w:rPr>
                <w:rFonts w:asciiTheme="majorHAnsi" w:hAnsiTheme="majorHAnsi"/>
                <w:b/>
                <w:bCs/>
                <w:sz w:val="18"/>
                <w:szCs w:val="18"/>
              </w:rPr>
            </w:pPr>
          </w:p>
        </w:tc>
        <w:tc>
          <w:tcPr>
            <w:tcW w:w="720" w:type="dxa"/>
            <w:vMerge/>
            <w:tcBorders>
              <w:top w:val="single" w:sz="4" w:space="0" w:color="auto"/>
              <w:left w:val="single" w:sz="4" w:space="0" w:color="auto"/>
              <w:bottom w:val="single" w:sz="4" w:space="0" w:color="auto"/>
              <w:right w:val="single" w:sz="4" w:space="0" w:color="auto"/>
            </w:tcBorders>
            <w:vAlign w:val="center"/>
          </w:tcPr>
          <w:p w14:paraId="1619B882" w14:textId="77777777" w:rsidR="000B049D" w:rsidRPr="00F43899" w:rsidRDefault="000B049D" w:rsidP="00FD4804">
            <w:pPr>
              <w:rPr>
                <w:rFonts w:asciiTheme="majorHAnsi" w:hAnsiTheme="majorHAnsi"/>
                <w:b/>
                <w:bCs/>
                <w:sz w:val="18"/>
                <w:szCs w:val="18"/>
              </w:rPr>
            </w:pPr>
          </w:p>
        </w:tc>
        <w:tc>
          <w:tcPr>
            <w:tcW w:w="117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3C81AEE" w14:textId="4198957D" w:rsidR="000B049D" w:rsidRPr="006D12AC" w:rsidRDefault="000B049D" w:rsidP="00FD4804">
            <w:pPr>
              <w:spacing w:after="0"/>
              <w:jc w:val="center"/>
              <w:rPr>
                <w:rFonts w:asciiTheme="majorHAnsi" w:hAnsiTheme="majorHAnsi"/>
                <w:sz w:val="18"/>
                <w:szCs w:val="18"/>
              </w:rPr>
            </w:pPr>
            <w:r w:rsidRPr="00E5094C">
              <w:rPr>
                <w:rFonts w:eastAsia="Times New Roman"/>
                <w:color w:val="000000"/>
                <w:sz w:val="18"/>
                <w:szCs w:val="18"/>
              </w:rPr>
              <w:t>71400</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bottom"/>
          </w:tcPr>
          <w:p w14:paraId="5EBE1625" w14:textId="767312D1" w:rsidR="000B049D" w:rsidRPr="006D12AC" w:rsidRDefault="000B049D" w:rsidP="00FD4804">
            <w:pPr>
              <w:spacing w:after="0"/>
              <w:jc w:val="left"/>
              <w:rPr>
                <w:rFonts w:asciiTheme="majorHAnsi" w:hAnsiTheme="majorHAnsi"/>
                <w:sz w:val="18"/>
                <w:szCs w:val="18"/>
              </w:rPr>
            </w:pPr>
            <w:r w:rsidRPr="00E5094C">
              <w:rPr>
                <w:rFonts w:eastAsia="Times New Roman"/>
                <w:color w:val="000000"/>
                <w:sz w:val="18"/>
                <w:szCs w:val="18"/>
              </w:rPr>
              <w:t>Contractual Services - Individual</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D6462AE" w14:textId="703CF845" w:rsidR="000B049D" w:rsidRPr="006D12AC" w:rsidRDefault="000B049D" w:rsidP="00660816">
            <w:pPr>
              <w:jc w:val="right"/>
              <w:rPr>
                <w:rFonts w:asciiTheme="majorHAnsi" w:hAnsiTheme="majorHAnsi"/>
                <w:sz w:val="18"/>
                <w:szCs w:val="18"/>
              </w:rPr>
            </w:pPr>
            <w:r w:rsidRPr="00E5094C">
              <w:rPr>
                <w:rFonts w:eastAsia="Times New Roman"/>
                <w:color w:val="000000"/>
                <w:sz w:val="18"/>
                <w:szCs w:val="18"/>
              </w:rPr>
              <w:t>10,</w:t>
            </w:r>
            <w:r>
              <w:rPr>
                <w:rFonts w:eastAsia="Times New Roman"/>
                <w:color w:val="000000"/>
                <w:sz w:val="18"/>
                <w:szCs w:val="18"/>
              </w:rPr>
              <w:t>888</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F2A93DD" w14:textId="10310CC2" w:rsidR="000B049D" w:rsidRPr="006D12AC" w:rsidRDefault="000B049D" w:rsidP="00660816">
            <w:pPr>
              <w:jc w:val="right"/>
              <w:rPr>
                <w:rFonts w:asciiTheme="majorHAnsi" w:hAnsiTheme="majorHAnsi"/>
                <w:sz w:val="18"/>
                <w:szCs w:val="18"/>
              </w:rPr>
            </w:pPr>
            <w:r>
              <w:rPr>
                <w:rFonts w:eastAsia="Times New Roman"/>
                <w:color w:val="000000"/>
                <w:sz w:val="18"/>
                <w:szCs w:val="18"/>
              </w:rPr>
              <w:t>41</w:t>
            </w:r>
            <w:r w:rsidRPr="00E5094C">
              <w:rPr>
                <w:rFonts w:eastAsia="Times New Roman"/>
                <w:color w:val="000000"/>
                <w:sz w:val="18"/>
                <w:szCs w:val="18"/>
              </w:rPr>
              <w:t>,706</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F775948" w14:textId="0B4572F9" w:rsidR="000B049D" w:rsidRPr="006D12AC" w:rsidRDefault="000B049D" w:rsidP="00660816">
            <w:pPr>
              <w:jc w:val="right"/>
              <w:rPr>
                <w:rFonts w:asciiTheme="majorHAnsi" w:hAnsiTheme="majorHAnsi"/>
                <w:sz w:val="18"/>
                <w:szCs w:val="18"/>
              </w:rPr>
            </w:pPr>
            <w:r>
              <w:rPr>
                <w:rFonts w:eastAsia="Times New Roman"/>
                <w:color w:val="000000"/>
                <w:sz w:val="18"/>
                <w:szCs w:val="18"/>
              </w:rPr>
              <w:t>41</w:t>
            </w:r>
            <w:r w:rsidRPr="00E5094C">
              <w:rPr>
                <w:rFonts w:eastAsia="Times New Roman"/>
                <w:color w:val="000000"/>
                <w:sz w:val="18"/>
                <w:szCs w:val="18"/>
              </w:rPr>
              <w:t>,706</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0A8EA63" w14:textId="174FE68C" w:rsidR="000B049D" w:rsidRPr="006D12AC" w:rsidRDefault="000B049D" w:rsidP="00660816">
            <w:pPr>
              <w:jc w:val="right"/>
              <w:rPr>
                <w:rFonts w:asciiTheme="majorHAnsi" w:hAnsiTheme="majorHAnsi"/>
                <w:sz w:val="18"/>
                <w:szCs w:val="18"/>
              </w:rPr>
            </w:pPr>
            <w:r w:rsidRPr="00E5094C">
              <w:rPr>
                <w:rFonts w:eastAsia="Times New Roman"/>
                <w:color w:val="000000"/>
                <w:sz w:val="18"/>
                <w:szCs w:val="18"/>
              </w:rPr>
              <w:t>2</w:t>
            </w:r>
            <w:r>
              <w:rPr>
                <w:rFonts w:eastAsia="Times New Roman"/>
                <w:color w:val="000000"/>
                <w:sz w:val="18"/>
                <w:szCs w:val="18"/>
              </w:rPr>
              <w:t>8</w:t>
            </w:r>
            <w:r w:rsidRPr="00E5094C">
              <w:rPr>
                <w:rFonts w:eastAsia="Times New Roman"/>
                <w:color w:val="000000"/>
                <w:sz w:val="18"/>
                <w:szCs w:val="18"/>
              </w:rPr>
              <w:t>,206</w:t>
            </w:r>
          </w:p>
        </w:tc>
        <w:tc>
          <w:tcPr>
            <w:tcW w:w="990" w:type="dxa"/>
            <w:tcBorders>
              <w:top w:val="single" w:sz="4" w:space="0" w:color="auto"/>
              <w:left w:val="single" w:sz="4" w:space="0" w:color="auto"/>
              <w:bottom w:val="single" w:sz="4" w:space="0" w:color="auto"/>
              <w:right w:val="single" w:sz="4" w:space="0" w:color="auto"/>
            </w:tcBorders>
            <w:vAlign w:val="bottom"/>
          </w:tcPr>
          <w:p w14:paraId="3B349987" w14:textId="5E11F11E" w:rsidR="000B049D" w:rsidRPr="006D12AC" w:rsidRDefault="000B049D" w:rsidP="00660816">
            <w:pPr>
              <w:jc w:val="right"/>
              <w:rPr>
                <w:rFonts w:asciiTheme="majorHAnsi" w:hAnsiTheme="majorHAnsi"/>
                <w:sz w:val="18"/>
                <w:szCs w:val="18"/>
              </w:rPr>
            </w:pPr>
            <w:r w:rsidRPr="00E5094C">
              <w:rPr>
                <w:rFonts w:eastAsia="Times New Roman"/>
                <w:color w:val="000000"/>
                <w:sz w:val="18"/>
                <w:szCs w:val="18"/>
              </w:rPr>
              <w:t>2</w:t>
            </w:r>
            <w:r>
              <w:rPr>
                <w:rFonts w:eastAsia="Times New Roman"/>
                <w:color w:val="000000"/>
                <w:sz w:val="18"/>
                <w:szCs w:val="18"/>
              </w:rPr>
              <w:t>8</w:t>
            </w:r>
            <w:r w:rsidRPr="00E5094C">
              <w:rPr>
                <w:rFonts w:eastAsia="Times New Roman"/>
                <w:color w:val="000000"/>
                <w:sz w:val="18"/>
                <w:szCs w:val="18"/>
              </w:rPr>
              <w:t>,206</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BF2A768" w14:textId="70917269" w:rsidR="000B049D" w:rsidRPr="006D12AC" w:rsidRDefault="000B049D" w:rsidP="00660816">
            <w:pPr>
              <w:jc w:val="right"/>
              <w:rPr>
                <w:rFonts w:asciiTheme="majorHAnsi" w:hAnsiTheme="majorHAnsi"/>
                <w:sz w:val="18"/>
                <w:szCs w:val="18"/>
              </w:rPr>
            </w:pPr>
            <w:r w:rsidRPr="00E5094C">
              <w:rPr>
                <w:rFonts w:eastAsia="Times New Roman"/>
                <w:color w:val="000000"/>
                <w:sz w:val="18"/>
                <w:szCs w:val="18"/>
              </w:rPr>
              <w:t>20,806</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bottom"/>
          </w:tcPr>
          <w:p w14:paraId="570D390A" w14:textId="09B7F71E" w:rsidR="000B049D" w:rsidRPr="004F5F8F" w:rsidRDefault="000B049D" w:rsidP="00660816">
            <w:pPr>
              <w:jc w:val="right"/>
              <w:rPr>
                <w:rFonts w:asciiTheme="majorHAnsi" w:hAnsiTheme="majorHAnsi"/>
                <w:sz w:val="18"/>
                <w:szCs w:val="18"/>
              </w:rPr>
            </w:pPr>
            <w:r w:rsidRPr="004F5F8F">
              <w:rPr>
                <w:rFonts w:eastAsia="Times New Roman"/>
                <w:color w:val="000000"/>
                <w:sz w:val="18"/>
                <w:szCs w:val="18"/>
              </w:rPr>
              <w:t>171,518</w:t>
            </w:r>
          </w:p>
        </w:tc>
        <w:tc>
          <w:tcPr>
            <w:tcW w:w="761" w:type="dxa"/>
            <w:tcBorders>
              <w:top w:val="single" w:sz="4" w:space="0" w:color="auto"/>
              <w:left w:val="single" w:sz="4" w:space="0" w:color="auto"/>
              <w:bottom w:val="single" w:sz="4" w:space="0" w:color="auto"/>
              <w:right w:val="single" w:sz="4" w:space="0" w:color="auto"/>
            </w:tcBorders>
            <w:vAlign w:val="bottom"/>
          </w:tcPr>
          <w:p w14:paraId="31522301" w14:textId="39BD6B9C" w:rsidR="000B049D" w:rsidRPr="006D12AC" w:rsidRDefault="000B049D" w:rsidP="00FD4804">
            <w:pPr>
              <w:jc w:val="center"/>
              <w:rPr>
                <w:rFonts w:asciiTheme="majorHAnsi" w:hAnsiTheme="majorHAnsi"/>
                <w:sz w:val="18"/>
                <w:szCs w:val="18"/>
              </w:rPr>
            </w:pPr>
            <w:r w:rsidRPr="00E5094C">
              <w:rPr>
                <w:rFonts w:eastAsia="Times New Roman"/>
                <w:color w:val="000000"/>
                <w:sz w:val="18"/>
                <w:szCs w:val="18"/>
              </w:rPr>
              <w:t>2</w:t>
            </w:r>
          </w:p>
        </w:tc>
      </w:tr>
      <w:tr w:rsidR="000B049D" w:rsidRPr="006D12AC" w14:paraId="0963911A" w14:textId="77777777" w:rsidTr="00F43516">
        <w:trPr>
          <w:cantSplit/>
        </w:trPr>
        <w:tc>
          <w:tcPr>
            <w:tcW w:w="1620" w:type="dxa"/>
            <w:vMerge/>
            <w:tcBorders>
              <w:top w:val="single" w:sz="4" w:space="0" w:color="auto"/>
              <w:left w:val="double" w:sz="4" w:space="0" w:color="auto"/>
              <w:bottom w:val="single" w:sz="4" w:space="0" w:color="auto"/>
              <w:right w:val="single" w:sz="4" w:space="0" w:color="auto"/>
            </w:tcBorders>
            <w:shd w:val="clear" w:color="auto" w:fill="auto"/>
            <w:vAlign w:val="center"/>
          </w:tcPr>
          <w:p w14:paraId="549594EB" w14:textId="77777777" w:rsidR="000B049D" w:rsidRPr="00F43899" w:rsidRDefault="000B049D" w:rsidP="00FD4804">
            <w:pPr>
              <w:rPr>
                <w:rFonts w:asciiTheme="majorHAnsi" w:hAnsiTheme="majorHAnsi"/>
                <w:sz w:val="18"/>
                <w:szCs w:val="18"/>
              </w:rPr>
            </w:pPr>
          </w:p>
        </w:tc>
        <w:tc>
          <w:tcPr>
            <w:tcW w:w="1440" w:type="dxa"/>
            <w:vMerge/>
            <w:tcBorders>
              <w:top w:val="single" w:sz="4" w:space="0" w:color="auto"/>
              <w:left w:val="single" w:sz="4" w:space="0" w:color="auto"/>
              <w:bottom w:val="single" w:sz="4" w:space="0" w:color="auto"/>
              <w:right w:val="single" w:sz="4" w:space="0" w:color="auto"/>
            </w:tcBorders>
            <w:shd w:val="clear" w:color="auto" w:fill="auto"/>
            <w:vAlign w:val="center"/>
          </w:tcPr>
          <w:p w14:paraId="097EE386" w14:textId="77777777" w:rsidR="000B049D" w:rsidRPr="00F43899" w:rsidRDefault="000B049D" w:rsidP="00FD4804">
            <w:pPr>
              <w:jc w:val="center"/>
              <w:rPr>
                <w:rFonts w:asciiTheme="majorHAnsi" w:hAnsiTheme="majorHAnsi"/>
                <w:b/>
                <w:bCs/>
                <w:sz w:val="18"/>
                <w:szCs w:val="18"/>
              </w:rPr>
            </w:pPr>
          </w:p>
        </w:tc>
        <w:tc>
          <w:tcPr>
            <w:tcW w:w="810" w:type="dxa"/>
            <w:vMerge/>
            <w:tcBorders>
              <w:top w:val="single" w:sz="4" w:space="0" w:color="auto"/>
              <w:left w:val="single" w:sz="4" w:space="0" w:color="auto"/>
              <w:bottom w:val="single" w:sz="4" w:space="0" w:color="auto"/>
              <w:right w:val="single" w:sz="4" w:space="0" w:color="auto"/>
            </w:tcBorders>
            <w:shd w:val="clear" w:color="auto" w:fill="auto"/>
            <w:vAlign w:val="center"/>
          </w:tcPr>
          <w:p w14:paraId="63EB5196" w14:textId="77777777" w:rsidR="000B049D" w:rsidRPr="00F43899" w:rsidRDefault="000B049D" w:rsidP="00FD4804">
            <w:pPr>
              <w:rPr>
                <w:rFonts w:asciiTheme="majorHAnsi" w:hAnsiTheme="majorHAnsi"/>
                <w:b/>
                <w:bCs/>
                <w:sz w:val="18"/>
                <w:szCs w:val="18"/>
              </w:rPr>
            </w:pPr>
          </w:p>
        </w:tc>
        <w:tc>
          <w:tcPr>
            <w:tcW w:w="720" w:type="dxa"/>
            <w:vMerge/>
            <w:tcBorders>
              <w:top w:val="single" w:sz="4" w:space="0" w:color="auto"/>
              <w:left w:val="single" w:sz="4" w:space="0" w:color="auto"/>
              <w:bottom w:val="single" w:sz="4" w:space="0" w:color="auto"/>
              <w:right w:val="single" w:sz="4" w:space="0" w:color="auto"/>
            </w:tcBorders>
            <w:vAlign w:val="center"/>
          </w:tcPr>
          <w:p w14:paraId="55A5D363" w14:textId="77777777" w:rsidR="000B049D" w:rsidRPr="00F43899" w:rsidRDefault="000B049D" w:rsidP="00FD4804">
            <w:pPr>
              <w:jc w:val="center"/>
              <w:rPr>
                <w:rFonts w:asciiTheme="majorHAnsi" w:hAnsiTheme="majorHAnsi"/>
                <w:b/>
                <w:bCs/>
                <w:sz w:val="18"/>
                <w:szCs w:val="18"/>
              </w:rPr>
            </w:pPr>
          </w:p>
        </w:tc>
        <w:tc>
          <w:tcPr>
            <w:tcW w:w="117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5AB6C62" w14:textId="570B7163" w:rsidR="000B049D" w:rsidRPr="006D12AC" w:rsidRDefault="000B049D" w:rsidP="00FD4804">
            <w:pPr>
              <w:spacing w:after="0"/>
              <w:jc w:val="center"/>
              <w:rPr>
                <w:rFonts w:asciiTheme="majorHAnsi" w:hAnsiTheme="majorHAnsi"/>
                <w:sz w:val="18"/>
                <w:szCs w:val="18"/>
              </w:rPr>
            </w:pPr>
            <w:r w:rsidRPr="00E5094C">
              <w:rPr>
                <w:rFonts w:eastAsia="Times New Roman"/>
                <w:color w:val="000000"/>
                <w:sz w:val="18"/>
                <w:szCs w:val="18"/>
              </w:rPr>
              <w:t>71600</w:t>
            </w:r>
          </w:p>
        </w:tc>
        <w:tc>
          <w:tcPr>
            <w:tcW w:w="144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C69C943" w14:textId="2A7772AE" w:rsidR="000B049D" w:rsidRPr="006D12AC" w:rsidRDefault="000B049D" w:rsidP="00FD4804">
            <w:pPr>
              <w:spacing w:after="0"/>
              <w:jc w:val="left"/>
              <w:rPr>
                <w:rFonts w:asciiTheme="majorHAnsi" w:hAnsiTheme="majorHAnsi"/>
                <w:sz w:val="18"/>
                <w:szCs w:val="18"/>
              </w:rPr>
            </w:pPr>
            <w:r w:rsidRPr="00E5094C">
              <w:rPr>
                <w:rFonts w:eastAsia="Times New Roman"/>
                <w:color w:val="000000"/>
                <w:sz w:val="18"/>
                <w:szCs w:val="18"/>
              </w:rPr>
              <w:t>Travel</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15AEB20" w14:textId="53566AC6" w:rsidR="000B049D" w:rsidRPr="006D12AC" w:rsidRDefault="000B049D" w:rsidP="00660816">
            <w:pPr>
              <w:jc w:val="right"/>
              <w:rPr>
                <w:rFonts w:asciiTheme="majorHAnsi" w:hAnsiTheme="majorHAnsi"/>
                <w:sz w:val="18"/>
                <w:szCs w:val="18"/>
              </w:rPr>
            </w:pPr>
            <w:r>
              <w:rPr>
                <w:rFonts w:eastAsia="Times New Roman"/>
                <w:color w:val="000000"/>
                <w:sz w:val="18"/>
                <w:szCs w:val="18"/>
              </w:rPr>
              <w:t>7</w:t>
            </w:r>
            <w:r w:rsidRPr="00E5094C">
              <w:rPr>
                <w:rFonts w:eastAsia="Times New Roman"/>
                <w:color w:val="000000"/>
                <w:sz w:val="18"/>
                <w:szCs w:val="18"/>
              </w:rPr>
              <w:t>,676</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7FB1805" w14:textId="1CFF8503" w:rsidR="000B049D" w:rsidRPr="006D12AC" w:rsidRDefault="000B049D" w:rsidP="00660816">
            <w:pPr>
              <w:jc w:val="right"/>
              <w:rPr>
                <w:rFonts w:asciiTheme="majorHAnsi" w:hAnsiTheme="majorHAnsi"/>
                <w:sz w:val="18"/>
                <w:szCs w:val="18"/>
              </w:rPr>
            </w:pPr>
            <w:r>
              <w:rPr>
                <w:rFonts w:eastAsia="Times New Roman"/>
                <w:color w:val="000000"/>
                <w:sz w:val="18"/>
                <w:szCs w:val="18"/>
              </w:rPr>
              <w:t>1</w:t>
            </w:r>
            <w:r w:rsidRPr="00E5094C">
              <w:rPr>
                <w:rFonts w:eastAsia="Times New Roman"/>
                <w:color w:val="000000"/>
                <w:sz w:val="18"/>
                <w:szCs w:val="18"/>
              </w:rPr>
              <w:t>2,000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6D55927" w14:textId="0B741847" w:rsidR="000B049D" w:rsidRPr="006D12AC" w:rsidRDefault="000B049D" w:rsidP="00660816">
            <w:pPr>
              <w:jc w:val="right"/>
              <w:rPr>
                <w:rFonts w:asciiTheme="majorHAnsi" w:hAnsiTheme="majorHAnsi"/>
                <w:sz w:val="18"/>
                <w:szCs w:val="18"/>
              </w:rPr>
            </w:pPr>
            <w:r>
              <w:rPr>
                <w:rFonts w:eastAsia="Times New Roman"/>
                <w:color w:val="000000"/>
                <w:sz w:val="18"/>
                <w:szCs w:val="18"/>
              </w:rPr>
              <w:t>11</w:t>
            </w:r>
            <w:r w:rsidRPr="00E5094C">
              <w:rPr>
                <w:rFonts w:eastAsia="Times New Roman"/>
                <w:color w:val="000000"/>
                <w:sz w:val="18"/>
                <w:szCs w:val="18"/>
              </w:rPr>
              <w:t>,</w:t>
            </w:r>
            <w:r>
              <w:rPr>
                <w:rFonts w:eastAsia="Times New Roman"/>
                <w:color w:val="000000"/>
                <w:sz w:val="18"/>
                <w:szCs w:val="18"/>
              </w:rPr>
              <w:t>969</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1C9DEC5" w14:textId="04B3E33E" w:rsidR="000B049D" w:rsidRPr="006D12AC" w:rsidRDefault="000B049D" w:rsidP="00660816">
            <w:pPr>
              <w:jc w:val="right"/>
              <w:rPr>
                <w:rFonts w:asciiTheme="majorHAnsi" w:hAnsiTheme="majorHAnsi"/>
                <w:sz w:val="18"/>
                <w:szCs w:val="18"/>
              </w:rPr>
            </w:pPr>
            <w:r>
              <w:rPr>
                <w:rFonts w:eastAsia="Times New Roman"/>
                <w:color w:val="000000"/>
                <w:sz w:val="18"/>
                <w:szCs w:val="18"/>
              </w:rPr>
              <w:t>8</w:t>
            </w:r>
            <w:r w:rsidRPr="00E5094C">
              <w:rPr>
                <w:rFonts w:eastAsia="Times New Roman"/>
                <w:color w:val="000000"/>
                <w:sz w:val="18"/>
                <w:szCs w:val="18"/>
              </w:rPr>
              <w:t>,676</w:t>
            </w:r>
          </w:p>
        </w:tc>
        <w:tc>
          <w:tcPr>
            <w:tcW w:w="990" w:type="dxa"/>
            <w:tcBorders>
              <w:top w:val="single" w:sz="4" w:space="0" w:color="auto"/>
              <w:left w:val="single" w:sz="4" w:space="0" w:color="auto"/>
              <w:bottom w:val="single" w:sz="4" w:space="0" w:color="auto"/>
              <w:right w:val="single" w:sz="4" w:space="0" w:color="auto"/>
            </w:tcBorders>
            <w:vAlign w:val="bottom"/>
          </w:tcPr>
          <w:p w14:paraId="78740ED8" w14:textId="13D44431" w:rsidR="000B049D" w:rsidRPr="006D12AC" w:rsidRDefault="000B049D" w:rsidP="00660816">
            <w:pPr>
              <w:jc w:val="right"/>
              <w:rPr>
                <w:rFonts w:asciiTheme="majorHAnsi" w:hAnsiTheme="majorHAnsi"/>
                <w:sz w:val="18"/>
                <w:szCs w:val="18"/>
              </w:rPr>
            </w:pPr>
            <w:r>
              <w:rPr>
                <w:rFonts w:eastAsia="Times New Roman"/>
                <w:color w:val="000000"/>
                <w:sz w:val="18"/>
                <w:szCs w:val="18"/>
              </w:rPr>
              <w:t>8</w:t>
            </w:r>
            <w:r w:rsidRPr="00E5094C">
              <w:rPr>
                <w:rFonts w:eastAsia="Times New Roman"/>
                <w:color w:val="000000"/>
                <w:sz w:val="18"/>
                <w:szCs w:val="18"/>
              </w:rPr>
              <w:t>,676</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76A6829" w14:textId="6E9F9B4F" w:rsidR="000B049D" w:rsidRPr="006D12AC" w:rsidRDefault="000B049D" w:rsidP="00660816">
            <w:pPr>
              <w:jc w:val="right"/>
              <w:rPr>
                <w:rFonts w:asciiTheme="majorHAnsi" w:hAnsiTheme="majorHAnsi"/>
                <w:sz w:val="18"/>
                <w:szCs w:val="18"/>
              </w:rPr>
            </w:pPr>
            <w:r>
              <w:rPr>
                <w:rFonts w:eastAsia="Times New Roman"/>
                <w:color w:val="000000"/>
                <w:sz w:val="18"/>
                <w:szCs w:val="18"/>
              </w:rPr>
              <w:t>7</w:t>
            </w:r>
            <w:r w:rsidRPr="00E5094C">
              <w:rPr>
                <w:rFonts w:eastAsia="Times New Roman"/>
                <w:color w:val="000000"/>
                <w:sz w:val="18"/>
                <w:szCs w:val="18"/>
              </w:rPr>
              <w:t>,676</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bottom"/>
          </w:tcPr>
          <w:p w14:paraId="682AB1C0" w14:textId="74FE8B99" w:rsidR="000B049D" w:rsidRPr="004F5F8F" w:rsidRDefault="000B049D" w:rsidP="00660816">
            <w:pPr>
              <w:jc w:val="right"/>
              <w:rPr>
                <w:rFonts w:asciiTheme="majorHAnsi" w:hAnsiTheme="majorHAnsi"/>
                <w:sz w:val="18"/>
                <w:szCs w:val="18"/>
              </w:rPr>
            </w:pPr>
            <w:r w:rsidRPr="004F5F8F">
              <w:rPr>
                <w:rFonts w:eastAsia="Times New Roman"/>
                <w:color w:val="000000"/>
                <w:sz w:val="18"/>
                <w:szCs w:val="18"/>
              </w:rPr>
              <w:t>56,673</w:t>
            </w:r>
          </w:p>
        </w:tc>
        <w:tc>
          <w:tcPr>
            <w:tcW w:w="761" w:type="dxa"/>
            <w:tcBorders>
              <w:top w:val="single" w:sz="4" w:space="0" w:color="auto"/>
              <w:left w:val="single" w:sz="4" w:space="0" w:color="auto"/>
              <w:bottom w:val="single" w:sz="4" w:space="0" w:color="auto"/>
              <w:right w:val="single" w:sz="4" w:space="0" w:color="auto"/>
            </w:tcBorders>
            <w:vAlign w:val="bottom"/>
          </w:tcPr>
          <w:p w14:paraId="48F2102E" w14:textId="48EEB7A1" w:rsidR="000B049D" w:rsidRPr="006D12AC" w:rsidRDefault="000B049D" w:rsidP="00A352B5">
            <w:pPr>
              <w:jc w:val="center"/>
              <w:rPr>
                <w:rFonts w:asciiTheme="majorHAnsi" w:hAnsiTheme="majorHAnsi"/>
                <w:sz w:val="18"/>
                <w:szCs w:val="18"/>
              </w:rPr>
            </w:pPr>
            <w:r w:rsidRPr="00E5094C">
              <w:rPr>
                <w:rFonts w:eastAsia="Times New Roman"/>
                <w:color w:val="000000"/>
                <w:sz w:val="18"/>
                <w:szCs w:val="18"/>
              </w:rPr>
              <w:t>3</w:t>
            </w:r>
          </w:p>
        </w:tc>
      </w:tr>
      <w:tr w:rsidR="000B049D" w:rsidRPr="006D12AC" w14:paraId="671E92A9" w14:textId="77777777" w:rsidTr="00F43516">
        <w:trPr>
          <w:cantSplit/>
        </w:trPr>
        <w:tc>
          <w:tcPr>
            <w:tcW w:w="1620" w:type="dxa"/>
            <w:vMerge/>
            <w:tcBorders>
              <w:top w:val="single" w:sz="4" w:space="0" w:color="auto"/>
              <w:left w:val="double" w:sz="4" w:space="0" w:color="auto"/>
              <w:bottom w:val="single" w:sz="4" w:space="0" w:color="auto"/>
              <w:right w:val="single" w:sz="4" w:space="0" w:color="auto"/>
            </w:tcBorders>
            <w:shd w:val="clear" w:color="auto" w:fill="auto"/>
            <w:vAlign w:val="center"/>
          </w:tcPr>
          <w:p w14:paraId="4BC2447F" w14:textId="77777777" w:rsidR="000B049D" w:rsidRPr="00F43899" w:rsidRDefault="000B049D" w:rsidP="00FD4804">
            <w:pPr>
              <w:rPr>
                <w:rFonts w:asciiTheme="majorHAnsi" w:hAnsiTheme="majorHAnsi"/>
                <w:sz w:val="18"/>
                <w:szCs w:val="18"/>
              </w:rPr>
            </w:pPr>
          </w:p>
        </w:tc>
        <w:tc>
          <w:tcPr>
            <w:tcW w:w="1440" w:type="dxa"/>
            <w:vMerge/>
            <w:tcBorders>
              <w:top w:val="single" w:sz="4" w:space="0" w:color="auto"/>
              <w:left w:val="single" w:sz="4" w:space="0" w:color="auto"/>
              <w:bottom w:val="single" w:sz="4" w:space="0" w:color="auto"/>
              <w:right w:val="single" w:sz="4" w:space="0" w:color="auto"/>
            </w:tcBorders>
            <w:shd w:val="clear" w:color="auto" w:fill="auto"/>
            <w:vAlign w:val="center"/>
          </w:tcPr>
          <w:p w14:paraId="76CAA2DC" w14:textId="77777777" w:rsidR="000B049D" w:rsidRPr="00F43899" w:rsidRDefault="000B049D" w:rsidP="00FD4804">
            <w:pPr>
              <w:jc w:val="center"/>
              <w:rPr>
                <w:rFonts w:asciiTheme="majorHAnsi" w:hAnsiTheme="majorHAnsi"/>
                <w:b/>
                <w:bCs/>
                <w:sz w:val="18"/>
                <w:szCs w:val="18"/>
              </w:rPr>
            </w:pPr>
          </w:p>
        </w:tc>
        <w:tc>
          <w:tcPr>
            <w:tcW w:w="810" w:type="dxa"/>
            <w:vMerge/>
            <w:tcBorders>
              <w:top w:val="single" w:sz="4" w:space="0" w:color="auto"/>
              <w:left w:val="single" w:sz="4" w:space="0" w:color="auto"/>
              <w:bottom w:val="single" w:sz="4" w:space="0" w:color="auto"/>
              <w:right w:val="single" w:sz="4" w:space="0" w:color="auto"/>
            </w:tcBorders>
            <w:shd w:val="clear" w:color="auto" w:fill="auto"/>
            <w:vAlign w:val="center"/>
          </w:tcPr>
          <w:p w14:paraId="56D6D33F" w14:textId="77777777" w:rsidR="000B049D" w:rsidRPr="00F43899" w:rsidRDefault="000B049D" w:rsidP="00FD4804">
            <w:pPr>
              <w:rPr>
                <w:rFonts w:asciiTheme="majorHAnsi" w:hAnsiTheme="majorHAnsi"/>
                <w:b/>
                <w:bCs/>
                <w:sz w:val="18"/>
                <w:szCs w:val="18"/>
              </w:rPr>
            </w:pPr>
          </w:p>
        </w:tc>
        <w:tc>
          <w:tcPr>
            <w:tcW w:w="720" w:type="dxa"/>
            <w:vMerge/>
            <w:tcBorders>
              <w:top w:val="single" w:sz="4" w:space="0" w:color="auto"/>
              <w:left w:val="single" w:sz="4" w:space="0" w:color="auto"/>
              <w:bottom w:val="single" w:sz="4" w:space="0" w:color="auto"/>
              <w:right w:val="single" w:sz="4" w:space="0" w:color="auto"/>
            </w:tcBorders>
            <w:vAlign w:val="center"/>
          </w:tcPr>
          <w:p w14:paraId="0A730583" w14:textId="77777777" w:rsidR="000B049D" w:rsidRPr="00F43899" w:rsidRDefault="000B049D" w:rsidP="00FD4804">
            <w:pPr>
              <w:jc w:val="center"/>
              <w:rPr>
                <w:rFonts w:asciiTheme="majorHAnsi" w:hAnsiTheme="majorHAnsi"/>
                <w:b/>
                <w:bCs/>
                <w:sz w:val="18"/>
                <w:szCs w:val="18"/>
              </w:rPr>
            </w:pPr>
          </w:p>
        </w:tc>
        <w:tc>
          <w:tcPr>
            <w:tcW w:w="117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9A71C19" w14:textId="7F497C61" w:rsidR="000B049D" w:rsidRPr="006D12AC" w:rsidRDefault="000B049D" w:rsidP="00FD4804">
            <w:pPr>
              <w:spacing w:after="0"/>
              <w:jc w:val="center"/>
              <w:rPr>
                <w:rFonts w:asciiTheme="majorHAnsi" w:hAnsiTheme="majorHAnsi"/>
                <w:sz w:val="18"/>
                <w:szCs w:val="18"/>
              </w:rPr>
            </w:pPr>
            <w:r w:rsidRPr="00E5094C">
              <w:rPr>
                <w:rFonts w:eastAsia="Times New Roman"/>
                <w:color w:val="000000"/>
                <w:sz w:val="18"/>
                <w:szCs w:val="18"/>
              </w:rPr>
              <w:t>72100</w:t>
            </w:r>
          </w:p>
        </w:tc>
        <w:tc>
          <w:tcPr>
            <w:tcW w:w="144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AEDDD0D" w14:textId="41BB2A51" w:rsidR="000B049D" w:rsidRPr="006D12AC" w:rsidRDefault="000B049D" w:rsidP="00FD4804">
            <w:pPr>
              <w:spacing w:after="0"/>
              <w:jc w:val="left"/>
              <w:rPr>
                <w:rFonts w:asciiTheme="majorHAnsi" w:hAnsiTheme="majorHAnsi"/>
                <w:sz w:val="18"/>
                <w:szCs w:val="18"/>
              </w:rPr>
            </w:pPr>
            <w:r w:rsidRPr="00E5094C">
              <w:rPr>
                <w:rFonts w:eastAsia="Times New Roman"/>
                <w:color w:val="000000"/>
                <w:sz w:val="18"/>
                <w:szCs w:val="18"/>
              </w:rPr>
              <w:t>Contractual Service - Companies</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245F9D7" w14:textId="46112382" w:rsidR="000B049D" w:rsidRPr="006D12AC" w:rsidRDefault="000B049D" w:rsidP="00660816">
            <w:pPr>
              <w:jc w:val="right"/>
              <w:rPr>
                <w:rFonts w:asciiTheme="majorHAnsi" w:hAnsiTheme="majorHAnsi"/>
                <w:sz w:val="18"/>
                <w:szCs w:val="18"/>
              </w:rPr>
            </w:pPr>
            <w:r w:rsidRPr="00E5094C">
              <w:rPr>
                <w:rFonts w:eastAsia="Times New Roman"/>
                <w:color w:val="000000"/>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18E76D6" w14:textId="09D198B0" w:rsidR="000B049D" w:rsidRPr="006D12AC" w:rsidRDefault="000B049D" w:rsidP="00660816">
            <w:pPr>
              <w:jc w:val="right"/>
              <w:rPr>
                <w:rFonts w:asciiTheme="majorHAnsi" w:hAnsiTheme="majorHAnsi"/>
                <w:sz w:val="18"/>
                <w:szCs w:val="18"/>
              </w:rPr>
            </w:pPr>
            <w:r w:rsidRPr="00E5094C">
              <w:rPr>
                <w:rFonts w:eastAsia="Times New Roman"/>
                <w:color w:val="000000"/>
                <w:sz w:val="18"/>
                <w:szCs w:val="18"/>
              </w:rPr>
              <w:t>250,000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171BF65" w14:textId="200891C2" w:rsidR="000B049D" w:rsidRPr="006D12AC" w:rsidRDefault="000B049D" w:rsidP="00660816">
            <w:pPr>
              <w:jc w:val="right"/>
              <w:rPr>
                <w:rFonts w:asciiTheme="majorHAnsi" w:hAnsiTheme="majorHAnsi"/>
                <w:sz w:val="18"/>
                <w:szCs w:val="18"/>
              </w:rPr>
            </w:pPr>
            <w:r w:rsidRPr="00E5094C">
              <w:rPr>
                <w:rFonts w:eastAsia="Times New Roman"/>
                <w:color w:val="000000"/>
                <w:sz w:val="18"/>
                <w:szCs w:val="18"/>
              </w:rPr>
              <w:t>805,000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3C83C63" w14:textId="5A05F6E6" w:rsidR="000B049D" w:rsidRPr="006D12AC" w:rsidRDefault="000B049D" w:rsidP="00660816">
            <w:pPr>
              <w:jc w:val="right"/>
              <w:rPr>
                <w:rFonts w:asciiTheme="majorHAnsi" w:hAnsiTheme="majorHAnsi"/>
                <w:sz w:val="18"/>
                <w:szCs w:val="18"/>
              </w:rPr>
            </w:pPr>
            <w:r w:rsidRPr="00E5094C">
              <w:rPr>
                <w:rFonts w:eastAsia="Times New Roman"/>
                <w:color w:val="000000"/>
                <w:sz w:val="18"/>
                <w:szCs w:val="18"/>
              </w:rPr>
              <w:t>970,000</w:t>
            </w:r>
          </w:p>
        </w:tc>
        <w:tc>
          <w:tcPr>
            <w:tcW w:w="990" w:type="dxa"/>
            <w:tcBorders>
              <w:top w:val="single" w:sz="4" w:space="0" w:color="auto"/>
              <w:left w:val="single" w:sz="4" w:space="0" w:color="auto"/>
              <w:bottom w:val="single" w:sz="4" w:space="0" w:color="auto"/>
              <w:right w:val="single" w:sz="4" w:space="0" w:color="auto"/>
            </w:tcBorders>
            <w:vAlign w:val="bottom"/>
          </w:tcPr>
          <w:p w14:paraId="43C192BB" w14:textId="24337E1C" w:rsidR="000B049D" w:rsidRPr="006D12AC" w:rsidRDefault="000B049D" w:rsidP="00660816">
            <w:pPr>
              <w:jc w:val="right"/>
              <w:rPr>
                <w:rFonts w:asciiTheme="majorHAnsi" w:hAnsiTheme="majorHAnsi"/>
                <w:sz w:val="18"/>
                <w:szCs w:val="18"/>
              </w:rPr>
            </w:pPr>
            <w:r w:rsidRPr="00E5094C">
              <w:rPr>
                <w:rFonts w:eastAsia="Times New Roman"/>
                <w:color w:val="000000"/>
                <w:sz w:val="18"/>
                <w:szCs w:val="18"/>
              </w:rPr>
              <w:t>466,000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426F7EE" w14:textId="68DF8141" w:rsidR="000B049D" w:rsidRPr="006D12AC" w:rsidRDefault="000B049D" w:rsidP="00660816">
            <w:pPr>
              <w:jc w:val="right"/>
              <w:rPr>
                <w:rFonts w:asciiTheme="majorHAnsi" w:hAnsiTheme="majorHAnsi"/>
                <w:sz w:val="18"/>
                <w:szCs w:val="18"/>
              </w:rPr>
            </w:pPr>
            <w:r w:rsidRPr="00E5094C">
              <w:rPr>
                <w:rFonts w:eastAsia="Times New Roman"/>
                <w:color w:val="000000"/>
                <w:sz w:val="18"/>
                <w:szCs w:val="18"/>
              </w:rPr>
              <w:t>100,000</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bottom"/>
          </w:tcPr>
          <w:p w14:paraId="16026A29" w14:textId="6778E0A9" w:rsidR="000B049D" w:rsidRPr="004F5F8F" w:rsidRDefault="000B049D" w:rsidP="00660816">
            <w:pPr>
              <w:jc w:val="right"/>
              <w:rPr>
                <w:rFonts w:asciiTheme="majorHAnsi" w:hAnsiTheme="majorHAnsi"/>
                <w:sz w:val="18"/>
                <w:szCs w:val="18"/>
              </w:rPr>
            </w:pPr>
            <w:r w:rsidRPr="004F5F8F">
              <w:rPr>
                <w:rFonts w:eastAsia="Times New Roman"/>
                <w:color w:val="000000"/>
                <w:sz w:val="18"/>
                <w:szCs w:val="18"/>
              </w:rPr>
              <w:t>2,591,000</w:t>
            </w:r>
          </w:p>
        </w:tc>
        <w:tc>
          <w:tcPr>
            <w:tcW w:w="761" w:type="dxa"/>
            <w:tcBorders>
              <w:top w:val="single" w:sz="4" w:space="0" w:color="auto"/>
              <w:left w:val="single" w:sz="4" w:space="0" w:color="auto"/>
              <w:bottom w:val="single" w:sz="4" w:space="0" w:color="auto"/>
              <w:right w:val="single" w:sz="4" w:space="0" w:color="auto"/>
            </w:tcBorders>
            <w:vAlign w:val="bottom"/>
          </w:tcPr>
          <w:p w14:paraId="75AF74BE" w14:textId="42483629" w:rsidR="000B049D" w:rsidRPr="006D12AC" w:rsidRDefault="000B049D" w:rsidP="00FD4804">
            <w:pPr>
              <w:jc w:val="center"/>
              <w:rPr>
                <w:rFonts w:asciiTheme="majorHAnsi" w:hAnsiTheme="majorHAnsi"/>
                <w:sz w:val="18"/>
                <w:szCs w:val="18"/>
              </w:rPr>
            </w:pPr>
            <w:r w:rsidRPr="00E5094C">
              <w:rPr>
                <w:rFonts w:eastAsia="Times New Roman"/>
                <w:color w:val="000000"/>
                <w:sz w:val="18"/>
                <w:szCs w:val="18"/>
              </w:rPr>
              <w:t>17</w:t>
            </w:r>
          </w:p>
        </w:tc>
      </w:tr>
      <w:tr w:rsidR="000B049D" w:rsidRPr="006D12AC" w14:paraId="16E3FD46" w14:textId="77777777" w:rsidTr="00F43516">
        <w:trPr>
          <w:cantSplit/>
        </w:trPr>
        <w:tc>
          <w:tcPr>
            <w:tcW w:w="1620" w:type="dxa"/>
            <w:vMerge/>
            <w:tcBorders>
              <w:top w:val="single" w:sz="4" w:space="0" w:color="auto"/>
              <w:left w:val="double" w:sz="4" w:space="0" w:color="auto"/>
              <w:bottom w:val="single" w:sz="4" w:space="0" w:color="auto"/>
              <w:right w:val="single" w:sz="4" w:space="0" w:color="auto"/>
            </w:tcBorders>
            <w:shd w:val="clear" w:color="auto" w:fill="auto"/>
            <w:vAlign w:val="center"/>
          </w:tcPr>
          <w:p w14:paraId="1AED3E21" w14:textId="77777777" w:rsidR="000B049D" w:rsidRPr="00F43899" w:rsidRDefault="000B049D" w:rsidP="00FD4804">
            <w:pPr>
              <w:rPr>
                <w:rFonts w:asciiTheme="majorHAnsi" w:hAnsiTheme="majorHAnsi"/>
                <w:sz w:val="18"/>
                <w:szCs w:val="18"/>
              </w:rPr>
            </w:pPr>
          </w:p>
        </w:tc>
        <w:tc>
          <w:tcPr>
            <w:tcW w:w="1440" w:type="dxa"/>
            <w:vMerge/>
            <w:tcBorders>
              <w:top w:val="single" w:sz="4" w:space="0" w:color="auto"/>
              <w:left w:val="single" w:sz="4" w:space="0" w:color="auto"/>
              <w:bottom w:val="single" w:sz="4" w:space="0" w:color="auto"/>
              <w:right w:val="single" w:sz="4" w:space="0" w:color="auto"/>
            </w:tcBorders>
            <w:shd w:val="clear" w:color="auto" w:fill="auto"/>
            <w:vAlign w:val="center"/>
          </w:tcPr>
          <w:p w14:paraId="1A753E93" w14:textId="77777777" w:rsidR="000B049D" w:rsidRPr="00F43899" w:rsidRDefault="000B049D" w:rsidP="00FD4804">
            <w:pPr>
              <w:jc w:val="center"/>
              <w:rPr>
                <w:rFonts w:asciiTheme="majorHAnsi" w:hAnsiTheme="majorHAnsi"/>
                <w:b/>
                <w:bCs/>
                <w:sz w:val="18"/>
                <w:szCs w:val="18"/>
              </w:rPr>
            </w:pPr>
          </w:p>
        </w:tc>
        <w:tc>
          <w:tcPr>
            <w:tcW w:w="810" w:type="dxa"/>
            <w:vMerge/>
            <w:tcBorders>
              <w:top w:val="single" w:sz="4" w:space="0" w:color="auto"/>
              <w:left w:val="single" w:sz="4" w:space="0" w:color="auto"/>
              <w:bottom w:val="single" w:sz="4" w:space="0" w:color="auto"/>
              <w:right w:val="single" w:sz="4" w:space="0" w:color="auto"/>
            </w:tcBorders>
            <w:shd w:val="clear" w:color="auto" w:fill="auto"/>
            <w:vAlign w:val="center"/>
          </w:tcPr>
          <w:p w14:paraId="1EEE44ED" w14:textId="77777777" w:rsidR="000B049D" w:rsidRPr="00F43899" w:rsidRDefault="000B049D" w:rsidP="00FD4804">
            <w:pPr>
              <w:rPr>
                <w:rFonts w:asciiTheme="majorHAnsi" w:hAnsiTheme="majorHAnsi"/>
                <w:b/>
                <w:bCs/>
                <w:sz w:val="18"/>
                <w:szCs w:val="18"/>
              </w:rPr>
            </w:pPr>
          </w:p>
        </w:tc>
        <w:tc>
          <w:tcPr>
            <w:tcW w:w="720" w:type="dxa"/>
            <w:vMerge/>
            <w:tcBorders>
              <w:top w:val="single" w:sz="4" w:space="0" w:color="auto"/>
              <w:left w:val="single" w:sz="4" w:space="0" w:color="auto"/>
              <w:bottom w:val="single" w:sz="4" w:space="0" w:color="auto"/>
              <w:right w:val="single" w:sz="4" w:space="0" w:color="auto"/>
            </w:tcBorders>
            <w:vAlign w:val="center"/>
          </w:tcPr>
          <w:p w14:paraId="35D7026D" w14:textId="77777777" w:rsidR="000B049D" w:rsidRPr="00F43899" w:rsidRDefault="000B049D" w:rsidP="00FD4804">
            <w:pPr>
              <w:jc w:val="center"/>
              <w:rPr>
                <w:rFonts w:asciiTheme="majorHAnsi" w:hAnsiTheme="majorHAnsi"/>
                <w:b/>
                <w:bCs/>
                <w:sz w:val="18"/>
                <w:szCs w:val="18"/>
              </w:rPr>
            </w:pPr>
          </w:p>
        </w:tc>
        <w:tc>
          <w:tcPr>
            <w:tcW w:w="117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484F0A2" w14:textId="687BBCA5" w:rsidR="000B049D" w:rsidRPr="006D12AC" w:rsidRDefault="000B049D" w:rsidP="00FD4804">
            <w:pPr>
              <w:spacing w:after="0"/>
              <w:jc w:val="center"/>
              <w:rPr>
                <w:rFonts w:asciiTheme="majorHAnsi" w:hAnsiTheme="majorHAnsi"/>
                <w:sz w:val="18"/>
                <w:szCs w:val="18"/>
              </w:rPr>
            </w:pPr>
            <w:r w:rsidRPr="00E5094C">
              <w:rPr>
                <w:rFonts w:eastAsia="Times New Roman"/>
                <w:color w:val="000000"/>
                <w:sz w:val="18"/>
                <w:szCs w:val="18"/>
              </w:rPr>
              <w:t>72200</w:t>
            </w:r>
          </w:p>
        </w:tc>
        <w:tc>
          <w:tcPr>
            <w:tcW w:w="144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B1032F2" w14:textId="37E57028" w:rsidR="000B049D" w:rsidRPr="006D12AC" w:rsidRDefault="000B049D" w:rsidP="00FD4804">
            <w:pPr>
              <w:spacing w:after="0"/>
              <w:jc w:val="left"/>
              <w:rPr>
                <w:rFonts w:asciiTheme="majorHAnsi" w:hAnsiTheme="majorHAnsi"/>
                <w:sz w:val="18"/>
                <w:szCs w:val="18"/>
              </w:rPr>
            </w:pPr>
            <w:r w:rsidRPr="00E5094C">
              <w:rPr>
                <w:rFonts w:eastAsia="Times New Roman"/>
                <w:color w:val="000000"/>
                <w:sz w:val="18"/>
                <w:szCs w:val="18"/>
              </w:rPr>
              <w:t>Equipment &amp; Furniture</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77F3B51" w14:textId="14E0EA4A" w:rsidR="000B049D" w:rsidRPr="006D12AC" w:rsidRDefault="000B049D" w:rsidP="00660816">
            <w:pPr>
              <w:jc w:val="right"/>
              <w:rPr>
                <w:rFonts w:asciiTheme="majorHAnsi" w:hAnsiTheme="majorHAnsi"/>
                <w:sz w:val="18"/>
                <w:szCs w:val="18"/>
              </w:rPr>
            </w:pPr>
            <w:r w:rsidRPr="00E5094C">
              <w:rPr>
                <w:rFonts w:eastAsia="Times New Roman"/>
                <w:color w:val="000000"/>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7135E40" w14:textId="02B5AFDB" w:rsidR="000B049D" w:rsidRPr="006D12AC" w:rsidRDefault="000B049D" w:rsidP="00660816">
            <w:pPr>
              <w:jc w:val="right"/>
              <w:rPr>
                <w:rFonts w:asciiTheme="majorHAnsi" w:hAnsiTheme="majorHAnsi"/>
                <w:sz w:val="18"/>
                <w:szCs w:val="18"/>
              </w:rPr>
            </w:pPr>
            <w:r>
              <w:rPr>
                <w:rFonts w:eastAsia="Times New Roman"/>
                <w:color w:val="000000"/>
                <w:sz w:val="18"/>
                <w:szCs w:val="18"/>
              </w:rPr>
              <w:t>8,100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D13B68F" w14:textId="1006A4C2" w:rsidR="000B049D" w:rsidRPr="006D12AC" w:rsidRDefault="000B049D" w:rsidP="00660816">
            <w:pPr>
              <w:jc w:val="right"/>
              <w:rPr>
                <w:rFonts w:asciiTheme="majorHAnsi" w:hAnsiTheme="majorHAnsi"/>
                <w:sz w:val="18"/>
                <w:szCs w:val="18"/>
              </w:rPr>
            </w:pPr>
            <w:r w:rsidRPr="00E5094C">
              <w:rPr>
                <w:rFonts w:eastAsia="Times New Roman"/>
                <w:color w:val="000000"/>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84F68C9" w14:textId="056DD13D" w:rsidR="000B049D" w:rsidRPr="006D12AC" w:rsidRDefault="000B049D" w:rsidP="00660816">
            <w:pPr>
              <w:jc w:val="right"/>
              <w:rPr>
                <w:rFonts w:asciiTheme="majorHAnsi" w:hAnsiTheme="majorHAnsi"/>
                <w:sz w:val="18"/>
                <w:szCs w:val="18"/>
              </w:rPr>
            </w:pPr>
            <w:r w:rsidRPr="00E5094C">
              <w:rPr>
                <w:rFonts w:eastAsia="Times New Roman"/>
                <w:color w:val="000000"/>
                <w:sz w:val="18"/>
                <w:szCs w:val="18"/>
              </w:rPr>
              <w:t>0</w:t>
            </w:r>
          </w:p>
        </w:tc>
        <w:tc>
          <w:tcPr>
            <w:tcW w:w="990" w:type="dxa"/>
            <w:tcBorders>
              <w:top w:val="single" w:sz="4" w:space="0" w:color="auto"/>
              <w:left w:val="single" w:sz="4" w:space="0" w:color="auto"/>
              <w:bottom w:val="single" w:sz="4" w:space="0" w:color="auto"/>
              <w:right w:val="single" w:sz="4" w:space="0" w:color="auto"/>
            </w:tcBorders>
            <w:vAlign w:val="bottom"/>
          </w:tcPr>
          <w:p w14:paraId="5973C2E1" w14:textId="752B56E5" w:rsidR="000B049D" w:rsidRPr="006D12AC" w:rsidRDefault="000B049D" w:rsidP="00660816">
            <w:pPr>
              <w:jc w:val="right"/>
              <w:rPr>
                <w:rFonts w:asciiTheme="majorHAnsi" w:hAnsiTheme="majorHAnsi"/>
                <w:sz w:val="18"/>
                <w:szCs w:val="18"/>
              </w:rPr>
            </w:pPr>
            <w:r w:rsidRPr="00E5094C">
              <w:rPr>
                <w:rFonts w:eastAsia="Times New Roman"/>
                <w:color w:val="000000"/>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908261A" w14:textId="24EBB4A6" w:rsidR="000B049D" w:rsidRPr="006D12AC" w:rsidRDefault="000B049D" w:rsidP="00660816">
            <w:pPr>
              <w:jc w:val="right"/>
              <w:rPr>
                <w:rFonts w:asciiTheme="majorHAnsi" w:hAnsiTheme="majorHAnsi"/>
                <w:sz w:val="18"/>
                <w:szCs w:val="18"/>
              </w:rPr>
            </w:pPr>
            <w:r w:rsidRPr="00E5094C">
              <w:rPr>
                <w:rFonts w:eastAsia="Times New Roman"/>
                <w:color w:val="000000"/>
                <w:sz w:val="18"/>
                <w:szCs w:val="18"/>
              </w:rPr>
              <w:t>0</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bottom"/>
          </w:tcPr>
          <w:p w14:paraId="58AA90A8" w14:textId="5D6E6D96" w:rsidR="000B049D" w:rsidRPr="004F5F8F" w:rsidRDefault="000B049D" w:rsidP="00660816">
            <w:pPr>
              <w:jc w:val="right"/>
              <w:rPr>
                <w:rFonts w:asciiTheme="majorHAnsi" w:hAnsiTheme="majorHAnsi"/>
                <w:sz w:val="18"/>
                <w:szCs w:val="18"/>
              </w:rPr>
            </w:pPr>
            <w:r w:rsidRPr="004F5F8F">
              <w:rPr>
                <w:rFonts w:eastAsia="Times New Roman"/>
                <w:color w:val="000000"/>
                <w:sz w:val="18"/>
                <w:szCs w:val="18"/>
              </w:rPr>
              <w:t>8,100</w:t>
            </w:r>
          </w:p>
        </w:tc>
        <w:tc>
          <w:tcPr>
            <w:tcW w:w="761" w:type="dxa"/>
            <w:tcBorders>
              <w:top w:val="single" w:sz="4" w:space="0" w:color="auto"/>
              <w:left w:val="single" w:sz="4" w:space="0" w:color="auto"/>
              <w:bottom w:val="single" w:sz="4" w:space="0" w:color="auto"/>
              <w:right w:val="single" w:sz="4" w:space="0" w:color="auto"/>
            </w:tcBorders>
            <w:vAlign w:val="bottom"/>
          </w:tcPr>
          <w:p w14:paraId="227C5560" w14:textId="6E8A655C" w:rsidR="000B049D" w:rsidRPr="006D12AC" w:rsidRDefault="000B049D" w:rsidP="00FD4804">
            <w:pPr>
              <w:jc w:val="center"/>
              <w:rPr>
                <w:rFonts w:asciiTheme="majorHAnsi" w:hAnsiTheme="majorHAnsi"/>
                <w:sz w:val="18"/>
                <w:szCs w:val="18"/>
              </w:rPr>
            </w:pPr>
            <w:r w:rsidRPr="00E5094C">
              <w:rPr>
                <w:rFonts w:eastAsia="Times New Roman"/>
                <w:color w:val="000000"/>
                <w:sz w:val="18"/>
                <w:szCs w:val="18"/>
              </w:rPr>
              <w:t>18</w:t>
            </w:r>
          </w:p>
        </w:tc>
      </w:tr>
      <w:tr w:rsidR="000B049D" w:rsidRPr="006D12AC" w14:paraId="577D79FD" w14:textId="77777777" w:rsidTr="00F43516">
        <w:trPr>
          <w:cantSplit/>
        </w:trPr>
        <w:tc>
          <w:tcPr>
            <w:tcW w:w="1620" w:type="dxa"/>
            <w:vMerge/>
            <w:tcBorders>
              <w:top w:val="single" w:sz="4" w:space="0" w:color="auto"/>
              <w:left w:val="double" w:sz="4" w:space="0" w:color="auto"/>
              <w:bottom w:val="single" w:sz="4" w:space="0" w:color="auto"/>
              <w:right w:val="single" w:sz="4" w:space="0" w:color="auto"/>
            </w:tcBorders>
            <w:shd w:val="clear" w:color="auto" w:fill="auto"/>
            <w:vAlign w:val="center"/>
          </w:tcPr>
          <w:p w14:paraId="43781F27" w14:textId="77777777" w:rsidR="000B049D" w:rsidRPr="00F43899" w:rsidRDefault="000B049D" w:rsidP="00FD4804">
            <w:pPr>
              <w:rPr>
                <w:rFonts w:asciiTheme="majorHAnsi" w:hAnsiTheme="majorHAnsi"/>
                <w:sz w:val="18"/>
                <w:szCs w:val="18"/>
              </w:rPr>
            </w:pPr>
          </w:p>
        </w:tc>
        <w:tc>
          <w:tcPr>
            <w:tcW w:w="1440" w:type="dxa"/>
            <w:vMerge/>
            <w:tcBorders>
              <w:top w:val="single" w:sz="4" w:space="0" w:color="auto"/>
              <w:left w:val="single" w:sz="4" w:space="0" w:color="auto"/>
              <w:bottom w:val="single" w:sz="4" w:space="0" w:color="auto"/>
              <w:right w:val="single" w:sz="4" w:space="0" w:color="auto"/>
            </w:tcBorders>
            <w:shd w:val="clear" w:color="auto" w:fill="auto"/>
            <w:vAlign w:val="center"/>
          </w:tcPr>
          <w:p w14:paraId="724FE1E6" w14:textId="77777777" w:rsidR="000B049D" w:rsidRPr="00F43899" w:rsidRDefault="000B049D" w:rsidP="00FD4804">
            <w:pPr>
              <w:jc w:val="center"/>
              <w:rPr>
                <w:rFonts w:asciiTheme="majorHAnsi" w:hAnsiTheme="majorHAnsi"/>
                <w:b/>
                <w:bCs/>
                <w:sz w:val="18"/>
                <w:szCs w:val="18"/>
              </w:rPr>
            </w:pPr>
          </w:p>
        </w:tc>
        <w:tc>
          <w:tcPr>
            <w:tcW w:w="810" w:type="dxa"/>
            <w:vMerge/>
            <w:tcBorders>
              <w:top w:val="single" w:sz="4" w:space="0" w:color="auto"/>
              <w:left w:val="single" w:sz="4" w:space="0" w:color="auto"/>
              <w:bottom w:val="single" w:sz="4" w:space="0" w:color="auto"/>
              <w:right w:val="single" w:sz="4" w:space="0" w:color="auto"/>
            </w:tcBorders>
            <w:shd w:val="clear" w:color="auto" w:fill="auto"/>
            <w:vAlign w:val="center"/>
          </w:tcPr>
          <w:p w14:paraId="7D9A2060" w14:textId="77777777" w:rsidR="000B049D" w:rsidRPr="00F43899" w:rsidRDefault="000B049D" w:rsidP="00FD4804">
            <w:pPr>
              <w:rPr>
                <w:rFonts w:asciiTheme="majorHAnsi" w:hAnsiTheme="majorHAnsi"/>
                <w:b/>
                <w:bCs/>
                <w:sz w:val="18"/>
                <w:szCs w:val="18"/>
              </w:rPr>
            </w:pPr>
          </w:p>
        </w:tc>
        <w:tc>
          <w:tcPr>
            <w:tcW w:w="720" w:type="dxa"/>
            <w:vMerge/>
            <w:tcBorders>
              <w:top w:val="single" w:sz="4" w:space="0" w:color="auto"/>
              <w:left w:val="single" w:sz="4" w:space="0" w:color="auto"/>
              <w:bottom w:val="single" w:sz="4" w:space="0" w:color="auto"/>
              <w:right w:val="single" w:sz="4" w:space="0" w:color="auto"/>
            </w:tcBorders>
            <w:vAlign w:val="center"/>
          </w:tcPr>
          <w:p w14:paraId="1CD8EB67" w14:textId="77777777" w:rsidR="000B049D" w:rsidRPr="00F43899" w:rsidRDefault="000B049D" w:rsidP="00FD4804">
            <w:pPr>
              <w:jc w:val="center"/>
              <w:rPr>
                <w:rFonts w:asciiTheme="majorHAnsi" w:hAnsiTheme="majorHAnsi"/>
                <w:b/>
                <w:bCs/>
                <w:sz w:val="18"/>
                <w:szCs w:val="18"/>
              </w:rPr>
            </w:pPr>
          </w:p>
        </w:tc>
        <w:tc>
          <w:tcPr>
            <w:tcW w:w="117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8CB90E1" w14:textId="3F21272F" w:rsidR="000B049D" w:rsidRPr="006D12AC" w:rsidRDefault="000B049D" w:rsidP="00FD4804">
            <w:pPr>
              <w:spacing w:after="0"/>
              <w:jc w:val="center"/>
              <w:rPr>
                <w:rFonts w:asciiTheme="majorHAnsi" w:hAnsiTheme="majorHAnsi"/>
                <w:sz w:val="18"/>
                <w:szCs w:val="18"/>
              </w:rPr>
            </w:pPr>
            <w:r w:rsidRPr="00E5094C">
              <w:rPr>
                <w:rFonts w:eastAsia="Times New Roman"/>
                <w:color w:val="000000"/>
                <w:sz w:val="18"/>
                <w:szCs w:val="18"/>
              </w:rPr>
              <w:t>72400</w:t>
            </w:r>
          </w:p>
        </w:tc>
        <w:tc>
          <w:tcPr>
            <w:tcW w:w="144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481E600" w14:textId="08877C05" w:rsidR="000B049D" w:rsidRPr="006D12AC" w:rsidRDefault="000B049D" w:rsidP="00FD4804">
            <w:pPr>
              <w:spacing w:after="0"/>
              <w:jc w:val="left"/>
              <w:rPr>
                <w:rFonts w:asciiTheme="majorHAnsi" w:hAnsiTheme="majorHAnsi"/>
                <w:sz w:val="18"/>
                <w:szCs w:val="18"/>
              </w:rPr>
            </w:pPr>
            <w:r w:rsidRPr="00E5094C">
              <w:rPr>
                <w:rFonts w:eastAsia="Times New Roman"/>
                <w:color w:val="000000"/>
                <w:sz w:val="18"/>
                <w:szCs w:val="18"/>
              </w:rPr>
              <w:t>Communication &amp; Audio Visual Equipment</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66154CF" w14:textId="2C6EE11B" w:rsidR="000B049D" w:rsidRPr="006D12AC" w:rsidRDefault="000B049D" w:rsidP="00660816">
            <w:pPr>
              <w:jc w:val="right"/>
              <w:rPr>
                <w:rFonts w:asciiTheme="majorHAnsi" w:hAnsiTheme="majorHAnsi"/>
                <w:sz w:val="18"/>
                <w:szCs w:val="18"/>
              </w:rPr>
            </w:pPr>
            <w:r>
              <w:rPr>
                <w:rFonts w:eastAsia="Times New Roman"/>
                <w:color w:val="000000"/>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EFF55A1" w14:textId="10950A6E" w:rsidR="000B049D" w:rsidRPr="006D12AC" w:rsidRDefault="000B049D" w:rsidP="00660816">
            <w:pPr>
              <w:jc w:val="right"/>
              <w:rPr>
                <w:rFonts w:asciiTheme="majorHAnsi" w:hAnsiTheme="majorHAnsi"/>
                <w:sz w:val="18"/>
                <w:szCs w:val="18"/>
              </w:rPr>
            </w:pPr>
            <w:r w:rsidRPr="00E5094C">
              <w:rPr>
                <w:rFonts w:eastAsia="Times New Roman"/>
                <w:color w:val="000000"/>
                <w:sz w:val="18"/>
                <w:szCs w:val="18"/>
              </w:rPr>
              <w:t>1,200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484BF74" w14:textId="4B5DDB46" w:rsidR="000B049D" w:rsidRPr="006D12AC" w:rsidRDefault="000B049D" w:rsidP="00660816">
            <w:pPr>
              <w:jc w:val="right"/>
              <w:rPr>
                <w:rFonts w:asciiTheme="majorHAnsi" w:hAnsiTheme="majorHAnsi"/>
                <w:sz w:val="18"/>
                <w:szCs w:val="18"/>
              </w:rPr>
            </w:pPr>
            <w:r w:rsidRPr="00E5094C">
              <w:rPr>
                <w:rFonts w:eastAsia="Times New Roman"/>
                <w:color w:val="000000"/>
                <w:sz w:val="18"/>
                <w:szCs w:val="18"/>
              </w:rPr>
              <w:t>1,200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3B1A74C" w14:textId="48E99390" w:rsidR="000B049D" w:rsidRPr="006D12AC" w:rsidRDefault="000B049D" w:rsidP="00660816">
            <w:pPr>
              <w:jc w:val="right"/>
              <w:rPr>
                <w:rFonts w:asciiTheme="majorHAnsi" w:hAnsiTheme="majorHAnsi"/>
                <w:sz w:val="18"/>
                <w:szCs w:val="18"/>
              </w:rPr>
            </w:pPr>
            <w:r w:rsidRPr="00E5094C">
              <w:rPr>
                <w:rFonts w:eastAsia="Times New Roman"/>
                <w:color w:val="000000"/>
                <w:sz w:val="18"/>
                <w:szCs w:val="18"/>
              </w:rPr>
              <w:t>1,200</w:t>
            </w:r>
          </w:p>
        </w:tc>
        <w:tc>
          <w:tcPr>
            <w:tcW w:w="990" w:type="dxa"/>
            <w:tcBorders>
              <w:top w:val="single" w:sz="4" w:space="0" w:color="auto"/>
              <w:left w:val="single" w:sz="4" w:space="0" w:color="auto"/>
              <w:bottom w:val="single" w:sz="4" w:space="0" w:color="auto"/>
              <w:right w:val="single" w:sz="4" w:space="0" w:color="auto"/>
            </w:tcBorders>
            <w:vAlign w:val="bottom"/>
          </w:tcPr>
          <w:p w14:paraId="416BE680" w14:textId="6F80DA19" w:rsidR="000B049D" w:rsidRPr="006D12AC" w:rsidRDefault="000B049D" w:rsidP="00660816">
            <w:pPr>
              <w:jc w:val="right"/>
              <w:rPr>
                <w:rFonts w:asciiTheme="majorHAnsi" w:hAnsiTheme="majorHAnsi"/>
                <w:sz w:val="18"/>
                <w:szCs w:val="18"/>
              </w:rPr>
            </w:pPr>
            <w:r w:rsidRPr="00E5094C">
              <w:rPr>
                <w:rFonts w:eastAsia="Times New Roman"/>
                <w:color w:val="000000"/>
                <w:sz w:val="18"/>
                <w:szCs w:val="18"/>
              </w:rPr>
              <w:t>1,200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37698CF" w14:textId="3DB5E583" w:rsidR="000B049D" w:rsidRPr="006D12AC" w:rsidRDefault="000B049D" w:rsidP="00660816">
            <w:pPr>
              <w:jc w:val="right"/>
              <w:rPr>
                <w:rFonts w:asciiTheme="majorHAnsi" w:hAnsiTheme="majorHAnsi"/>
                <w:sz w:val="18"/>
                <w:szCs w:val="18"/>
              </w:rPr>
            </w:pPr>
            <w:r w:rsidRPr="00E5094C">
              <w:rPr>
                <w:rFonts w:eastAsia="Times New Roman"/>
                <w:color w:val="000000"/>
                <w:sz w:val="18"/>
                <w:szCs w:val="18"/>
              </w:rPr>
              <w:t>1,200</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bottom"/>
          </w:tcPr>
          <w:p w14:paraId="57D13502" w14:textId="5F05810A" w:rsidR="000B049D" w:rsidRPr="004F5F8F" w:rsidRDefault="000B049D" w:rsidP="00660816">
            <w:pPr>
              <w:jc w:val="right"/>
              <w:rPr>
                <w:rFonts w:asciiTheme="majorHAnsi" w:hAnsiTheme="majorHAnsi"/>
                <w:sz w:val="18"/>
                <w:szCs w:val="18"/>
              </w:rPr>
            </w:pPr>
            <w:r w:rsidRPr="004F5F8F">
              <w:rPr>
                <w:rFonts w:eastAsia="Times New Roman"/>
                <w:color w:val="000000"/>
                <w:sz w:val="18"/>
                <w:szCs w:val="18"/>
              </w:rPr>
              <w:t>6,000</w:t>
            </w:r>
          </w:p>
        </w:tc>
        <w:tc>
          <w:tcPr>
            <w:tcW w:w="761" w:type="dxa"/>
            <w:tcBorders>
              <w:top w:val="single" w:sz="4" w:space="0" w:color="auto"/>
              <w:left w:val="single" w:sz="4" w:space="0" w:color="auto"/>
              <w:bottom w:val="single" w:sz="4" w:space="0" w:color="auto"/>
              <w:right w:val="single" w:sz="4" w:space="0" w:color="auto"/>
            </w:tcBorders>
            <w:vAlign w:val="bottom"/>
          </w:tcPr>
          <w:p w14:paraId="0FEB7894" w14:textId="7D95D50B" w:rsidR="000B049D" w:rsidRPr="006D12AC" w:rsidRDefault="000B049D" w:rsidP="00FD4804">
            <w:pPr>
              <w:jc w:val="center"/>
              <w:rPr>
                <w:rFonts w:asciiTheme="majorHAnsi" w:hAnsiTheme="majorHAnsi"/>
                <w:sz w:val="18"/>
                <w:szCs w:val="18"/>
              </w:rPr>
            </w:pPr>
            <w:r w:rsidRPr="00E5094C">
              <w:rPr>
                <w:rFonts w:eastAsia="Times New Roman"/>
                <w:color w:val="000000"/>
                <w:sz w:val="18"/>
                <w:szCs w:val="18"/>
              </w:rPr>
              <w:t>4</w:t>
            </w:r>
          </w:p>
        </w:tc>
      </w:tr>
      <w:tr w:rsidR="000B049D" w:rsidRPr="006D12AC" w14:paraId="5BB584B5" w14:textId="77777777" w:rsidTr="00F43516">
        <w:trPr>
          <w:cantSplit/>
        </w:trPr>
        <w:tc>
          <w:tcPr>
            <w:tcW w:w="1620" w:type="dxa"/>
            <w:vMerge/>
            <w:tcBorders>
              <w:top w:val="single" w:sz="4" w:space="0" w:color="auto"/>
              <w:left w:val="double" w:sz="4" w:space="0" w:color="auto"/>
              <w:bottom w:val="single" w:sz="4" w:space="0" w:color="auto"/>
              <w:right w:val="single" w:sz="4" w:space="0" w:color="auto"/>
            </w:tcBorders>
            <w:shd w:val="clear" w:color="auto" w:fill="auto"/>
            <w:vAlign w:val="center"/>
          </w:tcPr>
          <w:p w14:paraId="03BDCFE8" w14:textId="77777777" w:rsidR="000B049D" w:rsidRPr="00F43899" w:rsidRDefault="000B049D" w:rsidP="00FD4804">
            <w:pPr>
              <w:rPr>
                <w:rFonts w:asciiTheme="majorHAnsi" w:hAnsiTheme="majorHAnsi"/>
                <w:sz w:val="18"/>
                <w:szCs w:val="18"/>
              </w:rPr>
            </w:pPr>
          </w:p>
        </w:tc>
        <w:tc>
          <w:tcPr>
            <w:tcW w:w="1440" w:type="dxa"/>
            <w:vMerge/>
            <w:tcBorders>
              <w:top w:val="single" w:sz="4" w:space="0" w:color="auto"/>
              <w:left w:val="single" w:sz="4" w:space="0" w:color="auto"/>
              <w:bottom w:val="single" w:sz="4" w:space="0" w:color="auto"/>
              <w:right w:val="single" w:sz="4" w:space="0" w:color="auto"/>
            </w:tcBorders>
            <w:shd w:val="clear" w:color="auto" w:fill="auto"/>
            <w:vAlign w:val="center"/>
          </w:tcPr>
          <w:p w14:paraId="23DDA776" w14:textId="77777777" w:rsidR="000B049D" w:rsidRPr="00F43899" w:rsidRDefault="000B049D" w:rsidP="00FD4804">
            <w:pPr>
              <w:jc w:val="center"/>
              <w:rPr>
                <w:rFonts w:asciiTheme="majorHAnsi" w:hAnsiTheme="majorHAnsi"/>
                <w:b/>
                <w:bCs/>
                <w:sz w:val="18"/>
                <w:szCs w:val="18"/>
              </w:rPr>
            </w:pPr>
          </w:p>
        </w:tc>
        <w:tc>
          <w:tcPr>
            <w:tcW w:w="810" w:type="dxa"/>
            <w:vMerge/>
            <w:tcBorders>
              <w:top w:val="single" w:sz="4" w:space="0" w:color="auto"/>
              <w:left w:val="single" w:sz="4" w:space="0" w:color="auto"/>
              <w:bottom w:val="single" w:sz="4" w:space="0" w:color="auto"/>
              <w:right w:val="single" w:sz="4" w:space="0" w:color="auto"/>
            </w:tcBorders>
            <w:shd w:val="clear" w:color="auto" w:fill="auto"/>
            <w:vAlign w:val="center"/>
          </w:tcPr>
          <w:p w14:paraId="096E2BD8" w14:textId="77777777" w:rsidR="000B049D" w:rsidRPr="00F43899" w:rsidRDefault="000B049D" w:rsidP="00FD4804">
            <w:pPr>
              <w:rPr>
                <w:rFonts w:asciiTheme="majorHAnsi" w:hAnsiTheme="majorHAnsi"/>
                <w:b/>
                <w:bCs/>
                <w:sz w:val="18"/>
                <w:szCs w:val="18"/>
              </w:rPr>
            </w:pPr>
          </w:p>
        </w:tc>
        <w:tc>
          <w:tcPr>
            <w:tcW w:w="720" w:type="dxa"/>
            <w:vMerge/>
            <w:tcBorders>
              <w:top w:val="single" w:sz="4" w:space="0" w:color="auto"/>
              <w:left w:val="single" w:sz="4" w:space="0" w:color="auto"/>
              <w:bottom w:val="single" w:sz="4" w:space="0" w:color="auto"/>
              <w:right w:val="single" w:sz="4" w:space="0" w:color="auto"/>
            </w:tcBorders>
            <w:vAlign w:val="center"/>
          </w:tcPr>
          <w:p w14:paraId="6294A601" w14:textId="77777777" w:rsidR="000B049D" w:rsidRPr="00F43899" w:rsidRDefault="000B049D" w:rsidP="00FD4804">
            <w:pPr>
              <w:jc w:val="center"/>
              <w:rPr>
                <w:rFonts w:asciiTheme="majorHAnsi" w:hAnsiTheme="majorHAnsi"/>
                <w:b/>
                <w:bCs/>
                <w:sz w:val="18"/>
                <w:szCs w:val="18"/>
              </w:rPr>
            </w:pPr>
          </w:p>
        </w:tc>
        <w:tc>
          <w:tcPr>
            <w:tcW w:w="117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BB15877" w14:textId="415FF0B8" w:rsidR="000B049D" w:rsidRPr="006D12AC" w:rsidRDefault="000B049D" w:rsidP="00FD4804">
            <w:pPr>
              <w:spacing w:after="0"/>
              <w:jc w:val="center"/>
              <w:rPr>
                <w:rFonts w:eastAsia="Times New Roman"/>
                <w:color w:val="000000"/>
                <w:sz w:val="18"/>
                <w:szCs w:val="18"/>
              </w:rPr>
            </w:pPr>
            <w:r w:rsidRPr="00E5094C">
              <w:rPr>
                <w:rFonts w:eastAsia="Times New Roman"/>
                <w:color w:val="000000"/>
                <w:sz w:val="18"/>
                <w:szCs w:val="18"/>
              </w:rPr>
              <w:t>72500</w:t>
            </w:r>
          </w:p>
        </w:tc>
        <w:tc>
          <w:tcPr>
            <w:tcW w:w="144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D9BC0D8" w14:textId="33CE9B50" w:rsidR="000B049D" w:rsidRPr="006D12AC" w:rsidRDefault="000B049D" w:rsidP="00FD4804">
            <w:pPr>
              <w:spacing w:after="0"/>
              <w:jc w:val="left"/>
              <w:rPr>
                <w:rFonts w:eastAsia="Times New Roman"/>
                <w:color w:val="000000"/>
                <w:sz w:val="18"/>
                <w:szCs w:val="18"/>
              </w:rPr>
            </w:pPr>
            <w:r w:rsidRPr="00E5094C">
              <w:rPr>
                <w:rFonts w:eastAsia="Times New Roman"/>
                <w:color w:val="000000"/>
                <w:sz w:val="18"/>
                <w:szCs w:val="18"/>
              </w:rPr>
              <w:t>Supplies</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B4202CC" w14:textId="7C63AED0" w:rsidR="000B049D" w:rsidRPr="006D12AC" w:rsidRDefault="000B049D" w:rsidP="00660816">
            <w:pPr>
              <w:jc w:val="right"/>
              <w:rPr>
                <w:rFonts w:asciiTheme="majorHAnsi" w:eastAsia="Times New Roman" w:hAnsiTheme="majorHAnsi"/>
                <w:color w:val="000000"/>
                <w:sz w:val="18"/>
                <w:szCs w:val="18"/>
              </w:rPr>
            </w:pPr>
            <w:r w:rsidRPr="00E5094C">
              <w:rPr>
                <w:rFonts w:eastAsia="Times New Roman"/>
                <w:color w:val="000000"/>
                <w:sz w:val="18"/>
                <w:szCs w:val="18"/>
              </w:rPr>
              <w:t>1,</w:t>
            </w:r>
            <w:r>
              <w:rPr>
                <w:rFonts w:eastAsia="Times New Roman"/>
                <w:color w:val="000000"/>
                <w:sz w:val="18"/>
                <w:szCs w:val="18"/>
              </w:rPr>
              <w:t>200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E722E43" w14:textId="1B31FAE3" w:rsidR="000B049D" w:rsidRPr="006D12AC" w:rsidRDefault="000B049D" w:rsidP="00660816">
            <w:pPr>
              <w:jc w:val="right"/>
              <w:rPr>
                <w:rFonts w:asciiTheme="majorHAnsi" w:eastAsia="Times New Roman" w:hAnsiTheme="majorHAnsi"/>
                <w:color w:val="000000"/>
                <w:sz w:val="18"/>
                <w:szCs w:val="18"/>
              </w:rPr>
            </w:pPr>
            <w:r w:rsidRPr="00E5094C">
              <w:rPr>
                <w:rFonts w:eastAsia="Times New Roman"/>
                <w:color w:val="000000"/>
                <w:sz w:val="18"/>
                <w:szCs w:val="18"/>
              </w:rPr>
              <w:t>1,344</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D65BE98" w14:textId="2FA15A0B" w:rsidR="000B049D" w:rsidRPr="006D12AC" w:rsidRDefault="000B049D" w:rsidP="00660816">
            <w:pPr>
              <w:jc w:val="right"/>
              <w:rPr>
                <w:rFonts w:asciiTheme="majorHAnsi" w:eastAsia="Times New Roman" w:hAnsiTheme="majorHAnsi"/>
                <w:color w:val="000000"/>
                <w:sz w:val="18"/>
                <w:szCs w:val="18"/>
              </w:rPr>
            </w:pPr>
            <w:r w:rsidRPr="00E5094C">
              <w:rPr>
                <w:rFonts w:eastAsia="Times New Roman"/>
                <w:color w:val="000000"/>
                <w:sz w:val="18"/>
                <w:szCs w:val="18"/>
              </w:rPr>
              <w:t>1,344</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34DA99B" w14:textId="40671C2F" w:rsidR="000B049D" w:rsidRPr="006D12AC" w:rsidRDefault="000B049D" w:rsidP="00660816">
            <w:pPr>
              <w:jc w:val="right"/>
              <w:rPr>
                <w:rFonts w:asciiTheme="majorHAnsi" w:eastAsia="Times New Roman" w:hAnsiTheme="majorHAnsi"/>
                <w:color w:val="000000"/>
                <w:sz w:val="18"/>
                <w:szCs w:val="18"/>
              </w:rPr>
            </w:pPr>
            <w:r w:rsidRPr="00E5094C">
              <w:rPr>
                <w:rFonts w:eastAsia="Times New Roman"/>
                <w:color w:val="000000"/>
                <w:sz w:val="18"/>
                <w:szCs w:val="18"/>
              </w:rPr>
              <w:t>1,</w:t>
            </w:r>
            <w:r>
              <w:rPr>
                <w:rFonts w:eastAsia="Times New Roman"/>
                <w:color w:val="000000"/>
                <w:sz w:val="18"/>
                <w:szCs w:val="18"/>
              </w:rPr>
              <w:t>2</w:t>
            </w:r>
            <w:r w:rsidRPr="00E5094C">
              <w:rPr>
                <w:rFonts w:eastAsia="Times New Roman"/>
                <w:color w:val="000000"/>
                <w:sz w:val="18"/>
                <w:szCs w:val="18"/>
              </w:rPr>
              <w:t>44</w:t>
            </w:r>
          </w:p>
        </w:tc>
        <w:tc>
          <w:tcPr>
            <w:tcW w:w="990" w:type="dxa"/>
            <w:tcBorders>
              <w:top w:val="single" w:sz="4" w:space="0" w:color="auto"/>
              <w:left w:val="single" w:sz="4" w:space="0" w:color="auto"/>
              <w:bottom w:val="single" w:sz="4" w:space="0" w:color="auto"/>
              <w:right w:val="single" w:sz="4" w:space="0" w:color="auto"/>
            </w:tcBorders>
            <w:vAlign w:val="bottom"/>
          </w:tcPr>
          <w:p w14:paraId="457077B9" w14:textId="7886E253" w:rsidR="000B049D" w:rsidRPr="006D12AC" w:rsidRDefault="000B049D" w:rsidP="00660816">
            <w:pPr>
              <w:jc w:val="right"/>
              <w:rPr>
                <w:rFonts w:asciiTheme="majorHAnsi" w:eastAsia="Times New Roman" w:hAnsiTheme="majorHAnsi"/>
                <w:color w:val="000000"/>
                <w:sz w:val="18"/>
                <w:szCs w:val="18"/>
              </w:rPr>
            </w:pPr>
            <w:r w:rsidRPr="00E5094C">
              <w:rPr>
                <w:rFonts w:eastAsia="Times New Roman"/>
                <w:color w:val="000000"/>
                <w:sz w:val="18"/>
                <w:szCs w:val="18"/>
              </w:rPr>
              <w:t>1,</w:t>
            </w:r>
            <w:r>
              <w:rPr>
                <w:rFonts w:eastAsia="Times New Roman"/>
                <w:color w:val="000000"/>
                <w:sz w:val="18"/>
                <w:szCs w:val="18"/>
              </w:rPr>
              <w:t>2</w:t>
            </w:r>
            <w:r w:rsidRPr="00E5094C">
              <w:rPr>
                <w:rFonts w:eastAsia="Times New Roman"/>
                <w:color w:val="000000"/>
                <w:sz w:val="18"/>
                <w:szCs w:val="18"/>
              </w:rPr>
              <w:t>44</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6ADDAF0" w14:textId="0EA577A4" w:rsidR="000B049D" w:rsidRPr="006D12AC" w:rsidRDefault="000B049D" w:rsidP="00660816">
            <w:pPr>
              <w:jc w:val="right"/>
              <w:rPr>
                <w:rFonts w:asciiTheme="majorHAnsi" w:eastAsia="Times New Roman" w:hAnsiTheme="majorHAnsi"/>
                <w:color w:val="000000"/>
                <w:sz w:val="18"/>
                <w:szCs w:val="18"/>
              </w:rPr>
            </w:pPr>
            <w:r w:rsidRPr="00E5094C">
              <w:rPr>
                <w:rFonts w:eastAsia="Times New Roman"/>
                <w:color w:val="000000"/>
                <w:sz w:val="18"/>
                <w:szCs w:val="18"/>
              </w:rPr>
              <w:t>1,</w:t>
            </w:r>
            <w:r>
              <w:rPr>
                <w:rFonts w:eastAsia="Times New Roman"/>
                <w:color w:val="000000"/>
                <w:sz w:val="18"/>
                <w:szCs w:val="18"/>
              </w:rPr>
              <w:t>128</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bottom"/>
          </w:tcPr>
          <w:p w14:paraId="56B4DDC9" w14:textId="706AD5F5" w:rsidR="000B049D" w:rsidRPr="004F5F8F" w:rsidRDefault="000B049D" w:rsidP="00660816">
            <w:pPr>
              <w:jc w:val="right"/>
              <w:rPr>
                <w:rFonts w:asciiTheme="majorHAnsi" w:eastAsia="Times New Roman" w:hAnsiTheme="majorHAnsi"/>
                <w:color w:val="000000"/>
                <w:sz w:val="18"/>
                <w:szCs w:val="18"/>
              </w:rPr>
            </w:pPr>
            <w:r w:rsidRPr="004F5F8F">
              <w:rPr>
                <w:rFonts w:eastAsia="Times New Roman"/>
                <w:color w:val="000000"/>
                <w:sz w:val="18"/>
                <w:szCs w:val="18"/>
              </w:rPr>
              <w:t>7,504</w:t>
            </w:r>
          </w:p>
        </w:tc>
        <w:tc>
          <w:tcPr>
            <w:tcW w:w="761" w:type="dxa"/>
            <w:tcBorders>
              <w:top w:val="single" w:sz="4" w:space="0" w:color="auto"/>
              <w:left w:val="single" w:sz="4" w:space="0" w:color="auto"/>
              <w:bottom w:val="single" w:sz="4" w:space="0" w:color="auto"/>
              <w:right w:val="single" w:sz="4" w:space="0" w:color="auto"/>
            </w:tcBorders>
            <w:vAlign w:val="bottom"/>
          </w:tcPr>
          <w:p w14:paraId="73AD557D" w14:textId="6748EAD9" w:rsidR="000B049D" w:rsidRPr="006D12AC" w:rsidRDefault="000B049D" w:rsidP="00FD4804">
            <w:pPr>
              <w:jc w:val="center"/>
              <w:rPr>
                <w:rFonts w:asciiTheme="majorHAnsi" w:hAnsiTheme="majorHAnsi"/>
                <w:sz w:val="18"/>
                <w:szCs w:val="18"/>
              </w:rPr>
            </w:pPr>
            <w:r w:rsidRPr="00E5094C">
              <w:rPr>
                <w:rFonts w:eastAsia="Times New Roman"/>
                <w:color w:val="000000"/>
                <w:sz w:val="18"/>
                <w:szCs w:val="18"/>
              </w:rPr>
              <w:t>5</w:t>
            </w:r>
          </w:p>
        </w:tc>
      </w:tr>
      <w:tr w:rsidR="000B049D" w:rsidRPr="006D12AC" w14:paraId="76755555" w14:textId="77777777" w:rsidTr="00F43516">
        <w:trPr>
          <w:cantSplit/>
        </w:trPr>
        <w:tc>
          <w:tcPr>
            <w:tcW w:w="1620" w:type="dxa"/>
            <w:vMerge/>
            <w:tcBorders>
              <w:top w:val="single" w:sz="4" w:space="0" w:color="auto"/>
              <w:left w:val="double" w:sz="4" w:space="0" w:color="auto"/>
              <w:bottom w:val="single" w:sz="4" w:space="0" w:color="auto"/>
              <w:right w:val="single" w:sz="4" w:space="0" w:color="auto"/>
            </w:tcBorders>
            <w:shd w:val="clear" w:color="auto" w:fill="auto"/>
            <w:vAlign w:val="center"/>
          </w:tcPr>
          <w:p w14:paraId="5DB10DF6" w14:textId="77777777" w:rsidR="000B049D" w:rsidRPr="00F43899" w:rsidRDefault="000B049D" w:rsidP="00FD4804">
            <w:pPr>
              <w:rPr>
                <w:rFonts w:asciiTheme="majorHAnsi" w:hAnsiTheme="majorHAnsi"/>
                <w:sz w:val="18"/>
                <w:szCs w:val="18"/>
              </w:rPr>
            </w:pPr>
          </w:p>
        </w:tc>
        <w:tc>
          <w:tcPr>
            <w:tcW w:w="1440" w:type="dxa"/>
            <w:vMerge/>
            <w:tcBorders>
              <w:top w:val="single" w:sz="4" w:space="0" w:color="auto"/>
              <w:left w:val="single" w:sz="4" w:space="0" w:color="auto"/>
              <w:bottom w:val="single" w:sz="4" w:space="0" w:color="auto"/>
              <w:right w:val="single" w:sz="4" w:space="0" w:color="auto"/>
            </w:tcBorders>
            <w:shd w:val="clear" w:color="auto" w:fill="auto"/>
            <w:vAlign w:val="center"/>
          </w:tcPr>
          <w:p w14:paraId="6C717A05" w14:textId="77777777" w:rsidR="000B049D" w:rsidRPr="00F43899" w:rsidRDefault="000B049D" w:rsidP="00FD4804">
            <w:pPr>
              <w:jc w:val="center"/>
              <w:rPr>
                <w:rFonts w:asciiTheme="majorHAnsi" w:hAnsiTheme="majorHAnsi"/>
                <w:b/>
                <w:bCs/>
                <w:sz w:val="18"/>
                <w:szCs w:val="18"/>
              </w:rPr>
            </w:pPr>
          </w:p>
        </w:tc>
        <w:tc>
          <w:tcPr>
            <w:tcW w:w="810" w:type="dxa"/>
            <w:vMerge/>
            <w:tcBorders>
              <w:top w:val="single" w:sz="4" w:space="0" w:color="auto"/>
              <w:left w:val="single" w:sz="4" w:space="0" w:color="auto"/>
              <w:bottom w:val="single" w:sz="4" w:space="0" w:color="auto"/>
              <w:right w:val="single" w:sz="4" w:space="0" w:color="auto"/>
            </w:tcBorders>
            <w:shd w:val="clear" w:color="auto" w:fill="auto"/>
            <w:vAlign w:val="center"/>
          </w:tcPr>
          <w:p w14:paraId="586301FC" w14:textId="77777777" w:rsidR="000B049D" w:rsidRPr="00F43899" w:rsidRDefault="000B049D" w:rsidP="00FD4804">
            <w:pPr>
              <w:rPr>
                <w:rFonts w:asciiTheme="majorHAnsi" w:hAnsiTheme="majorHAnsi"/>
                <w:b/>
                <w:bCs/>
                <w:sz w:val="18"/>
                <w:szCs w:val="18"/>
              </w:rPr>
            </w:pPr>
          </w:p>
        </w:tc>
        <w:tc>
          <w:tcPr>
            <w:tcW w:w="720" w:type="dxa"/>
            <w:vMerge/>
            <w:tcBorders>
              <w:top w:val="single" w:sz="4" w:space="0" w:color="auto"/>
              <w:left w:val="single" w:sz="4" w:space="0" w:color="auto"/>
              <w:bottom w:val="single" w:sz="4" w:space="0" w:color="auto"/>
              <w:right w:val="single" w:sz="4" w:space="0" w:color="auto"/>
            </w:tcBorders>
            <w:vAlign w:val="center"/>
          </w:tcPr>
          <w:p w14:paraId="694FF73D" w14:textId="77777777" w:rsidR="000B049D" w:rsidRPr="00F43899" w:rsidRDefault="000B049D" w:rsidP="00FD4804">
            <w:pPr>
              <w:jc w:val="center"/>
              <w:rPr>
                <w:rFonts w:asciiTheme="majorHAnsi" w:hAnsiTheme="majorHAnsi"/>
                <w:b/>
                <w:bCs/>
                <w:sz w:val="18"/>
                <w:szCs w:val="18"/>
              </w:rPr>
            </w:pPr>
          </w:p>
        </w:tc>
        <w:tc>
          <w:tcPr>
            <w:tcW w:w="117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BCCBF12" w14:textId="3EDB9B81" w:rsidR="000B049D" w:rsidRPr="006D12AC" w:rsidRDefault="000B049D" w:rsidP="00FD4804">
            <w:pPr>
              <w:spacing w:after="0"/>
              <w:jc w:val="center"/>
              <w:rPr>
                <w:rFonts w:asciiTheme="majorHAnsi" w:hAnsiTheme="majorHAnsi"/>
                <w:sz w:val="18"/>
                <w:szCs w:val="18"/>
              </w:rPr>
            </w:pPr>
            <w:r w:rsidRPr="00E5094C">
              <w:rPr>
                <w:rFonts w:eastAsia="Times New Roman"/>
                <w:color w:val="000000"/>
                <w:sz w:val="18"/>
                <w:szCs w:val="18"/>
              </w:rPr>
              <w:t>72600</w:t>
            </w:r>
          </w:p>
        </w:tc>
        <w:tc>
          <w:tcPr>
            <w:tcW w:w="144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8CADC32" w14:textId="5B494DED" w:rsidR="000B049D" w:rsidRPr="006D12AC" w:rsidRDefault="000B049D" w:rsidP="00FD4804">
            <w:pPr>
              <w:spacing w:after="0"/>
              <w:jc w:val="left"/>
              <w:rPr>
                <w:rFonts w:asciiTheme="majorHAnsi" w:hAnsiTheme="majorHAnsi"/>
                <w:sz w:val="18"/>
                <w:szCs w:val="18"/>
              </w:rPr>
            </w:pPr>
            <w:r w:rsidRPr="00E5094C">
              <w:rPr>
                <w:rFonts w:eastAsia="Times New Roman"/>
                <w:color w:val="000000"/>
                <w:sz w:val="18"/>
                <w:szCs w:val="18"/>
              </w:rPr>
              <w:t>Grants</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96E4F04" w14:textId="69AEA78F" w:rsidR="000B049D" w:rsidRPr="006D12AC" w:rsidRDefault="000B049D" w:rsidP="00660816">
            <w:pPr>
              <w:jc w:val="right"/>
              <w:rPr>
                <w:rFonts w:asciiTheme="majorHAnsi" w:hAnsiTheme="majorHAnsi"/>
                <w:sz w:val="18"/>
                <w:szCs w:val="18"/>
              </w:rPr>
            </w:pPr>
            <w:r w:rsidRPr="00E5094C">
              <w:rPr>
                <w:rFonts w:eastAsia="Times New Roman"/>
                <w:color w:val="000000"/>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7DA3905" w14:textId="17493F5C" w:rsidR="000B049D" w:rsidRPr="006D12AC" w:rsidRDefault="000B049D" w:rsidP="00660816">
            <w:pPr>
              <w:jc w:val="right"/>
              <w:rPr>
                <w:rFonts w:asciiTheme="majorHAnsi" w:hAnsiTheme="majorHAnsi"/>
                <w:sz w:val="18"/>
                <w:szCs w:val="18"/>
              </w:rPr>
            </w:pPr>
            <w:r w:rsidRPr="00E5094C">
              <w:rPr>
                <w:rFonts w:eastAsia="Times New Roman"/>
                <w:color w:val="000000"/>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9CA7C97" w14:textId="41A8B04B" w:rsidR="000B049D" w:rsidRPr="006D12AC" w:rsidRDefault="000B049D" w:rsidP="00660816">
            <w:pPr>
              <w:jc w:val="right"/>
              <w:rPr>
                <w:rFonts w:asciiTheme="majorHAnsi" w:hAnsiTheme="majorHAnsi"/>
                <w:sz w:val="18"/>
                <w:szCs w:val="18"/>
              </w:rPr>
            </w:pPr>
            <w:r>
              <w:rPr>
                <w:rFonts w:eastAsia="Times New Roman"/>
                <w:color w:val="000000"/>
                <w:sz w:val="18"/>
                <w:szCs w:val="18"/>
              </w:rPr>
              <w:t>192</w:t>
            </w:r>
            <w:r w:rsidRPr="00E5094C">
              <w:rPr>
                <w:rFonts w:eastAsia="Times New Roman"/>
                <w:color w:val="000000"/>
                <w:sz w:val="18"/>
                <w:szCs w:val="18"/>
              </w:rPr>
              <w:t>,000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81A656D" w14:textId="6C6636A1" w:rsidR="000B049D" w:rsidRPr="006D12AC" w:rsidRDefault="000B049D" w:rsidP="00660816">
            <w:pPr>
              <w:jc w:val="right"/>
              <w:rPr>
                <w:rFonts w:asciiTheme="majorHAnsi" w:hAnsiTheme="majorHAnsi"/>
                <w:sz w:val="18"/>
                <w:szCs w:val="18"/>
              </w:rPr>
            </w:pPr>
            <w:r>
              <w:rPr>
                <w:rFonts w:eastAsia="Times New Roman"/>
                <w:color w:val="000000"/>
                <w:sz w:val="18"/>
                <w:szCs w:val="18"/>
              </w:rPr>
              <w:t>37</w:t>
            </w:r>
            <w:r w:rsidRPr="00E5094C">
              <w:rPr>
                <w:rFonts w:eastAsia="Times New Roman"/>
                <w:color w:val="000000"/>
                <w:sz w:val="18"/>
                <w:szCs w:val="18"/>
              </w:rPr>
              <w:t>3,000</w:t>
            </w:r>
          </w:p>
        </w:tc>
        <w:tc>
          <w:tcPr>
            <w:tcW w:w="990" w:type="dxa"/>
            <w:tcBorders>
              <w:top w:val="single" w:sz="4" w:space="0" w:color="auto"/>
              <w:left w:val="single" w:sz="4" w:space="0" w:color="auto"/>
              <w:bottom w:val="single" w:sz="4" w:space="0" w:color="auto"/>
              <w:right w:val="single" w:sz="4" w:space="0" w:color="auto"/>
            </w:tcBorders>
            <w:vAlign w:val="bottom"/>
          </w:tcPr>
          <w:p w14:paraId="67B1E5C1" w14:textId="542C78F2" w:rsidR="000B049D" w:rsidRPr="006D12AC" w:rsidRDefault="000B049D" w:rsidP="00660816">
            <w:pPr>
              <w:jc w:val="right"/>
              <w:rPr>
                <w:rFonts w:asciiTheme="majorHAnsi" w:hAnsiTheme="majorHAnsi"/>
                <w:sz w:val="18"/>
                <w:szCs w:val="18"/>
              </w:rPr>
            </w:pPr>
            <w:r w:rsidRPr="00E5094C">
              <w:rPr>
                <w:rFonts w:eastAsia="Times New Roman"/>
                <w:color w:val="000000"/>
                <w:sz w:val="18"/>
                <w:szCs w:val="18"/>
              </w:rPr>
              <w:t>3</w:t>
            </w:r>
            <w:r>
              <w:rPr>
                <w:rFonts w:eastAsia="Times New Roman"/>
                <w:color w:val="000000"/>
                <w:sz w:val="18"/>
                <w:szCs w:val="18"/>
              </w:rPr>
              <w:t>0</w:t>
            </w:r>
            <w:r w:rsidRPr="00E5094C">
              <w:rPr>
                <w:rFonts w:eastAsia="Times New Roman"/>
                <w:color w:val="000000"/>
                <w:sz w:val="18"/>
                <w:szCs w:val="18"/>
              </w:rPr>
              <w:t>0,000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EC8112E" w14:textId="3CC57CC6" w:rsidR="000B049D" w:rsidRPr="006D12AC" w:rsidRDefault="000B049D" w:rsidP="00660816">
            <w:pPr>
              <w:jc w:val="right"/>
              <w:rPr>
                <w:rFonts w:asciiTheme="majorHAnsi" w:hAnsiTheme="majorHAnsi"/>
                <w:sz w:val="18"/>
                <w:szCs w:val="18"/>
              </w:rPr>
            </w:pPr>
            <w:r w:rsidRPr="00E5094C">
              <w:rPr>
                <w:rFonts w:eastAsia="Times New Roman"/>
                <w:color w:val="000000"/>
                <w:sz w:val="18"/>
                <w:szCs w:val="18"/>
              </w:rPr>
              <w:t>150,000</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bottom"/>
          </w:tcPr>
          <w:p w14:paraId="4C47D30C" w14:textId="4F70F5B2" w:rsidR="000B049D" w:rsidRPr="004F5F8F" w:rsidRDefault="000B049D" w:rsidP="00660816">
            <w:pPr>
              <w:jc w:val="right"/>
              <w:rPr>
                <w:rFonts w:asciiTheme="majorHAnsi" w:hAnsiTheme="majorHAnsi"/>
                <w:sz w:val="18"/>
                <w:szCs w:val="18"/>
              </w:rPr>
            </w:pPr>
            <w:r w:rsidRPr="004F5F8F">
              <w:rPr>
                <w:rFonts w:eastAsia="Times New Roman"/>
                <w:color w:val="000000"/>
                <w:sz w:val="18"/>
                <w:szCs w:val="18"/>
              </w:rPr>
              <w:t>1,015,000</w:t>
            </w:r>
          </w:p>
        </w:tc>
        <w:tc>
          <w:tcPr>
            <w:tcW w:w="761" w:type="dxa"/>
            <w:tcBorders>
              <w:top w:val="single" w:sz="4" w:space="0" w:color="auto"/>
              <w:left w:val="single" w:sz="4" w:space="0" w:color="auto"/>
              <w:bottom w:val="single" w:sz="4" w:space="0" w:color="auto"/>
              <w:right w:val="single" w:sz="4" w:space="0" w:color="auto"/>
            </w:tcBorders>
            <w:vAlign w:val="bottom"/>
          </w:tcPr>
          <w:p w14:paraId="7A785C2E" w14:textId="68C590F1" w:rsidR="000B049D" w:rsidRPr="006D12AC" w:rsidRDefault="000B049D" w:rsidP="00FD4804">
            <w:pPr>
              <w:jc w:val="center"/>
              <w:rPr>
                <w:rFonts w:asciiTheme="majorHAnsi" w:hAnsiTheme="majorHAnsi"/>
                <w:sz w:val="18"/>
                <w:szCs w:val="18"/>
              </w:rPr>
            </w:pPr>
            <w:r w:rsidRPr="00E5094C">
              <w:rPr>
                <w:rFonts w:eastAsia="Times New Roman"/>
                <w:color w:val="000000"/>
                <w:sz w:val="18"/>
                <w:szCs w:val="18"/>
              </w:rPr>
              <w:t>19</w:t>
            </w:r>
          </w:p>
        </w:tc>
      </w:tr>
      <w:tr w:rsidR="000B049D" w:rsidRPr="006D12AC" w14:paraId="489E3516" w14:textId="77777777" w:rsidTr="00F43516">
        <w:trPr>
          <w:cantSplit/>
        </w:trPr>
        <w:tc>
          <w:tcPr>
            <w:tcW w:w="1620" w:type="dxa"/>
            <w:vMerge/>
            <w:tcBorders>
              <w:top w:val="single" w:sz="4" w:space="0" w:color="auto"/>
              <w:left w:val="double" w:sz="4" w:space="0" w:color="auto"/>
              <w:bottom w:val="single" w:sz="4" w:space="0" w:color="auto"/>
              <w:right w:val="single" w:sz="4" w:space="0" w:color="auto"/>
            </w:tcBorders>
            <w:shd w:val="clear" w:color="auto" w:fill="auto"/>
            <w:vAlign w:val="center"/>
          </w:tcPr>
          <w:p w14:paraId="0E578B34" w14:textId="77777777" w:rsidR="000B049D" w:rsidRPr="00F43899" w:rsidRDefault="000B049D" w:rsidP="00FD4804">
            <w:pPr>
              <w:rPr>
                <w:rFonts w:asciiTheme="majorHAnsi" w:hAnsiTheme="majorHAnsi"/>
                <w:sz w:val="18"/>
                <w:szCs w:val="18"/>
              </w:rPr>
            </w:pPr>
          </w:p>
        </w:tc>
        <w:tc>
          <w:tcPr>
            <w:tcW w:w="1440" w:type="dxa"/>
            <w:vMerge/>
            <w:tcBorders>
              <w:top w:val="single" w:sz="4" w:space="0" w:color="auto"/>
              <w:left w:val="single" w:sz="4" w:space="0" w:color="auto"/>
              <w:bottom w:val="single" w:sz="4" w:space="0" w:color="auto"/>
              <w:right w:val="single" w:sz="4" w:space="0" w:color="auto"/>
            </w:tcBorders>
            <w:shd w:val="clear" w:color="auto" w:fill="auto"/>
            <w:vAlign w:val="center"/>
          </w:tcPr>
          <w:p w14:paraId="4F83FDF7" w14:textId="77777777" w:rsidR="000B049D" w:rsidRPr="00F43899" w:rsidRDefault="000B049D" w:rsidP="00FD4804">
            <w:pPr>
              <w:jc w:val="center"/>
              <w:rPr>
                <w:rFonts w:asciiTheme="majorHAnsi" w:hAnsiTheme="majorHAnsi"/>
                <w:b/>
                <w:bCs/>
                <w:sz w:val="18"/>
                <w:szCs w:val="18"/>
              </w:rPr>
            </w:pPr>
          </w:p>
        </w:tc>
        <w:tc>
          <w:tcPr>
            <w:tcW w:w="810" w:type="dxa"/>
            <w:vMerge/>
            <w:tcBorders>
              <w:top w:val="single" w:sz="4" w:space="0" w:color="auto"/>
              <w:left w:val="single" w:sz="4" w:space="0" w:color="auto"/>
              <w:bottom w:val="single" w:sz="4" w:space="0" w:color="auto"/>
              <w:right w:val="single" w:sz="4" w:space="0" w:color="auto"/>
            </w:tcBorders>
            <w:shd w:val="clear" w:color="auto" w:fill="auto"/>
            <w:vAlign w:val="center"/>
          </w:tcPr>
          <w:p w14:paraId="15B2CFCA" w14:textId="77777777" w:rsidR="000B049D" w:rsidRPr="00F43899" w:rsidRDefault="000B049D" w:rsidP="00FD4804">
            <w:pPr>
              <w:rPr>
                <w:rFonts w:asciiTheme="majorHAnsi" w:hAnsiTheme="majorHAnsi"/>
                <w:b/>
                <w:bCs/>
                <w:sz w:val="18"/>
                <w:szCs w:val="18"/>
              </w:rPr>
            </w:pPr>
          </w:p>
        </w:tc>
        <w:tc>
          <w:tcPr>
            <w:tcW w:w="720" w:type="dxa"/>
            <w:vMerge/>
            <w:tcBorders>
              <w:top w:val="single" w:sz="4" w:space="0" w:color="auto"/>
              <w:left w:val="single" w:sz="4" w:space="0" w:color="auto"/>
              <w:bottom w:val="single" w:sz="4" w:space="0" w:color="auto"/>
              <w:right w:val="single" w:sz="4" w:space="0" w:color="auto"/>
            </w:tcBorders>
            <w:vAlign w:val="center"/>
          </w:tcPr>
          <w:p w14:paraId="07DA30CF" w14:textId="77777777" w:rsidR="000B049D" w:rsidRPr="00F43899" w:rsidRDefault="000B049D" w:rsidP="00FD4804">
            <w:pPr>
              <w:jc w:val="center"/>
              <w:rPr>
                <w:rFonts w:asciiTheme="majorHAnsi" w:hAnsiTheme="majorHAnsi"/>
                <w:b/>
                <w:bCs/>
                <w:sz w:val="18"/>
                <w:szCs w:val="18"/>
              </w:rPr>
            </w:pPr>
          </w:p>
        </w:tc>
        <w:tc>
          <w:tcPr>
            <w:tcW w:w="117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88F200F" w14:textId="54449C37" w:rsidR="000B049D" w:rsidRPr="006D12AC" w:rsidRDefault="000B049D" w:rsidP="00FD4804">
            <w:pPr>
              <w:spacing w:after="0"/>
              <w:jc w:val="center"/>
              <w:rPr>
                <w:rFonts w:asciiTheme="majorHAnsi" w:hAnsiTheme="majorHAnsi"/>
                <w:sz w:val="18"/>
                <w:szCs w:val="18"/>
              </w:rPr>
            </w:pPr>
            <w:r w:rsidRPr="00E5094C">
              <w:rPr>
                <w:rFonts w:eastAsia="Times New Roman"/>
                <w:color w:val="000000"/>
                <w:sz w:val="18"/>
                <w:szCs w:val="18"/>
              </w:rPr>
              <w:t>75700</w:t>
            </w:r>
          </w:p>
        </w:tc>
        <w:tc>
          <w:tcPr>
            <w:tcW w:w="144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5CDB565" w14:textId="4B29FFDA" w:rsidR="000B049D" w:rsidRPr="006D12AC" w:rsidRDefault="000B049D" w:rsidP="00FD4804">
            <w:pPr>
              <w:spacing w:after="0"/>
              <w:jc w:val="left"/>
              <w:rPr>
                <w:rFonts w:asciiTheme="majorHAnsi" w:hAnsiTheme="majorHAnsi"/>
                <w:sz w:val="18"/>
                <w:szCs w:val="18"/>
              </w:rPr>
            </w:pPr>
            <w:r w:rsidRPr="00E5094C">
              <w:rPr>
                <w:rFonts w:eastAsia="Times New Roman"/>
                <w:color w:val="000000"/>
                <w:sz w:val="18"/>
                <w:szCs w:val="18"/>
              </w:rPr>
              <w:t>Training, Workshops and Conferences</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FB4A448" w14:textId="0560529D" w:rsidR="000B049D" w:rsidRPr="006D12AC" w:rsidRDefault="000B049D" w:rsidP="00660816">
            <w:pPr>
              <w:jc w:val="right"/>
              <w:rPr>
                <w:rFonts w:asciiTheme="majorHAnsi" w:hAnsiTheme="majorHAnsi"/>
                <w:sz w:val="18"/>
                <w:szCs w:val="18"/>
              </w:rPr>
            </w:pPr>
            <w:r w:rsidRPr="00E5094C">
              <w:rPr>
                <w:rFonts w:eastAsia="Times New Roman"/>
                <w:color w:val="000000"/>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00F27AA" w14:textId="5BD35E77" w:rsidR="000B049D" w:rsidRPr="006D12AC" w:rsidRDefault="000B049D" w:rsidP="00660816">
            <w:pPr>
              <w:jc w:val="right"/>
              <w:rPr>
                <w:rFonts w:asciiTheme="majorHAnsi" w:hAnsiTheme="majorHAnsi"/>
                <w:sz w:val="18"/>
                <w:szCs w:val="18"/>
              </w:rPr>
            </w:pPr>
            <w:r w:rsidRPr="00E5094C">
              <w:rPr>
                <w:rFonts w:eastAsia="Times New Roman"/>
                <w:color w:val="000000"/>
                <w:sz w:val="18"/>
                <w:szCs w:val="18"/>
              </w:rPr>
              <w:t>10,000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0715F81" w14:textId="4E77F7F2" w:rsidR="000B049D" w:rsidRPr="006D12AC" w:rsidRDefault="000B049D" w:rsidP="00660816">
            <w:pPr>
              <w:jc w:val="right"/>
              <w:rPr>
                <w:rFonts w:asciiTheme="majorHAnsi" w:hAnsiTheme="majorHAnsi"/>
                <w:sz w:val="18"/>
                <w:szCs w:val="18"/>
              </w:rPr>
            </w:pPr>
            <w:r w:rsidRPr="00E5094C">
              <w:rPr>
                <w:rFonts w:eastAsia="Times New Roman"/>
                <w:color w:val="000000"/>
                <w:sz w:val="18"/>
                <w:szCs w:val="18"/>
              </w:rPr>
              <w:t>100,000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8699AEE" w14:textId="3F1A1BEC" w:rsidR="000B049D" w:rsidRPr="006D12AC" w:rsidRDefault="000B049D" w:rsidP="00660816">
            <w:pPr>
              <w:jc w:val="right"/>
              <w:rPr>
                <w:rFonts w:asciiTheme="majorHAnsi" w:hAnsiTheme="majorHAnsi"/>
                <w:sz w:val="18"/>
                <w:szCs w:val="18"/>
              </w:rPr>
            </w:pPr>
            <w:r w:rsidRPr="00E5094C">
              <w:rPr>
                <w:rFonts w:eastAsia="Times New Roman"/>
                <w:color w:val="000000"/>
                <w:sz w:val="18"/>
                <w:szCs w:val="18"/>
              </w:rPr>
              <w:t>128,500</w:t>
            </w:r>
          </w:p>
        </w:tc>
        <w:tc>
          <w:tcPr>
            <w:tcW w:w="990" w:type="dxa"/>
            <w:tcBorders>
              <w:top w:val="single" w:sz="4" w:space="0" w:color="auto"/>
              <w:left w:val="single" w:sz="4" w:space="0" w:color="auto"/>
              <w:bottom w:val="single" w:sz="4" w:space="0" w:color="auto"/>
              <w:right w:val="single" w:sz="4" w:space="0" w:color="auto"/>
            </w:tcBorders>
            <w:vAlign w:val="bottom"/>
          </w:tcPr>
          <w:p w14:paraId="56693F60" w14:textId="176AA7AB" w:rsidR="000B049D" w:rsidRPr="006D12AC" w:rsidRDefault="000B049D" w:rsidP="00660816">
            <w:pPr>
              <w:jc w:val="right"/>
              <w:rPr>
                <w:rFonts w:asciiTheme="majorHAnsi" w:hAnsiTheme="majorHAnsi"/>
                <w:sz w:val="18"/>
                <w:szCs w:val="18"/>
              </w:rPr>
            </w:pPr>
            <w:r w:rsidRPr="00E5094C">
              <w:rPr>
                <w:rFonts w:eastAsia="Times New Roman"/>
                <w:color w:val="000000"/>
                <w:sz w:val="18"/>
                <w:szCs w:val="18"/>
              </w:rPr>
              <w:t>86,000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EB13871" w14:textId="61C0415F" w:rsidR="000B049D" w:rsidRPr="006D12AC" w:rsidRDefault="000B049D" w:rsidP="00660816">
            <w:pPr>
              <w:jc w:val="right"/>
              <w:rPr>
                <w:rFonts w:asciiTheme="majorHAnsi" w:hAnsiTheme="majorHAnsi"/>
                <w:sz w:val="18"/>
                <w:szCs w:val="18"/>
              </w:rPr>
            </w:pPr>
            <w:r w:rsidRPr="00E5094C">
              <w:rPr>
                <w:rFonts w:eastAsia="Times New Roman"/>
                <w:color w:val="000000"/>
                <w:sz w:val="18"/>
                <w:szCs w:val="18"/>
              </w:rPr>
              <w:t>59,000</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bottom"/>
          </w:tcPr>
          <w:p w14:paraId="0FCF167A" w14:textId="2C8C22AC" w:rsidR="000B049D" w:rsidRPr="004F5F8F" w:rsidRDefault="000B049D" w:rsidP="00660816">
            <w:pPr>
              <w:jc w:val="right"/>
              <w:rPr>
                <w:rFonts w:asciiTheme="majorHAnsi" w:hAnsiTheme="majorHAnsi"/>
                <w:sz w:val="18"/>
                <w:szCs w:val="18"/>
              </w:rPr>
            </w:pPr>
            <w:r w:rsidRPr="004F5F8F">
              <w:rPr>
                <w:rFonts w:eastAsia="Times New Roman"/>
                <w:color w:val="000000"/>
                <w:sz w:val="18"/>
                <w:szCs w:val="18"/>
              </w:rPr>
              <w:t>383,500</w:t>
            </w:r>
          </w:p>
        </w:tc>
        <w:tc>
          <w:tcPr>
            <w:tcW w:w="761" w:type="dxa"/>
            <w:tcBorders>
              <w:top w:val="single" w:sz="4" w:space="0" w:color="auto"/>
              <w:left w:val="single" w:sz="4" w:space="0" w:color="auto"/>
              <w:bottom w:val="single" w:sz="4" w:space="0" w:color="auto"/>
              <w:right w:val="single" w:sz="4" w:space="0" w:color="auto"/>
            </w:tcBorders>
            <w:vAlign w:val="bottom"/>
          </w:tcPr>
          <w:p w14:paraId="169E0E7B" w14:textId="004FDBD9" w:rsidR="000B049D" w:rsidRPr="006D12AC" w:rsidRDefault="000B049D" w:rsidP="00FD4804">
            <w:pPr>
              <w:jc w:val="center"/>
              <w:rPr>
                <w:rFonts w:asciiTheme="majorHAnsi" w:hAnsiTheme="majorHAnsi"/>
                <w:sz w:val="18"/>
                <w:szCs w:val="18"/>
              </w:rPr>
            </w:pPr>
            <w:r w:rsidRPr="00E5094C">
              <w:rPr>
                <w:rFonts w:eastAsia="Times New Roman"/>
                <w:color w:val="000000"/>
                <w:sz w:val="18"/>
                <w:szCs w:val="18"/>
              </w:rPr>
              <w:t>20</w:t>
            </w:r>
          </w:p>
        </w:tc>
      </w:tr>
      <w:tr w:rsidR="000B049D" w:rsidRPr="0003763F" w14:paraId="34864444" w14:textId="77777777" w:rsidTr="00F43516">
        <w:trPr>
          <w:cantSplit/>
        </w:trPr>
        <w:tc>
          <w:tcPr>
            <w:tcW w:w="1620" w:type="dxa"/>
            <w:vMerge/>
            <w:tcBorders>
              <w:top w:val="single" w:sz="4" w:space="0" w:color="auto"/>
              <w:left w:val="double" w:sz="4" w:space="0" w:color="auto"/>
              <w:bottom w:val="single" w:sz="4" w:space="0" w:color="auto"/>
              <w:right w:val="single" w:sz="4" w:space="0" w:color="auto"/>
            </w:tcBorders>
            <w:shd w:val="clear" w:color="auto" w:fill="auto"/>
            <w:vAlign w:val="center"/>
          </w:tcPr>
          <w:p w14:paraId="786773DE" w14:textId="77777777" w:rsidR="000B049D" w:rsidRPr="00F43899" w:rsidRDefault="000B049D" w:rsidP="00FD4804">
            <w:pPr>
              <w:rPr>
                <w:rFonts w:asciiTheme="majorHAnsi" w:hAnsiTheme="majorHAnsi"/>
                <w:sz w:val="18"/>
                <w:szCs w:val="18"/>
              </w:rPr>
            </w:pPr>
          </w:p>
        </w:tc>
        <w:tc>
          <w:tcPr>
            <w:tcW w:w="1440" w:type="dxa"/>
            <w:vMerge/>
            <w:tcBorders>
              <w:top w:val="single" w:sz="4" w:space="0" w:color="auto"/>
              <w:left w:val="single" w:sz="4" w:space="0" w:color="auto"/>
              <w:bottom w:val="single" w:sz="4" w:space="0" w:color="auto"/>
              <w:right w:val="single" w:sz="4" w:space="0" w:color="auto"/>
            </w:tcBorders>
            <w:shd w:val="clear" w:color="auto" w:fill="auto"/>
            <w:vAlign w:val="center"/>
          </w:tcPr>
          <w:p w14:paraId="33D4F48D" w14:textId="77777777" w:rsidR="000B049D" w:rsidRPr="00F43899" w:rsidRDefault="000B049D" w:rsidP="00FD4804">
            <w:pPr>
              <w:jc w:val="center"/>
              <w:rPr>
                <w:rFonts w:asciiTheme="majorHAnsi" w:hAnsiTheme="majorHAnsi"/>
                <w:b/>
                <w:bCs/>
                <w:sz w:val="18"/>
                <w:szCs w:val="18"/>
              </w:rPr>
            </w:pPr>
          </w:p>
        </w:tc>
        <w:tc>
          <w:tcPr>
            <w:tcW w:w="810" w:type="dxa"/>
            <w:vMerge/>
            <w:tcBorders>
              <w:top w:val="single" w:sz="4" w:space="0" w:color="auto"/>
              <w:left w:val="single" w:sz="4" w:space="0" w:color="auto"/>
              <w:bottom w:val="single" w:sz="4" w:space="0" w:color="auto"/>
              <w:right w:val="single" w:sz="4" w:space="0" w:color="auto"/>
            </w:tcBorders>
            <w:shd w:val="clear" w:color="auto" w:fill="auto"/>
            <w:vAlign w:val="center"/>
          </w:tcPr>
          <w:p w14:paraId="0BB68417" w14:textId="77777777" w:rsidR="000B049D" w:rsidRPr="00F43899" w:rsidRDefault="000B049D" w:rsidP="00FD4804">
            <w:pPr>
              <w:jc w:val="center"/>
              <w:rPr>
                <w:rFonts w:asciiTheme="majorHAnsi" w:hAnsiTheme="majorHAnsi"/>
                <w:b/>
                <w:bCs/>
                <w:sz w:val="18"/>
                <w:szCs w:val="18"/>
              </w:rPr>
            </w:pPr>
          </w:p>
        </w:tc>
        <w:tc>
          <w:tcPr>
            <w:tcW w:w="720" w:type="dxa"/>
            <w:vMerge/>
            <w:tcBorders>
              <w:top w:val="single" w:sz="4" w:space="0" w:color="auto"/>
              <w:left w:val="single" w:sz="4" w:space="0" w:color="auto"/>
              <w:bottom w:val="single" w:sz="4" w:space="0" w:color="auto"/>
              <w:right w:val="single" w:sz="4" w:space="0" w:color="auto"/>
            </w:tcBorders>
            <w:vAlign w:val="center"/>
          </w:tcPr>
          <w:p w14:paraId="73F6290A" w14:textId="77777777" w:rsidR="000B049D" w:rsidRPr="00F43899" w:rsidRDefault="000B049D" w:rsidP="00FD4804">
            <w:pPr>
              <w:jc w:val="center"/>
              <w:rPr>
                <w:rFonts w:asciiTheme="majorHAnsi" w:hAnsiTheme="majorHAnsi"/>
                <w:b/>
                <w:bCs/>
                <w:sz w:val="18"/>
                <w:szCs w:val="18"/>
              </w:rPr>
            </w:pPr>
          </w:p>
        </w:tc>
        <w:tc>
          <w:tcPr>
            <w:tcW w:w="1170" w:type="dxa"/>
            <w:tcBorders>
              <w:top w:val="double" w:sz="4" w:space="0" w:color="auto"/>
              <w:left w:val="single" w:sz="4" w:space="0" w:color="auto"/>
              <w:bottom w:val="double" w:sz="4" w:space="0" w:color="auto"/>
              <w:right w:val="single" w:sz="4" w:space="0" w:color="auto"/>
            </w:tcBorders>
            <w:shd w:val="clear" w:color="auto" w:fill="auto"/>
            <w:noWrap/>
            <w:vAlign w:val="center"/>
          </w:tcPr>
          <w:p w14:paraId="459157CC" w14:textId="77777777" w:rsidR="000B049D" w:rsidRPr="00F43899" w:rsidRDefault="000B049D" w:rsidP="00FD4804">
            <w:pPr>
              <w:spacing w:after="0"/>
              <w:jc w:val="center"/>
              <w:rPr>
                <w:rFonts w:asciiTheme="majorHAnsi" w:hAnsiTheme="majorHAnsi"/>
                <w:sz w:val="18"/>
                <w:szCs w:val="18"/>
              </w:rPr>
            </w:pPr>
          </w:p>
        </w:tc>
        <w:tc>
          <w:tcPr>
            <w:tcW w:w="1440" w:type="dxa"/>
            <w:tcBorders>
              <w:top w:val="double" w:sz="4" w:space="0" w:color="auto"/>
              <w:left w:val="single" w:sz="4" w:space="0" w:color="auto"/>
              <w:bottom w:val="double" w:sz="4" w:space="0" w:color="auto"/>
              <w:right w:val="single" w:sz="4" w:space="0" w:color="auto"/>
            </w:tcBorders>
            <w:shd w:val="clear" w:color="auto" w:fill="auto"/>
            <w:noWrap/>
            <w:vAlign w:val="center"/>
          </w:tcPr>
          <w:p w14:paraId="73E20DFD" w14:textId="47328AA7" w:rsidR="000B049D" w:rsidRPr="00F43899" w:rsidRDefault="000B049D" w:rsidP="00FD4804">
            <w:pPr>
              <w:spacing w:after="0"/>
              <w:jc w:val="left"/>
              <w:rPr>
                <w:rFonts w:asciiTheme="majorHAnsi" w:hAnsiTheme="majorHAnsi"/>
                <w:b/>
                <w:bCs/>
                <w:sz w:val="18"/>
                <w:szCs w:val="18"/>
              </w:rPr>
            </w:pPr>
            <w:r w:rsidRPr="00E5094C">
              <w:rPr>
                <w:b/>
                <w:sz w:val="18"/>
                <w:szCs w:val="18"/>
              </w:rPr>
              <w:t>Sub-Total Component 3</w:t>
            </w:r>
          </w:p>
        </w:tc>
        <w:tc>
          <w:tcPr>
            <w:tcW w:w="900" w:type="dxa"/>
            <w:tcBorders>
              <w:top w:val="double" w:sz="4" w:space="0" w:color="auto"/>
              <w:left w:val="single" w:sz="4" w:space="0" w:color="auto"/>
              <w:bottom w:val="double" w:sz="4" w:space="0" w:color="auto"/>
              <w:right w:val="single" w:sz="4" w:space="0" w:color="auto"/>
            </w:tcBorders>
            <w:shd w:val="clear" w:color="auto" w:fill="auto"/>
            <w:noWrap/>
            <w:vAlign w:val="bottom"/>
          </w:tcPr>
          <w:p w14:paraId="423F9DCB" w14:textId="41F7A2DE" w:rsidR="000B049D" w:rsidRPr="006D12AC" w:rsidRDefault="000B049D" w:rsidP="00660816">
            <w:pPr>
              <w:jc w:val="right"/>
              <w:rPr>
                <w:rFonts w:asciiTheme="majorHAnsi" w:hAnsiTheme="majorHAnsi"/>
                <w:sz w:val="18"/>
                <w:szCs w:val="18"/>
              </w:rPr>
            </w:pPr>
            <w:r>
              <w:rPr>
                <w:rFonts w:eastAsia="Times New Roman"/>
                <w:b/>
                <w:bCs/>
                <w:color w:val="000000"/>
                <w:sz w:val="18"/>
                <w:szCs w:val="18"/>
              </w:rPr>
              <w:t>19,764</w:t>
            </w:r>
          </w:p>
        </w:tc>
        <w:tc>
          <w:tcPr>
            <w:tcW w:w="990" w:type="dxa"/>
            <w:tcBorders>
              <w:top w:val="double" w:sz="4" w:space="0" w:color="auto"/>
              <w:left w:val="single" w:sz="4" w:space="0" w:color="auto"/>
              <w:bottom w:val="double" w:sz="4" w:space="0" w:color="auto"/>
              <w:right w:val="single" w:sz="4" w:space="0" w:color="auto"/>
            </w:tcBorders>
            <w:shd w:val="clear" w:color="auto" w:fill="auto"/>
            <w:noWrap/>
            <w:vAlign w:val="bottom"/>
          </w:tcPr>
          <w:p w14:paraId="1D954A64" w14:textId="4D17FF35" w:rsidR="000B049D" w:rsidRPr="006D12AC" w:rsidRDefault="000B049D" w:rsidP="00660816">
            <w:pPr>
              <w:jc w:val="right"/>
              <w:rPr>
                <w:rFonts w:asciiTheme="majorHAnsi" w:hAnsiTheme="majorHAnsi"/>
                <w:sz w:val="18"/>
                <w:szCs w:val="18"/>
              </w:rPr>
            </w:pPr>
            <w:r>
              <w:rPr>
                <w:rFonts w:eastAsia="Times New Roman"/>
                <w:b/>
                <w:bCs/>
                <w:color w:val="000000"/>
                <w:sz w:val="18"/>
                <w:szCs w:val="18"/>
              </w:rPr>
              <w:t>367,650</w:t>
            </w:r>
          </w:p>
        </w:tc>
        <w:tc>
          <w:tcPr>
            <w:tcW w:w="990" w:type="dxa"/>
            <w:tcBorders>
              <w:top w:val="double" w:sz="4" w:space="0" w:color="auto"/>
              <w:left w:val="single" w:sz="4" w:space="0" w:color="auto"/>
              <w:bottom w:val="double" w:sz="4" w:space="0" w:color="auto"/>
              <w:right w:val="single" w:sz="4" w:space="0" w:color="auto"/>
            </w:tcBorders>
            <w:shd w:val="clear" w:color="auto" w:fill="auto"/>
            <w:noWrap/>
            <w:vAlign w:val="bottom"/>
          </w:tcPr>
          <w:p w14:paraId="0353A969" w14:textId="060E7516" w:rsidR="000B049D" w:rsidRPr="006D12AC" w:rsidRDefault="000B049D" w:rsidP="00660816">
            <w:pPr>
              <w:jc w:val="right"/>
              <w:rPr>
                <w:rFonts w:asciiTheme="majorHAnsi" w:hAnsiTheme="majorHAnsi"/>
                <w:sz w:val="18"/>
                <w:szCs w:val="18"/>
              </w:rPr>
            </w:pPr>
            <w:r w:rsidRPr="00E5094C">
              <w:rPr>
                <w:rFonts w:eastAsia="Times New Roman"/>
                <w:b/>
                <w:bCs/>
                <w:color w:val="000000"/>
                <w:sz w:val="18"/>
                <w:szCs w:val="18"/>
              </w:rPr>
              <w:t>1,181,7</w:t>
            </w:r>
            <w:r>
              <w:rPr>
                <w:rFonts w:eastAsia="Times New Roman"/>
                <w:b/>
                <w:bCs/>
                <w:color w:val="000000"/>
                <w:sz w:val="18"/>
                <w:szCs w:val="18"/>
              </w:rPr>
              <w:t>19</w:t>
            </w:r>
          </w:p>
        </w:tc>
        <w:tc>
          <w:tcPr>
            <w:tcW w:w="990" w:type="dxa"/>
            <w:tcBorders>
              <w:top w:val="double" w:sz="4" w:space="0" w:color="auto"/>
              <w:left w:val="single" w:sz="4" w:space="0" w:color="auto"/>
              <w:bottom w:val="double" w:sz="4" w:space="0" w:color="auto"/>
              <w:right w:val="single" w:sz="4" w:space="0" w:color="auto"/>
            </w:tcBorders>
            <w:shd w:val="clear" w:color="auto" w:fill="auto"/>
            <w:noWrap/>
            <w:vAlign w:val="bottom"/>
          </w:tcPr>
          <w:p w14:paraId="3B96D4C5" w14:textId="098601A1" w:rsidR="000B049D" w:rsidRPr="006D12AC" w:rsidRDefault="000B049D" w:rsidP="00660816">
            <w:pPr>
              <w:jc w:val="right"/>
              <w:rPr>
                <w:rFonts w:asciiTheme="majorHAnsi" w:hAnsiTheme="majorHAnsi"/>
                <w:sz w:val="18"/>
                <w:szCs w:val="18"/>
              </w:rPr>
            </w:pPr>
            <w:r w:rsidRPr="00E5094C">
              <w:rPr>
                <w:rFonts w:eastAsia="Times New Roman"/>
                <w:b/>
                <w:bCs/>
                <w:color w:val="000000"/>
                <w:sz w:val="18"/>
                <w:szCs w:val="18"/>
              </w:rPr>
              <w:t>1,</w:t>
            </w:r>
            <w:r>
              <w:rPr>
                <w:rFonts w:eastAsia="Times New Roman"/>
                <w:b/>
                <w:bCs/>
                <w:color w:val="000000"/>
                <w:sz w:val="18"/>
                <w:szCs w:val="18"/>
              </w:rPr>
              <w:t>522,426</w:t>
            </w:r>
          </w:p>
        </w:tc>
        <w:tc>
          <w:tcPr>
            <w:tcW w:w="990" w:type="dxa"/>
            <w:tcBorders>
              <w:top w:val="double" w:sz="4" w:space="0" w:color="auto"/>
              <w:left w:val="single" w:sz="4" w:space="0" w:color="auto"/>
              <w:bottom w:val="double" w:sz="4" w:space="0" w:color="auto"/>
              <w:right w:val="single" w:sz="4" w:space="0" w:color="auto"/>
            </w:tcBorders>
            <w:vAlign w:val="bottom"/>
          </w:tcPr>
          <w:p w14:paraId="246D692E" w14:textId="18AFB032" w:rsidR="000B049D" w:rsidRPr="006D12AC" w:rsidRDefault="000B049D" w:rsidP="00660816">
            <w:pPr>
              <w:jc w:val="right"/>
              <w:rPr>
                <w:rFonts w:asciiTheme="majorHAnsi" w:hAnsiTheme="majorHAnsi"/>
                <w:sz w:val="18"/>
                <w:szCs w:val="18"/>
              </w:rPr>
            </w:pPr>
            <w:r>
              <w:rPr>
                <w:rFonts w:eastAsia="Times New Roman"/>
                <w:b/>
                <w:bCs/>
                <w:color w:val="000000"/>
                <w:sz w:val="18"/>
                <w:szCs w:val="18"/>
              </w:rPr>
              <w:t>895,126</w:t>
            </w:r>
          </w:p>
        </w:tc>
        <w:tc>
          <w:tcPr>
            <w:tcW w:w="990" w:type="dxa"/>
            <w:tcBorders>
              <w:top w:val="double" w:sz="4" w:space="0" w:color="auto"/>
              <w:left w:val="single" w:sz="4" w:space="0" w:color="auto"/>
              <w:bottom w:val="double" w:sz="4" w:space="0" w:color="auto"/>
              <w:right w:val="single" w:sz="4" w:space="0" w:color="auto"/>
            </w:tcBorders>
            <w:shd w:val="clear" w:color="auto" w:fill="auto"/>
            <w:noWrap/>
            <w:vAlign w:val="bottom"/>
          </w:tcPr>
          <w:p w14:paraId="1468CB80" w14:textId="59CA496B" w:rsidR="000B049D" w:rsidRPr="006D12AC" w:rsidRDefault="000B049D" w:rsidP="00660816">
            <w:pPr>
              <w:jc w:val="right"/>
              <w:rPr>
                <w:rFonts w:asciiTheme="majorHAnsi" w:hAnsiTheme="majorHAnsi"/>
                <w:sz w:val="18"/>
                <w:szCs w:val="18"/>
              </w:rPr>
            </w:pPr>
            <w:r>
              <w:rPr>
                <w:rFonts w:eastAsia="Times New Roman"/>
                <w:b/>
                <w:bCs/>
                <w:color w:val="000000"/>
                <w:sz w:val="18"/>
                <w:szCs w:val="18"/>
              </w:rPr>
              <w:t>339,810</w:t>
            </w:r>
          </w:p>
        </w:tc>
        <w:tc>
          <w:tcPr>
            <w:tcW w:w="1080" w:type="dxa"/>
            <w:tcBorders>
              <w:top w:val="double" w:sz="4" w:space="0" w:color="auto"/>
              <w:left w:val="single" w:sz="4" w:space="0" w:color="auto"/>
              <w:bottom w:val="double" w:sz="4" w:space="0" w:color="auto"/>
              <w:right w:val="single" w:sz="4" w:space="0" w:color="auto"/>
            </w:tcBorders>
            <w:shd w:val="clear" w:color="auto" w:fill="auto"/>
            <w:vAlign w:val="bottom"/>
          </w:tcPr>
          <w:p w14:paraId="1353B369" w14:textId="0F012ABD" w:rsidR="000B049D" w:rsidRPr="004F5F8F" w:rsidRDefault="000B049D" w:rsidP="00660816">
            <w:pPr>
              <w:jc w:val="right"/>
              <w:rPr>
                <w:rFonts w:asciiTheme="majorHAnsi" w:hAnsiTheme="majorHAnsi"/>
                <w:sz w:val="18"/>
                <w:szCs w:val="18"/>
              </w:rPr>
            </w:pPr>
            <w:r w:rsidRPr="004F5F8F">
              <w:rPr>
                <w:rFonts w:eastAsia="Times New Roman"/>
                <w:b/>
                <w:bCs/>
                <w:color w:val="000000"/>
                <w:sz w:val="18"/>
                <w:szCs w:val="18"/>
              </w:rPr>
              <w:t>4,326,495</w:t>
            </w:r>
          </w:p>
        </w:tc>
        <w:tc>
          <w:tcPr>
            <w:tcW w:w="761" w:type="dxa"/>
            <w:tcBorders>
              <w:top w:val="double" w:sz="4" w:space="0" w:color="auto"/>
              <w:left w:val="single" w:sz="4" w:space="0" w:color="auto"/>
              <w:bottom w:val="double" w:sz="4" w:space="0" w:color="auto"/>
              <w:right w:val="single" w:sz="4" w:space="0" w:color="auto"/>
            </w:tcBorders>
            <w:vAlign w:val="center"/>
          </w:tcPr>
          <w:p w14:paraId="0D1688AE" w14:textId="77777777" w:rsidR="000B049D" w:rsidRPr="00F43899" w:rsidRDefault="000B049D" w:rsidP="00FD4804">
            <w:pPr>
              <w:jc w:val="center"/>
              <w:rPr>
                <w:rFonts w:asciiTheme="majorHAnsi" w:hAnsiTheme="majorHAnsi"/>
                <w:sz w:val="18"/>
                <w:szCs w:val="18"/>
              </w:rPr>
            </w:pPr>
          </w:p>
        </w:tc>
      </w:tr>
      <w:tr w:rsidR="00C946D1" w:rsidRPr="0003763F" w14:paraId="782E4592" w14:textId="77777777" w:rsidTr="00C946D1">
        <w:trPr>
          <w:cantSplit/>
        </w:trPr>
        <w:tc>
          <w:tcPr>
            <w:tcW w:w="14891" w:type="dxa"/>
            <w:gridSpan w:val="14"/>
            <w:tcBorders>
              <w:top w:val="double" w:sz="4" w:space="0" w:color="auto"/>
              <w:left w:val="double" w:sz="4" w:space="0" w:color="auto"/>
              <w:bottom w:val="single" w:sz="4" w:space="0" w:color="auto"/>
              <w:right w:val="single" w:sz="4" w:space="0" w:color="auto"/>
            </w:tcBorders>
            <w:shd w:val="clear" w:color="auto" w:fill="EAF1DD" w:themeFill="accent3" w:themeFillTint="33"/>
            <w:noWrap/>
            <w:vAlign w:val="center"/>
          </w:tcPr>
          <w:p w14:paraId="1DF5C25E" w14:textId="77777777" w:rsidR="00C946D1" w:rsidRPr="004F5F8F" w:rsidRDefault="00C946D1" w:rsidP="00FD4804">
            <w:pPr>
              <w:rPr>
                <w:rFonts w:asciiTheme="majorHAnsi" w:hAnsiTheme="majorHAnsi"/>
                <w:i/>
                <w:sz w:val="18"/>
                <w:szCs w:val="18"/>
              </w:rPr>
            </w:pPr>
            <w:r w:rsidRPr="004F5F8F">
              <w:rPr>
                <w:rFonts w:asciiTheme="majorHAnsi" w:hAnsiTheme="majorHAnsi"/>
                <w:b/>
                <w:bCs/>
                <w:sz w:val="18"/>
                <w:szCs w:val="18"/>
              </w:rPr>
              <w:t>COMPONENT 4</w:t>
            </w:r>
          </w:p>
        </w:tc>
      </w:tr>
      <w:tr w:rsidR="000B049D" w:rsidRPr="0003763F" w14:paraId="71DDDBDE" w14:textId="77777777" w:rsidTr="00C946D1">
        <w:trPr>
          <w:cantSplit/>
        </w:trPr>
        <w:tc>
          <w:tcPr>
            <w:tcW w:w="1620" w:type="dxa"/>
            <w:vMerge w:val="restart"/>
            <w:tcBorders>
              <w:top w:val="single" w:sz="4" w:space="0" w:color="auto"/>
              <w:left w:val="double" w:sz="4" w:space="0" w:color="auto"/>
            </w:tcBorders>
            <w:shd w:val="clear" w:color="auto" w:fill="auto"/>
            <w:noWrap/>
          </w:tcPr>
          <w:p w14:paraId="222FDF70" w14:textId="77777777" w:rsidR="000B049D" w:rsidRPr="00F43899" w:rsidRDefault="000B049D" w:rsidP="00FD4804">
            <w:pPr>
              <w:jc w:val="left"/>
              <w:rPr>
                <w:rFonts w:asciiTheme="majorHAnsi" w:hAnsiTheme="majorHAnsi"/>
                <w:i/>
                <w:sz w:val="18"/>
                <w:szCs w:val="18"/>
              </w:rPr>
            </w:pPr>
            <w:r w:rsidRPr="00F43899">
              <w:rPr>
                <w:rFonts w:asciiTheme="majorHAnsi" w:hAnsiTheme="majorHAnsi" w:cs="Calibri"/>
                <w:sz w:val="18"/>
                <w:szCs w:val="18"/>
              </w:rPr>
              <w:t>Knowledge management, gender mainstreaming, learning and monitoring and evaluation</w:t>
            </w:r>
          </w:p>
        </w:tc>
        <w:tc>
          <w:tcPr>
            <w:tcW w:w="1440" w:type="dxa"/>
            <w:vMerge w:val="restart"/>
            <w:tcBorders>
              <w:top w:val="single" w:sz="4" w:space="0" w:color="auto"/>
              <w:left w:val="single" w:sz="4" w:space="0" w:color="auto"/>
              <w:right w:val="single" w:sz="4" w:space="0" w:color="auto"/>
            </w:tcBorders>
            <w:shd w:val="clear" w:color="auto" w:fill="auto"/>
            <w:vAlign w:val="center"/>
          </w:tcPr>
          <w:p w14:paraId="219B86A9" w14:textId="77777777" w:rsidR="000B049D" w:rsidRPr="00F43899" w:rsidRDefault="000B049D" w:rsidP="00FD4804">
            <w:pPr>
              <w:jc w:val="center"/>
              <w:rPr>
                <w:rFonts w:asciiTheme="majorHAnsi" w:hAnsiTheme="majorHAnsi"/>
                <w:b/>
                <w:bCs/>
                <w:sz w:val="18"/>
                <w:szCs w:val="18"/>
              </w:rPr>
            </w:pPr>
            <w:r w:rsidRPr="00F43899">
              <w:rPr>
                <w:rFonts w:asciiTheme="majorHAnsi" w:hAnsiTheme="majorHAnsi"/>
                <w:b/>
                <w:bCs/>
                <w:sz w:val="18"/>
                <w:szCs w:val="18"/>
              </w:rPr>
              <w:t>DENR</w:t>
            </w:r>
          </w:p>
        </w:tc>
        <w:tc>
          <w:tcPr>
            <w:tcW w:w="810" w:type="dxa"/>
            <w:vMerge w:val="restart"/>
            <w:tcBorders>
              <w:top w:val="single" w:sz="4" w:space="0" w:color="auto"/>
              <w:left w:val="single" w:sz="4" w:space="0" w:color="auto"/>
              <w:right w:val="single" w:sz="4" w:space="0" w:color="auto"/>
            </w:tcBorders>
            <w:shd w:val="clear" w:color="auto" w:fill="auto"/>
            <w:vAlign w:val="center"/>
          </w:tcPr>
          <w:p w14:paraId="6689B2FF" w14:textId="77777777" w:rsidR="000B049D" w:rsidRDefault="000B049D" w:rsidP="00FD4804">
            <w:pPr>
              <w:jc w:val="center"/>
              <w:rPr>
                <w:rFonts w:asciiTheme="majorHAnsi" w:hAnsiTheme="majorHAnsi"/>
                <w:b/>
                <w:bCs/>
                <w:sz w:val="18"/>
                <w:szCs w:val="18"/>
              </w:rPr>
            </w:pPr>
          </w:p>
          <w:p w14:paraId="218526E3" w14:textId="77777777" w:rsidR="000B049D" w:rsidRPr="00F43899" w:rsidRDefault="000B049D" w:rsidP="00F43516">
            <w:pPr>
              <w:rPr>
                <w:rFonts w:asciiTheme="majorHAnsi" w:hAnsiTheme="majorHAnsi"/>
                <w:b/>
                <w:bCs/>
                <w:sz w:val="18"/>
                <w:szCs w:val="18"/>
              </w:rPr>
            </w:pPr>
            <w:r w:rsidRPr="00F43899">
              <w:rPr>
                <w:rFonts w:asciiTheme="majorHAnsi" w:hAnsiTheme="majorHAnsi"/>
                <w:b/>
                <w:bCs/>
                <w:sz w:val="18"/>
                <w:szCs w:val="18"/>
              </w:rPr>
              <w:t>62000</w:t>
            </w:r>
          </w:p>
          <w:p w14:paraId="0C31A989" w14:textId="77777777" w:rsidR="000B049D" w:rsidRPr="00F43899" w:rsidRDefault="000B049D" w:rsidP="00FD4804">
            <w:pPr>
              <w:jc w:val="center"/>
              <w:rPr>
                <w:rFonts w:asciiTheme="majorHAnsi" w:hAnsiTheme="majorHAnsi"/>
                <w:b/>
                <w:bCs/>
                <w:sz w:val="18"/>
                <w:szCs w:val="18"/>
              </w:rPr>
            </w:pPr>
          </w:p>
        </w:tc>
        <w:tc>
          <w:tcPr>
            <w:tcW w:w="720" w:type="dxa"/>
            <w:vMerge w:val="restart"/>
            <w:tcBorders>
              <w:top w:val="single" w:sz="4" w:space="0" w:color="auto"/>
              <w:left w:val="single" w:sz="4" w:space="0" w:color="auto"/>
              <w:right w:val="single" w:sz="4" w:space="0" w:color="auto"/>
            </w:tcBorders>
            <w:vAlign w:val="center"/>
          </w:tcPr>
          <w:p w14:paraId="6841A2CA" w14:textId="77777777" w:rsidR="000B049D" w:rsidRPr="00F43899" w:rsidRDefault="000B049D" w:rsidP="00FD4804">
            <w:pPr>
              <w:jc w:val="center"/>
              <w:rPr>
                <w:rFonts w:asciiTheme="majorHAnsi" w:hAnsiTheme="majorHAnsi"/>
                <w:b/>
                <w:bCs/>
                <w:sz w:val="18"/>
                <w:szCs w:val="18"/>
              </w:rPr>
            </w:pPr>
          </w:p>
          <w:p w14:paraId="1CB63BBA" w14:textId="77777777" w:rsidR="000B049D" w:rsidRPr="00F43899" w:rsidRDefault="000B049D" w:rsidP="00F43516">
            <w:pPr>
              <w:rPr>
                <w:rFonts w:asciiTheme="majorHAnsi" w:hAnsiTheme="majorHAnsi"/>
                <w:b/>
                <w:bCs/>
                <w:sz w:val="18"/>
                <w:szCs w:val="18"/>
              </w:rPr>
            </w:pPr>
            <w:r w:rsidRPr="00F43899">
              <w:rPr>
                <w:rFonts w:asciiTheme="majorHAnsi" w:hAnsiTheme="majorHAnsi"/>
                <w:b/>
                <w:bCs/>
                <w:sz w:val="18"/>
                <w:szCs w:val="18"/>
              </w:rPr>
              <w:t>GEF</w:t>
            </w:r>
          </w:p>
          <w:p w14:paraId="161E15AE" w14:textId="77777777" w:rsidR="000B049D" w:rsidRPr="00F43899" w:rsidRDefault="000B049D" w:rsidP="00FD4804">
            <w:pPr>
              <w:jc w:val="center"/>
              <w:rPr>
                <w:rFonts w:asciiTheme="majorHAnsi" w:hAnsiTheme="majorHAnsi"/>
                <w:b/>
                <w:bCs/>
                <w:sz w:val="18"/>
                <w:szCs w:val="18"/>
              </w:rPr>
            </w:pPr>
          </w:p>
        </w:tc>
        <w:tc>
          <w:tcPr>
            <w:tcW w:w="117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B327627" w14:textId="72E64F3B" w:rsidR="000B049D" w:rsidRPr="006D12AC" w:rsidRDefault="000B049D" w:rsidP="00FD4804">
            <w:pPr>
              <w:spacing w:after="0"/>
              <w:jc w:val="center"/>
              <w:rPr>
                <w:rFonts w:asciiTheme="majorHAnsi" w:hAnsiTheme="majorHAnsi"/>
                <w:sz w:val="18"/>
                <w:szCs w:val="18"/>
              </w:rPr>
            </w:pPr>
            <w:r w:rsidRPr="00E5094C">
              <w:rPr>
                <w:rFonts w:eastAsia="Times New Roman"/>
                <w:color w:val="000000"/>
                <w:sz w:val="18"/>
                <w:szCs w:val="18"/>
              </w:rPr>
              <w:t>71200</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bottom"/>
          </w:tcPr>
          <w:p w14:paraId="79EB63A5" w14:textId="5F50AA88" w:rsidR="000B049D" w:rsidRPr="006D12AC" w:rsidRDefault="000B049D" w:rsidP="00FD4804">
            <w:pPr>
              <w:spacing w:after="0"/>
              <w:jc w:val="left"/>
              <w:rPr>
                <w:rFonts w:asciiTheme="majorHAnsi" w:hAnsiTheme="majorHAnsi"/>
                <w:sz w:val="18"/>
                <w:szCs w:val="18"/>
              </w:rPr>
            </w:pPr>
            <w:r w:rsidRPr="00E5094C">
              <w:rPr>
                <w:rFonts w:eastAsia="Times New Roman"/>
                <w:color w:val="000000"/>
                <w:sz w:val="18"/>
                <w:szCs w:val="18"/>
              </w:rPr>
              <w:t>International Consultant</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65ABAF5" w14:textId="1F7183AC" w:rsidR="000B049D" w:rsidRPr="00A37C46" w:rsidRDefault="000B049D" w:rsidP="00660816">
            <w:pPr>
              <w:jc w:val="right"/>
              <w:rPr>
                <w:rFonts w:asciiTheme="majorHAnsi" w:hAnsiTheme="majorHAnsi"/>
                <w:sz w:val="18"/>
                <w:szCs w:val="18"/>
              </w:rPr>
            </w:pPr>
            <w:r w:rsidRPr="00E5094C">
              <w:rPr>
                <w:rFonts w:eastAsia="Times New Roman"/>
                <w:color w:val="000000"/>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1C33952" w14:textId="6B798232" w:rsidR="000B049D" w:rsidRPr="00A37C46" w:rsidRDefault="000B049D" w:rsidP="00660816">
            <w:pPr>
              <w:jc w:val="right"/>
              <w:rPr>
                <w:rFonts w:asciiTheme="majorHAnsi" w:hAnsiTheme="majorHAnsi"/>
                <w:sz w:val="18"/>
                <w:szCs w:val="18"/>
              </w:rPr>
            </w:pPr>
            <w:r w:rsidRPr="00E5094C">
              <w:rPr>
                <w:rFonts w:eastAsia="Times New Roman"/>
                <w:color w:val="000000"/>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97AE357" w14:textId="11D29DA0" w:rsidR="000B049D" w:rsidRPr="00A37C46" w:rsidRDefault="000B049D" w:rsidP="00660816">
            <w:pPr>
              <w:jc w:val="right"/>
              <w:rPr>
                <w:rFonts w:asciiTheme="majorHAnsi" w:hAnsiTheme="majorHAnsi"/>
                <w:sz w:val="18"/>
                <w:szCs w:val="18"/>
              </w:rPr>
            </w:pPr>
            <w:r w:rsidRPr="00E5094C">
              <w:rPr>
                <w:rFonts w:eastAsia="Times New Roman"/>
                <w:color w:val="000000"/>
                <w:sz w:val="18"/>
                <w:szCs w:val="18"/>
              </w:rPr>
              <w:t>22,000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A7077D1" w14:textId="095998E3" w:rsidR="000B049D" w:rsidRPr="00A37C46" w:rsidRDefault="000B049D" w:rsidP="00660816">
            <w:pPr>
              <w:jc w:val="right"/>
              <w:rPr>
                <w:rFonts w:asciiTheme="majorHAnsi" w:hAnsiTheme="majorHAnsi"/>
                <w:sz w:val="18"/>
                <w:szCs w:val="18"/>
              </w:rPr>
            </w:pPr>
            <w:r w:rsidRPr="00E5094C">
              <w:rPr>
                <w:rFonts w:eastAsia="Times New Roman"/>
                <w:color w:val="000000"/>
                <w:sz w:val="18"/>
                <w:szCs w:val="18"/>
              </w:rPr>
              <w:t>0</w:t>
            </w:r>
          </w:p>
        </w:tc>
        <w:tc>
          <w:tcPr>
            <w:tcW w:w="990" w:type="dxa"/>
            <w:tcBorders>
              <w:top w:val="single" w:sz="4" w:space="0" w:color="auto"/>
              <w:left w:val="single" w:sz="4" w:space="0" w:color="auto"/>
              <w:bottom w:val="single" w:sz="4" w:space="0" w:color="auto"/>
              <w:right w:val="single" w:sz="4" w:space="0" w:color="auto"/>
            </w:tcBorders>
            <w:vAlign w:val="bottom"/>
          </w:tcPr>
          <w:p w14:paraId="37B16664" w14:textId="4F4E1D70" w:rsidR="000B049D" w:rsidRPr="00A37C46" w:rsidRDefault="000B049D" w:rsidP="00660816">
            <w:pPr>
              <w:jc w:val="right"/>
              <w:rPr>
                <w:rFonts w:asciiTheme="majorHAnsi" w:hAnsiTheme="majorHAnsi"/>
                <w:sz w:val="18"/>
                <w:szCs w:val="18"/>
              </w:rPr>
            </w:pPr>
            <w:r w:rsidRPr="00E5094C">
              <w:rPr>
                <w:rFonts w:eastAsia="Times New Roman"/>
                <w:color w:val="000000"/>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BB1DF86" w14:textId="6DC2CACF" w:rsidR="000B049D" w:rsidRPr="00A37C46" w:rsidRDefault="000B049D" w:rsidP="00660816">
            <w:pPr>
              <w:jc w:val="right"/>
              <w:rPr>
                <w:rFonts w:asciiTheme="majorHAnsi" w:hAnsiTheme="majorHAnsi"/>
                <w:sz w:val="18"/>
                <w:szCs w:val="18"/>
              </w:rPr>
            </w:pPr>
            <w:r w:rsidRPr="00E5094C">
              <w:rPr>
                <w:rFonts w:eastAsia="Times New Roman"/>
                <w:color w:val="000000"/>
                <w:sz w:val="18"/>
                <w:szCs w:val="18"/>
              </w:rPr>
              <w:t>22,000</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bottom"/>
          </w:tcPr>
          <w:p w14:paraId="61D8DF4F" w14:textId="3186D5BC" w:rsidR="000B049D" w:rsidRPr="004F5F8F" w:rsidRDefault="000B049D" w:rsidP="00660816">
            <w:pPr>
              <w:jc w:val="right"/>
              <w:rPr>
                <w:rFonts w:asciiTheme="majorHAnsi" w:hAnsiTheme="majorHAnsi"/>
                <w:sz w:val="18"/>
                <w:szCs w:val="18"/>
              </w:rPr>
            </w:pPr>
            <w:r w:rsidRPr="004F5F8F">
              <w:rPr>
                <w:rFonts w:eastAsia="Times New Roman"/>
                <w:color w:val="000000"/>
                <w:sz w:val="18"/>
                <w:szCs w:val="18"/>
              </w:rPr>
              <w:t>44,000</w:t>
            </w:r>
          </w:p>
        </w:tc>
        <w:tc>
          <w:tcPr>
            <w:tcW w:w="761" w:type="dxa"/>
            <w:tcBorders>
              <w:top w:val="single" w:sz="4" w:space="0" w:color="auto"/>
              <w:left w:val="single" w:sz="4" w:space="0" w:color="auto"/>
              <w:bottom w:val="single" w:sz="4" w:space="0" w:color="auto"/>
              <w:right w:val="single" w:sz="4" w:space="0" w:color="auto"/>
            </w:tcBorders>
            <w:vAlign w:val="bottom"/>
          </w:tcPr>
          <w:p w14:paraId="57FBCC6A" w14:textId="689C9FA7" w:rsidR="000B049D" w:rsidRPr="00A37C46" w:rsidRDefault="000B049D" w:rsidP="00FD4804">
            <w:pPr>
              <w:jc w:val="center"/>
              <w:rPr>
                <w:rFonts w:asciiTheme="majorHAnsi" w:hAnsiTheme="majorHAnsi"/>
                <w:i/>
                <w:sz w:val="18"/>
                <w:szCs w:val="18"/>
              </w:rPr>
            </w:pPr>
            <w:r w:rsidRPr="00E5094C">
              <w:rPr>
                <w:rFonts w:eastAsia="Times New Roman"/>
                <w:color w:val="000000"/>
                <w:sz w:val="18"/>
                <w:szCs w:val="18"/>
              </w:rPr>
              <w:t>21</w:t>
            </w:r>
          </w:p>
        </w:tc>
      </w:tr>
      <w:tr w:rsidR="000B049D" w:rsidRPr="0003763F" w14:paraId="72464C0B" w14:textId="77777777" w:rsidTr="00DF57CA">
        <w:trPr>
          <w:cantSplit/>
        </w:trPr>
        <w:tc>
          <w:tcPr>
            <w:tcW w:w="1620" w:type="dxa"/>
            <w:vMerge/>
            <w:tcBorders>
              <w:left w:val="double" w:sz="4" w:space="0" w:color="auto"/>
              <w:right w:val="single" w:sz="4" w:space="0" w:color="auto"/>
            </w:tcBorders>
            <w:shd w:val="clear" w:color="auto" w:fill="auto"/>
            <w:vAlign w:val="center"/>
          </w:tcPr>
          <w:p w14:paraId="6748B9EC" w14:textId="77777777" w:rsidR="000B049D" w:rsidRPr="00F43899" w:rsidRDefault="000B049D" w:rsidP="00FD4804">
            <w:pPr>
              <w:rPr>
                <w:rFonts w:asciiTheme="majorHAnsi" w:hAnsiTheme="majorHAnsi"/>
                <w:b/>
                <w:bCs/>
                <w:sz w:val="18"/>
                <w:szCs w:val="18"/>
              </w:rPr>
            </w:pPr>
          </w:p>
        </w:tc>
        <w:tc>
          <w:tcPr>
            <w:tcW w:w="1440" w:type="dxa"/>
            <w:vMerge/>
            <w:tcBorders>
              <w:left w:val="single" w:sz="4" w:space="0" w:color="auto"/>
              <w:right w:val="single" w:sz="4" w:space="0" w:color="auto"/>
            </w:tcBorders>
            <w:shd w:val="clear" w:color="auto" w:fill="auto"/>
            <w:vAlign w:val="center"/>
          </w:tcPr>
          <w:p w14:paraId="6C1190B0" w14:textId="77777777" w:rsidR="000B049D" w:rsidRPr="00F43899" w:rsidRDefault="000B049D" w:rsidP="00FD4804">
            <w:pPr>
              <w:jc w:val="center"/>
              <w:rPr>
                <w:rFonts w:asciiTheme="majorHAnsi" w:hAnsiTheme="majorHAnsi"/>
                <w:b/>
                <w:bCs/>
                <w:sz w:val="18"/>
                <w:szCs w:val="18"/>
              </w:rPr>
            </w:pPr>
          </w:p>
        </w:tc>
        <w:tc>
          <w:tcPr>
            <w:tcW w:w="810" w:type="dxa"/>
            <w:vMerge/>
            <w:tcBorders>
              <w:left w:val="single" w:sz="4" w:space="0" w:color="auto"/>
              <w:right w:val="single" w:sz="4" w:space="0" w:color="auto"/>
            </w:tcBorders>
            <w:shd w:val="clear" w:color="auto" w:fill="auto"/>
            <w:vAlign w:val="center"/>
          </w:tcPr>
          <w:p w14:paraId="78E896BC" w14:textId="77777777" w:rsidR="000B049D" w:rsidRPr="00F43899" w:rsidRDefault="000B049D" w:rsidP="00FD4804">
            <w:pPr>
              <w:rPr>
                <w:rFonts w:asciiTheme="majorHAnsi" w:hAnsiTheme="majorHAnsi"/>
                <w:b/>
                <w:bCs/>
                <w:sz w:val="18"/>
                <w:szCs w:val="18"/>
              </w:rPr>
            </w:pPr>
          </w:p>
        </w:tc>
        <w:tc>
          <w:tcPr>
            <w:tcW w:w="720" w:type="dxa"/>
            <w:vMerge/>
            <w:tcBorders>
              <w:left w:val="single" w:sz="4" w:space="0" w:color="auto"/>
              <w:right w:val="single" w:sz="4" w:space="0" w:color="auto"/>
            </w:tcBorders>
            <w:vAlign w:val="center"/>
          </w:tcPr>
          <w:p w14:paraId="0DEBB298" w14:textId="77777777" w:rsidR="000B049D" w:rsidRPr="00F43899" w:rsidRDefault="000B049D" w:rsidP="00FD4804">
            <w:pPr>
              <w:rPr>
                <w:rFonts w:asciiTheme="majorHAnsi" w:hAnsiTheme="majorHAnsi"/>
                <w:b/>
                <w:bCs/>
                <w:sz w:val="18"/>
                <w:szCs w:val="18"/>
              </w:rPr>
            </w:pPr>
          </w:p>
        </w:tc>
        <w:tc>
          <w:tcPr>
            <w:tcW w:w="117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62F3448" w14:textId="7F8F4097" w:rsidR="000B049D" w:rsidRPr="006D12AC" w:rsidRDefault="000B049D" w:rsidP="00FD4804">
            <w:pPr>
              <w:spacing w:after="0"/>
              <w:jc w:val="center"/>
              <w:rPr>
                <w:rFonts w:asciiTheme="majorHAnsi" w:hAnsiTheme="majorHAnsi"/>
                <w:sz w:val="18"/>
                <w:szCs w:val="18"/>
              </w:rPr>
            </w:pPr>
            <w:r w:rsidRPr="00E5094C">
              <w:rPr>
                <w:rFonts w:eastAsia="Times New Roman"/>
                <w:color w:val="000000"/>
                <w:sz w:val="18"/>
                <w:szCs w:val="18"/>
              </w:rPr>
              <w:t>71300</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bottom"/>
          </w:tcPr>
          <w:p w14:paraId="7BF5776F" w14:textId="68AE84A4" w:rsidR="000B049D" w:rsidRPr="006D12AC" w:rsidRDefault="000B049D" w:rsidP="00FD4804">
            <w:pPr>
              <w:spacing w:after="0"/>
              <w:jc w:val="left"/>
              <w:rPr>
                <w:rFonts w:asciiTheme="majorHAnsi" w:hAnsiTheme="majorHAnsi"/>
                <w:sz w:val="18"/>
                <w:szCs w:val="18"/>
              </w:rPr>
            </w:pPr>
            <w:r w:rsidRPr="00E5094C">
              <w:rPr>
                <w:rFonts w:eastAsia="Times New Roman"/>
                <w:color w:val="000000"/>
                <w:sz w:val="18"/>
                <w:szCs w:val="18"/>
              </w:rPr>
              <w:t>Local Consultant</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2F3CFE5" w14:textId="0FBDF999" w:rsidR="000B049D" w:rsidRPr="00A37C46" w:rsidRDefault="000B049D" w:rsidP="00660816">
            <w:pPr>
              <w:jc w:val="right"/>
              <w:rPr>
                <w:rFonts w:asciiTheme="majorHAnsi" w:hAnsiTheme="majorHAnsi"/>
                <w:sz w:val="18"/>
                <w:szCs w:val="18"/>
              </w:rPr>
            </w:pPr>
            <w:r>
              <w:rPr>
                <w:rFonts w:eastAsia="Times New Roman"/>
                <w:color w:val="000000"/>
                <w:sz w:val="18"/>
                <w:szCs w:val="18"/>
              </w:rPr>
              <w:t>30,000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E7B2D54" w14:textId="27F4CBD1" w:rsidR="000B049D" w:rsidRPr="00A37C46" w:rsidRDefault="000B049D" w:rsidP="00660816">
            <w:pPr>
              <w:jc w:val="right"/>
              <w:rPr>
                <w:rFonts w:asciiTheme="majorHAnsi" w:hAnsiTheme="majorHAnsi"/>
                <w:sz w:val="18"/>
                <w:szCs w:val="18"/>
              </w:rPr>
            </w:pPr>
            <w:r>
              <w:rPr>
                <w:rFonts w:eastAsia="Times New Roman"/>
                <w:color w:val="000000"/>
                <w:sz w:val="18"/>
                <w:szCs w:val="18"/>
              </w:rPr>
              <w:t>3</w:t>
            </w:r>
            <w:r w:rsidRPr="00E5094C">
              <w:rPr>
                <w:rFonts w:eastAsia="Times New Roman"/>
                <w:color w:val="000000"/>
                <w:sz w:val="18"/>
                <w:szCs w:val="18"/>
              </w:rPr>
              <w:t>3,750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686BEA4" w14:textId="14B8E940" w:rsidR="000B049D" w:rsidRPr="00A37C46" w:rsidRDefault="000B049D" w:rsidP="00660816">
            <w:pPr>
              <w:jc w:val="right"/>
              <w:rPr>
                <w:rFonts w:asciiTheme="majorHAnsi" w:hAnsiTheme="majorHAnsi"/>
                <w:sz w:val="18"/>
                <w:szCs w:val="18"/>
              </w:rPr>
            </w:pPr>
            <w:r w:rsidRPr="00E5094C">
              <w:rPr>
                <w:rFonts w:eastAsia="Times New Roman"/>
                <w:color w:val="000000"/>
                <w:sz w:val="18"/>
                <w:szCs w:val="18"/>
              </w:rPr>
              <w:t>30,750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A4C6C3A" w14:textId="64BE9E38" w:rsidR="000B049D" w:rsidRPr="00A37C46" w:rsidRDefault="000B049D" w:rsidP="00660816">
            <w:pPr>
              <w:jc w:val="right"/>
              <w:rPr>
                <w:rFonts w:asciiTheme="majorHAnsi" w:hAnsiTheme="majorHAnsi"/>
                <w:sz w:val="18"/>
                <w:szCs w:val="18"/>
              </w:rPr>
            </w:pPr>
            <w:r>
              <w:rPr>
                <w:rFonts w:eastAsia="Times New Roman"/>
                <w:color w:val="000000"/>
                <w:sz w:val="18"/>
                <w:szCs w:val="18"/>
              </w:rPr>
              <w:t>27</w:t>
            </w:r>
            <w:r w:rsidRPr="00E5094C">
              <w:rPr>
                <w:rFonts w:eastAsia="Times New Roman"/>
                <w:color w:val="000000"/>
                <w:sz w:val="18"/>
                <w:szCs w:val="18"/>
              </w:rPr>
              <w:t>,</w:t>
            </w:r>
            <w:r>
              <w:rPr>
                <w:rFonts w:eastAsia="Times New Roman"/>
                <w:color w:val="000000"/>
                <w:sz w:val="18"/>
                <w:szCs w:val="18"/>
              </w:rPr>
              <w:t>750</w:t>
            </w:r>
          </w:p>
        </w:tc>
        <w:tc>
          <w:tcPr>
            <w:tcW w:w="990" w:type="dxa"/>
            <w:tcBorders>
              <w:top w:val="single" w:sz="4" w:space="0" w:color="auto"/>
              <w:left w:val="single" w:sz="4" w:space="0" w:color="auto"/>
              <w:bottom w:val="single" w:sz="4" w:space="0" w:color="auto"/>
              <w:right w:val="single" w:sz="4" w:space="0" w:color="auto"/>
            </w:tcBorders>
            <w:vAlign w:val="bottom"/>
          </w:tcPr>
          <w:p w14:paraId="20E0ADF6" w14:textId="51A555D8" w:rsidR="000B049D" w:rsidRPr="00A37C46" w:rsidRDefault="000B049D" w:rsidP="00660816">
            <w:pPr>
              <w:jc w:val="right"/>
              <w:rPr>
                <w:rFonts w:asciiTheme="majorHAnsi" w:hAnsiTheme="majorHAnsi"/>
                <w:sz w:val="18"/>
                <w:szCs w:val="18"/>
              </w:rPr>
            </w:pPr>
            <w:r w:rsidRPr="00E5094C">
              <w:rPr>
                <w:rFonts w:eastAsia="Times New Roman"/>
                <w:color w:val="000000"/>
                <w:sz w:val="18"/>
                <w:szCs w:val="18"/>
              </w:rPr>
              <w:t>11,750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67E7561" w14:textId="4A21126F" w:rsidR="000B049D" w:rsidRPr="00A37C46" w:rsidRDefault="000B049D" w:rsidP="00660816">
            <w:pPr>
              <w:jc w:val="right"/>
              <w:rPr>
                <w:rFonts w:asciiTheme="majorHAnsi" w:hAnsiTheme="majorHAnsi"/>
                <w:sz w:val="18"/>
                <w:szCs w:val="18"/>
              </w:rPr>
            </w:pPr>
            <w:r>
              <w:rPr>
                <w:rFonts w:eastAsia="Times New Roman"/>
                <w:color w:val="000000"/>
                <w:sz w:val="18"/>
                <w:szCs w:val="18"/>
              </w:rPr>
              <w:t>32,000</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bottom"/>
          </w:tcPr>
          <w:p w14:paraId="1C6A013A" w14:textId="634F7576" w:rsidR="000B049D" w:rsidRPr="004F5F8F" w:rsidRDefault="000B049D" w:rsidP="00660816">
            <w:pPr>
              <w:jc w:val="right"/>
              <w:rPr>
                <w:rFonts w:asciiTheme="majorHAnsi" w:hAnsiTheme="majorHAnsi"/>
                <w:sz w:val="18"/>
                <w:szCs w:val="18"/>
              </w:rPr>
            </w:pPr>
            <w:r w:rsidRPr="004F5F8F">
              <w:rPr>
                <w:rFonts w:eastAsia="Times New Roman"/>
                <w:color w:val="000000"/>
                <w:sz w:val="18"/>
                <w:szCs w:val="18"/>
              </w:rPr>
              <w:t>166,000</w:t>
            </w:r>
          </w:p>
        </w:tc>
        <w:tc>
          <w:tcPr>
            <w:tcW w:w="761" w:type="dxa"/>
            <w:tcBorders>
              <w:top w:val="single" w:sz="4" w:space="0" w:color="auto"/>
              <w:left w:val="single" w:sz="4" w:space="0" w:color="auto"/>
              <w:bottom w:val="single" w:sz="4" w:space="0" w:color="auto"/>
              <w:right w:val="single" w:sz="4" w:space="0" w:color="auto"/>
            </w:tcBorders>
            <w:vAlign w:val="bottom"/>
          </w:tcPr>
          <w:p w14:paraId="29BDD2A2" w14:textId="6C192C14" w:rsidR="000B049D" w:rsidRPr="00A37C46" w:rsidRDefault="000B049D" w:rsidP="00FD4804">
            <w:pPr>
              <w:jc w:val="center"/>
              <w:rPr>
                <w:rFonts w:asciiTheme="majorHAnsi" w:hAnsiTheme="majorHAnsi"/>
                <w:i/>
                <w:sz w:val="18"/>
                <w:szCs w:val="18"/>
              </w:rPr>
            </w:pPr>
            <w:r w:rsidRPr="00E5094C">
              <w:rPr>
                <w:rFonts w:eastAsia="Times New Roman"/>
                <w:color w:val="000000"/>
                <w:sz w:val="18"/>
                <w:szCs w:val="18"/>
              </w:rPr>
              <w:t>22</w:t>
            </w:r>
          </w:p>
        </w:tc>
      </w:tr>
      <w:tr w:rsidR="000B049D" w:rsidRPr="0003763F" w14:paraId="19ECD3AF" w14:textId="77777777" w:rsidTr="00DF57CA">
        <w:trPr>
          <w:cantSplit/>
        </w:trPr>
        <w:tc>
          <w:tcPr>
            <w:tcW w:w="1620" w:type="dxa"/>
            <w:vMerge/>
            <w:tcBorders>
              <w:left w:val="double" w:sz="4" w:space="0" w:color="auto"/>
              <w:right w:val="single" w:sz="4" w:space="0" w:color="auto"/>
            </w:tcBorders>
            <w:shd w:val="clear" w:color="auto" w:fill="auto"/>
            <w:vAlign w:val="center"/>
          </w:tcPr>
          <w:p w14:paraId="0DE02EDF" w14:textId="77777777" w:rsidR="000B049D" w:rsidRPr="00F43899" w:rsidRDefault="000B049D" w:rsidP="00FD4804">
            <w:pPr>
              <w:rPr>
                <w:rFonts w:asciiTheme="majorHAnsi" w:hAnsiTheme="majorHAnsi"/>
                <w:sz w:val="18"/>
                <w:szCs w:val="18"/>
              </w:rPr>
            </w:pPr>
          </w:p>
        </w:tc>
        <w:tc>
          <w:tcPr>
            <w:tcW w:w="1440" w:type="dxa"/>
            <w:vMerge/>
            <w:tcBorders>
              <w:left w:val="single" w:sz="4" w:space="0" w:color="auto"/>
              <w:right w:val="single" w:sz="4" w:space="0" w:color="auto"/>
            </w:tcBorders>
            <w:shd w:val="clear" w:color="auto" w:fill="auto"/>
            <w:vAlign w:val="center"/>
          </w:tcPr>
          <w:p w14:paraId="6C72D1A3" w14:textId="77777777" w:rsidR="000B049D" w:rsidRPr="00F43899" w:rsidRDefault="000B049D" w:rsidP="00FD4804">
            <w:pPr>
              <w:jc w:val="center"/>
              <w:rPr>
                <w:rFonts w:asciiTheme="majorHAnsi" w:hAnsiTheme="majorHAnsi"/>
                <w:b/>
                <w:bCs/>
                <w:sz w:val="18"/>
                <w:szCs w:val="18"/>
              </w:rPr>
            </w:pPr>
          </w:p>
        </w:tc>
        <w:tc>
          <w:tcPr>
            <w:tcW w:w="810" w:type="dxa"/>
            <w:vMerge/>
            <w:tcBorders>
              <w:left w:val="single" w:sz="4" w:space="0" w:color="auto"/>
              <w:right w:val="single" w:sz="4" w:space="0" w:color="auto"/>
            </w:tcBorders>
            <w:shd w:val="clear" w:color="auto" w:fill="auto"/>
            <w:vAlign w:val="center"/>
          </w:tcPr>
          <w:p w14:paraId="0BE15600" w14:textId="77777777" w:rsidR="000B049D" w:rsidRPr="00F43899" w:rsidRDefault="000B049D" w:rsidP="00FD4804">
            <w:pPr>
              <w:rPr>
                <w:rFonts w:asciiTheme="majorHAnsi" w:hAnsiTheme="majorHAnsi"/>
                <w:b/>
                <w:bCs/>
                <w:sz w:val="18"/>
                <w:szCs w:val="18"/>
              </w:rPr>
            </w:pPr>
          </w:p>
        </w:tc>
        <w:tc>
          <w:tcPr>
            <w:tcW w:w="720" w:type="dxa"/>
            <w:vMerge/>
            <w:tcBorders>
              <w:left w:val="single" w:sz="4" w:space="0" w:color="auto"/>
              <w:right w:val="single" w:sz="4" w:space="0" w:color="auto"/>
            </w:tcBorders>
            <w:vAlign w:val="center"/>
          </w:tcPr>
          <w:p w14:paraId="5EACF42C" w14:textId="77777777" w:rsidR="000B049D" w:rsidRPr="00F43899" w:rsidRDefault="000B049D" w:rsidP="00FD4804">
            <w:pPr>
              <w:jc w:val="center"/>
              <w:rPr>
                <w:rFonts w:asciiTheme="majorHAnsi" w:hAnsiTheme="majorHAnsi"/>
                <w:b/>
                <w:bCs/>
                <w:sz w:val="18"/>
                <w:szCs w:val="18"/>
              </w:rPr>
            </w:pPr>
          </w:p>
        </w:tc>
        <w:tc>
          <w:tcPr>
            <w:tcW w:w="117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C202257" w14:textId="1592A42D" w:rsidR="000B049D" w:rsidRPr="006D12AC" w:rsidRDefault="000B049D" w:rsidP="00FD4804">
            <w:pPr>
              <w:spacing w:after="0"/>
              <w:jc w:val="center"/>
              <w:rPr>
                <w:rFonts w:asciiTheme="majorHAnsi" w:hAnsiTheme="majorHAnsi"/>
                <w:sz w:val="18"/>
                <w:szCs w:val="18"/>
              </w:rPr>
            </w:pPr>
            <w:r w:rsidRPr="00E5094C">
              <w:rPr>
                <w:rFonts w:eastAsia="Times New Roman"/>
                <w:color w:val="000000"/>
                <w:sz w:val="18"/>
                <w:szCs w:val="18"/>
              </w:rPr>
              <w:t>71400</w:t>
            </w:r>
          </w:p>
        </w:tc>
        <w:tc>
          <w:tcPr>
            <w:tcW w:w="144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7D21BBA" w14:textId="64B1D061" w:rsidR="000B049D" w:rsidRPr="006D12AC" w:rsidRDefault="000B049D" w:rsidP="00FD4804">
            <w:pPr>
              <w:spacing w:after="0"/>
              <w:jc w:val="left"/>
              <w:rPr>
                <w:rFonts w:asciiTheme="majorHAnsi" w:hAnsiTheme="majorHAnsi"/>
                <w:sz w:val="18"/>
                <w:szCs w:val="18"/>
              </w:rPr>
            </w:pPr>
            <w:r w:rsidRPr="00E5094C">
              <w:rPr>
                <w:rFonts w:eastAsia="Times New Roman"/>
                <w:color w:val="000000"/>
                <w:sz w:val="18"/>
                <w:szCs w:val="18"/>
              </w:rPr>
              <w:t>Contractual Services – Individual</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27E8A49" w14:textId="10253B49" w:rsidR="000B049D" w:rsidRPr="00A37C46" w:rsidRDefault="000B049D" w:rsidP="00660816">
            <w:pPr>
              <w:jc w:val="right"/>
              <w:rPr>
                <w:rFonts w:asciiTheme="majorHAnsi" w:hAnsiTheme="majorHAnsi"/>
                <w:sz w:val="18"/>
                <w:szCs w:val="18"/>
              </w:rPr>
            </w:pPr>
            <w:r w:rsidRPr="00E5094C">
              <w:rPr>
                <w:rFonts w:eastAsia="Times New Roman"/>
                <w:color w:val="000000"/>
                <w:sz w:val="18"/>
                <w:szCs w:val="18"/>
              </w:rPr>
              <w:t>8,458</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B8BD295" w14:textId="27438A17" w:rsidR="000B049D" w:rsidRPr="00A37C46" w:rsidRDefault="000B049D" w:rsidP="00660816">
            <w:pPr>
              <w:jc w:val="right"/>
              <w:rPr>
                <w:rFonts w:asciiTheme="majorHAnsi" w:hAnsiTheme="majorHAnsi"/>
                <w:sz w:val="18"/>
                <w:szCs w:val="18"/>
              </w:rPr>
            </w:pPr>
            <w:r>
              <w:rPr>
                <w:rFonts w:eastAsia="Times New Roman"/>
                <w:color w:val="000000"/>
                <w:sz w:val="18"/>
                <w:szCs w:val="18"/>
              </w:rPr>
              <w:t>40</w:t>
            </w:r>
            <w:r w:rsidRPr="00E5094C">
              <w:rPr>
                <w:rFonts w:eastAsia="Times New Roman"/>
                <w:color w:val="000000"/>
                <w:sz w:val="18"/>
                <w:szCs w:val="18"/>
              </w:rPr>
              <w:t>,057</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E1A8395" w14:textId="7FCA2182" w:rsidR="000B049D" w:rsidRPr="00A37C46" w:rsidRDefault="000B049D" w:rsidP="00660816">
            <w:pPr>
              <w:jc w:val="right"/>
              <w:rPr>
                <w:rFonts w:asciiTheme="majorHAnsi" w:hAnsiTheme="majorHAnsi"/>
                <w:sz w:val="18"/>
                <w:szCs w:val="18"/>
              </w:rPr>
            </w:pPr>
            <w:r>
              <w:rPr>
                <w:rFonts w:eastAsia="Times New Roman"/>
                <w:color w:val="000000"/>
                <w:sz w:val="18"/>
                <w:szCs w:val="18"/>
              </w:rPr>
              <w:t>40</w:t>
            </w:r>
            <w:r w:rsidRPr="00E5094C">
              <w:rPr>
                <w:rFonts w:eastAsia="Times New Roman"/>
                <w:color w:val="000000"/>
                <w:sz w:val="18"/>
                <w:szCs w:val="18"/>
              </w:rPr>
              <w:t>,057</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A36D9B9" w14:textId="771A6742" w:rsidR="000B049D" w:rsidRPr="00A37C46" w:rsidRDefault="000B049D" w:rsidP="00660816">
            <w:pPr>
              <w:jc w:val="right"/>
              <w:rPr>
                <w:rFonts w:asciiTheme="majorHAnsi" w:hAnsiTheme="majorHAnsi"/>
                <w:sz w:val="18"/>
                <w:szCs w:val="18"/>
              </w:rPr>
            </w:pPr>
            <w:r>
              <w:rPr>
                <w:rFonts w:eastAsia="Times New Roman"/>
                <w:color w:val="000000"/>
                <w:sz w:val="18"/>
                <w:szCs w:val="18"/>
              </w:rPr>
              <w:t>40</w:t>
            </w:r>
            <w:r w:rsidRPr="00E5094C">
              <w:rPr>
                <w:rFonts w:eastAsia="Times New Roman"/>
                <w:color w:val="000000"/>
                <w:sz w:val="18"/>
                <w:szCs w:val="18"/>
              </w:rPr>
              <w:t>,057</w:t>
            </w:r>
          </w:p>
        </w:tc>
        <w:tc>
          <w:tcPr>
            <w:tcW w:w="990" w:type="dxa"/>
            <w:tcBorders>
              <w:top w:val="single" w:sz="4" w:space="0" w:color="auto"/>
              <w:left w:val="single" w:sz="4" w:space="0" w:color="auto"/>
              <w:bottom w:val="single" w:sz="4" w:space="0" w:color="auto"/>
              <w:right w:val="single" w:sz="4" w:space="0" w:color="auto"/>
            </w:tcBorders>
            <w:vAlign w:val="bottom"/>
          </w:tcPr>
          <w:p w14:paraId="554B6BF1" w14:textId="2FE62D5B" w:rsidR="000B049D" w:rsidRPr="00A37C46" w:rsidRDefault="000B049D" w:rsidP="00660816">
            <w:pPr>
              <w:jc w:val="right"/>
              <w:rPr>
                <w:rFonts w:asciiTheme="majorHAnsi" w:hAnsiTheme="majorHAnsi"/>
                <w:sz w:val="18"/>
                <w:szCs w:val="18"/>
              </w:rPr>
            </w:pPr>
            <w:r w:rsidRPr="00E5094C">
              <w:rPr>
                <w:rFonts w:eastAsia="Times New Roman"/>
                <w:color w:val="000000"/>
                <w:sz w:val="18"/>
                <w:szCs w:val="18"/>
              </w:rPr>
              <w:t>3</w:t>
            </w:r>
            <w:r>
              <w:rPr>
                <w:rFonts w:eastAsia="Times New Roman"/>
                <w:color w:val="000000"/>
                <w:sz w:val="18"/>
                <w:szCs w:val="18"/>
              </w:rPr>
              <w:t>6</w:t>
            </w:r>
            <w:r w:rsidRPr="00E5094C">
              <w:rPr>
                <w:rFonts w:eastAsia="Times New Roman"/>
                <w:color w:val="000000"/>
                <w:sz w:val="18"/>
                <w:szCs w:val="18"/>
              </w:rPr>
              <w:t>,</w:t>
            </w:r>
            <w:r>
              <w:rPr>
                <w:rFonts w:eastAsia="Times New Roman"/>
                <w:color w:val="000000"/>
                <w:sz w:val="18"/>
                <w:szCs w:val="18"/>
              </w:rPr>
              <w:t>645</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978DF4E" w14:textId="00C6C31E" w:rsidR="000B049D" w:rsidRPr="00A37C46" w:rsidRDefault="000B049D" w:rsidP="00660816">
            <w:pPr>
              <w:jc w:val="right"/>
              <w:rPr>
                <w:rFonts w:asciiTheme="majorHAnsi" w:hAnsiTheme="majorHAnsi"/>
                <w:sz w:val="18"/>
                <w:szCs w:val="18"/>
              </w:rPr>
            </w:pPr>
            <w:r w:rsidRPr="00E5094C">
              <w:rPr>
                <w:rFonts w:eastAsia="Times New Roman"/>
                <w:color w:val="000000"/>
                <w:sz w:val="18"/>
                <w:szCs w:val="18"/>
              </w:rPr>
              <w:t>33,057</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bottom"/>
          </w:tcPr>
          <w:p w14:paraId="3D1B9C9C" w14:textId="5542543F" w:rsidR="000B049D" w:rsidRPr="004F5F8F" w:rsidRDefault="000B049D" w:rsidP="00660816">
            <w:pPr>
              <w:jc w:val="right"/>
              <w:rPr>
                <w:rFonts w:asciiTheme="majorHAnsi" w:hAnsiTheme="majorHAnsi"/>
                <w:sz w:val="18"/>
                <w:szCs w:val="18"/>
              </w:rPr>
            </w:pPr>
            <w:r w:rsidRPr="004F5F8F">
              <w:rPr>
                <w:rFonts w:eastAsia="Times New Roman"/>
                <w:color w:val="000000"/>
                <w:sz w:val="18"/>
                <w:szCs w:val="18"/>
              </w:rPr>
              <w:t>198,331</w:t>
            </w:r>
          </w:p>
        </w:tc>
        <w:tc>
          <w:tcPr>
            <w:tcW w:w="761" w:type="dxa"/>
            <w:tcBorders>
              <w:top w:val="single" w:sz="4" w:space="0" w:color="auto"/>
              <w:left w:val="single" w:sz="4" w:space="0" w:color="auto"/>
              <w:bottom w:val="single" w:sz="4" w:space="0" w:color="auto"/>
              <w:right w:val="single" w:sz="4" w:space="0" w:color="auto"/>
            </w:tcBorders>
            <w:vAlign w:val="bottom"/>
          </w:tcPr>
          <w:p w14:paraId="6753EE60" w14:textId="55A90F00" w:rsidR="000B049D" w:rsidRPr="00A37C46" w:rsidRDefault="000B049D" w:rsidP="00FD4804">
            <w:pPr>
              <w:jc w:val="center"/>
              <w:rPr>
                <w:rFonts w:asciiTheme="majorHAnsi" w:hAnsiTheme="majorHAnsi"/>
                <w:i/>
                <w:sz w:val="18"/>
                <w:szCs w:val="18"/>
              </w:rPr>
            </w:pPr>
            <w:r w:rsidRPr="00E5094C">
              <w:rPr>
                <w:rFonts w:eastAsia="Times New Roman"/>
                <w:color w:val="000000"/>
                <w:sz w:val="18"/>
                <w:szCs w:val="18"/>
              </w:rPr>
              <w:t>23</w:t>
            </w:r>
          </w:p>
        </w:tc>
      </w:tr>
      <w:tr w:rsidR="000B049D" w:rsidRPr="0003763F" w14:paraId="1C83BD7B" w14:textId="77777777" w:rsidTr="00DF57CA">
        <w:trPr>
          <w:cantSplit/>
        </w:trPr>
        <w:tc>
          <w:tcPr>
            <w:tcW w:w="1620" w:type="dxa"/>
            <w:vMerge/>
            <w:tcBorders>
              <w:left w:val="double" w:sz="4" w:space="0" w:color="auto"/>
              <w:right w:val="single" w:sz="4" w:space="0" w:color="auto"/>
            </w:tcBorders>
            <w:shd w:val="clear" w:color="auto" w:fill="auto"/>
            <w:vAlign w:val="center"/>
          </w:tcPr>
          <w:p w14:paraId="2D81AF40" w14:textId="77777777" w:rsidR="000B049D" w:rsidRPr="00F43899" w:rsidRDefault="000B049D" w:rsidP="00FD4804">
            <w:pPr>
              <w:rPr>
                <w:rFonts w:asciiTheme="majorHAnsi" w:hAnsiTheme="majorHAnsi"/>
                <w:sz w:val="18"/>
                <w:szCs w:val="18"/>
              </w:rPr>
            </w:pPr>
          </w:p>
        </w:tc>
        <w:tc>
          <w:tcPr>
            <w:tcW w:w="1440" w:type="dxa"/>
            <w:vMerge/>
            <w:tcBorders>
              <w:left w:val="single" w:sz="4" w:space="0" w:color="auto"/>
              <w:right w:val="single" w:sz="4" w:space="0" w:color="auto"/>
            </w:tcBorders>
            <w:shd w:val="clear" w:color="auto" w:fill="auto"/>
            <w:vAlign w:val="center"/>
          </w:tcPr>
          <w:p w14:paraId="632CF973" w14:textId="77777777" w:rsidR="000B049D" w:rsidRPr="00F43899" w:rsidRDefault="000B049D" w:rsidP="00FD4804">
            <w:pPr>
              <w:jc w:val="center"/>
              <w:rPr>
                <w:rFonts w:asciiTheme="majorHAnsi" w:hAnsiTheme="majorHAnsi"/>
                <w:b/>
                <w:bCs/>
                <w:sz w:val="18"/>
                <w:szCs w:val="18"/>
              </w:rPr>
            </w:pPr>
          </w:p>
        </w:tc>
        <w:tc>
          <w:tcPr>
            <w:tcW w:w="810" w:type="dxa"/>
            <w:vMerge/>
            <w:tcBorders>
              <w:left w:val="single" w:sz="4" w:space="0" w:color="auto"/>
              <w:right w:val="single" w:sz="4" w:space="0" w:color="auto"/>
            </w:tcBorders>
            <w:shd w:val="clear" w:color="auto" w:fill="auto"/>
            <w:vAlign w:val="center"/>
          </w:tcPr>
          <w:p w14:paraId="4F6A8A64" w14:textId="77777777" w:rsidR="000B049D" w:rsidRPr="00F43899" w:rsidRDefault="000B049D" w:rsidP="00FD4804">
            <w:pPr>
              <w:rPr>
                <w:rFonts w:asciiTheme="majorHAnsi" w:hAnsiTheme="majorHAnsi"/>
                <w:b/>
                <w:bCs/>
                <w:sz w:val="18"/>
                <w:szCs w:val="18"/>
              </w:rPr>
            </w:pPr>
          </w:p>
        </w:tc>
        <w:tc>
          <w:tcPr>
            <w:tcW w:w="720" w:type="dxa"/>
            <w:vMerge/>
            <w:tcBorders>
              <w:left w:val="single" w:sz="4" w:space="0" w:color="auto"/>
              <w:right w:val="single" w:sz="4" w:space="0" w:color="auto"/>
            </w:tcBorders>
            <w:vAlign w:val="center"/>
          </w:tcPr>
          <w:p w14:paraId="454C0175" w14:textId="77777777" w:rsidR="000B049D" w:rsidRPr="00F43899" w:rsidRDefault="000B049D" w:rsidP="00FD4804">
            <w:pPr>
              <w:jc w:val="center"/>
              <w:rPr>
                <w:rFonts w:asciiTheme="majorHAnsi" w:hAnsiTheme="majorHAnsi"/>
                <w:b/>
                <w:bCs/>
                <w:sz w:val="18"/>
                <w:szCs w:val="18"/>
              </w:rPr>
            </w:pPr>
          </w:p>
        </w:tc>
        <w:tc>
          <w:tcPr>
            <w:tcW w:w="117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FE0CB43" w14:textId="1C6188D0" w:rsidR="000B049D" w:rsidRPr="006D12AC" w:rsidRDefault="000B049D" w:rsidP="00FD4804">
            <w:pPr>
              <w:spacing w:after="0"/>
              <w:jc w:val="center"/>
              <w:rPr>
                <w:rFonts w:asciiTheme="majorHAnsi" w:hAnsiTheme="majorHAnsi"/>
                <w:sz w:val="18"/>
                <w:szCs w:val="18"/>
              </w:rPr>
            </w:pPr>
            <w:r w:rsidRPr="00E5094C">
              <w:rPr>
                <w:rFonts w:eastAsia="Times New Roman"/>
                <w:color w:val="000000"/>
                <w:sz w:val="18"/>
                <w:szCs w:val="18"/>
              </w:rPr>
              <w:t>71600</w:t>
            </w:r>
          </w:p>
        </w:tc>
        <w:tc>
          <w:tcPr>
            <w:tcW w:w="144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DE27014" w14:textId="3EA6E138" w:rsidR="000B049D" w:rsidRPr="006D12AC" w:rsidRDefault="000B049D" w:rsidP="00FD4804">
            <w:pPr>
              <w:spacing w:after="0"/>
              <w:jc w:val="left"/>
              <w:rPr>
                <w:rFonts w:asciiTheme="majorHAnsi" w:hAnsiTheme="majorHAnsi"/>
                <w:sz w:val="18"/>
                <w:szCs w:val="18"/>
              </w:rPr>
            </w:pPr>
            <w:r w:rsidRPr="00E5094C">
              <w:rPr>
                <w:rFonts w:eastAsia="Times New Roman"/>
                <w:color w:val="000000"/>
                <w:sz w:val="18"/>
                <w:szCs w:val="18"/>
              </w:rPr>
              <w:t>Travel</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2F28596" w14:textId="5D8A8717" w:rsidR="000B049D" w:rsidRPr="00A37C46" w:rsidRDefault="000B049D" w:rsidP="00660816">
            <w:pPr>
              <w:jc w:val="right"/>
              <w:rPr>
                <w:rFonts w:asciiTheme="majorHAnsi" w:hAnsiTheme="majorHAnsi"/>
                <w:sz w:val="18"/>
                <w:szCs w:val="18"/>
              </w:rPr>
            </w:pPr>
            <w:r>
              <w:rPr>
                <w:rFonts w:eastAsia="Times New Roman"/>
                <w:color w:val="000000"/>
                <w:sz w:val="18"/>
                <w:szCs w:val="18"/>
              </w:rPr>
              <w:t>5,673</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CFB8890" w14:textId="4C6922D1" w:rsidR="000B049D" w:rsidRPr="00A37C46" w:rsidRDefault="000B049D" w:rsidP="00660816">
            <w:pPr>
              <w:jc w:val="right"/>
              <w:rPr>
                <w:rFonts w:asciiTheme="majorHAnsi" w:hAnsiTheme="majorHAnsi"/>
                <w:sz w:val="18"/>
                <w:szCs w:val="18"/>
              </w:rPr>
            </w:pPr>
            <w:r w:rsidRPr="00E5094C">
              <w:rPr>
                <w:rFonts w:eastAsia="Times New Roman"/>
                <w:color w:val="000000"/>
                <w:sz w:val="18"/>
                <w:szCs w:val="18"/>
              </w:rPr>
              <w:t>1</w:t>
            </w:r>
            <w:r>
              <w:rPr>
                <w:rFonts w:eastAsia="Times New Roman"/>
                <w:color w:val="000000"/>
                <w:sz w:val="18"/>
                <w:szCs w:val="18"/>
              </w:rPr>
              <w:t>0</w:t>
            </w:r>
            <w:r w:rsidRPr="00E5094C">
              <w:rPr>
                <w:rFonts w:eastAsia="Times New Roman"/>
                <w:color w:val="000000"/>
                <w:sz w:val="18"/>
                <w:szCs w:val="18"/>
              </w:rPr>
              <w:t>,500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8B2B135" w14:textId="05206C27" w:rsidR="000B049D" w:rsidRPr="00A37C46" w:rsidRDefault="000B049D" w:rsidP="00660816">
            <w:pPr>
              <w:jc w:val="right"/>
              <w:rPr>
                <w:rFonts w:asciiTheme="majorHAnsi" w:hAnsiTheme="majorHAnsi"/>
                <w:sz w:val="18"/>
                <w:szCs w:val="18"/>
              </w:rPr>
            </w:pPr>
            <w:r w:rsidRPr="00E5094C">
              <w:rPr>
                <w:rFonts w:eastAsia="Times New Roman"/>
                <w:color w:val="000000"/>
                <w:sz w:val="18"/>
                <w:szCs w:val="18"/>
              </w:rPr>
              <w:t>1</w:t>
            </w:r>
            <w:r>
              <w:rPr>
                <w:rFonts w:eastAsia="Times New Roman"/>
                <w:color w:val="000000"/>
                <w:sz w:val="18"/>
                <w:szCs w:val="18"/>
              </w:rPr>
              <w:t>0</w:t>
            </w:r>
            <w:r w:rsidRPr="00E5094C">
              <w:rPr>
                <w:rFonts w:eastAsia="Times New Roman"/>
                <w:color w:val="000000"/>
                <w:sz w:val="18"/>
                <w:szCs w:val="18"/>
              </w:rPr>
              <w:t>,500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A454798" w14:textId="3B645A3C" w:rsidR="000B049D" w:rsidRPr="00A37C46" w:rsidRDefault="000B049D" w:rsidP="00660816">
            <w:pPr>
              <w:jc w:val="right"/>
              <w:rPr>
                <w:rFonts w:asciiTheme="majorHAnsi" w:hAnsiTheme="majorHAnsi"/>
                <w:sz w:val="18"/>
                <w:szCs w:val="18"/>
              </w:rPr>
            </w:pPr>
            <w:r w:rsidRPr="00E5094C">
              <w:rPr>
                <w:rFonts w:eastAsia="Times New Roman"/>
                <w:color w:val="000000"/>
                <w:sz w:val="18"/>
                <w:szCs w:val="18"/>
              </w:rPr>
              <w:t>2</w:t>
            </w:r>
            <w:r>
              <w:rPr>
                <w:rFonts w:eastAsia="Times New Roman"/>
                <w:color w:val="000000"/>
                <w:sz w:val="18"/>
                <w:szCs w:val="18"/>
              </w:rPr>
              <w:t>2</w:t>
            </w:r>
            <w:r w:rsidRPr="00E5094C">
              <w:rPr>
                <w:rFonts w:eastAsia="Times New Roman"/>
                <w:color w:val="000000"/>
                <w:sz w:val="18"/>
                <w:szCs w:val="18"/>
              </w:rPr>
              <w:t>,000</w:t>
            </w:r>
          </w:p>
        </w:tc>
        <w:tc>
          <w:tcPr>
            <w:tcW w:w="990" w:type="dxa"/>
            <w:tcBorders>
              <w:top w:val="single" w:sz="4" w:space="0" w:color="auto"/>
              <w:left w:val="single" w:sz="4" w:space="0" w:color="auto"/>
              <w:bottom w:val="single" w:sz="4" w:space="0" w:color="auto"/>
              <w:right w:val="single" w:sz="4" w:space="0" w:color="auto"/>
            </w:tcBorders>
            <w:vAlign w:val="bottom"/>
          </w:tcPr>
          <w:p w14:paraId="4ED89079" w14:textId="0E354426" w:rsidR="000B049D" w:rsidRPr="00A37C46" w:rsidRDefault="000B049D" w:rsidP="00660816">
            <w:pPr>
              <w:jc w:val="right"/>
              <w:rPr>
                <w:rFonts w:asciiTheme="majorHAnsi" w:hAnsiTheme="majorHAnsi"/>
                <w:sz w:val="18"/>
                <w:szCs w:val="18"/>
              </w:rPr>
            </w:pPr>
            <w:r w:rsidRPr="00E5094C">
              <w:rPr>
                <w:rFonts w:eastAsia="Times New Roman"/>
                <w:color w:val="000000"/>
                <w:sz w:val="18"/>
                <w:szCs w:val="18"/>
              </w:rPr>
              <w:t>10,000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52B4E57" w14:textId="63F5A360" w:rsidR="000B049D" w:rsidRPr="00A37C46" w:rsidRDefault="000B049D" w:rsidP="00660816">
            <w:pPr>
              <w:jc w:val="right"/>
              <w:rPr>
                <w:rFonts w:asciiTheme="majorHAnsi" w:hAnsiTheme="majorHAnsi"/>
                <w:sz w:val="18"/>
                <w:szCs w:val="18"/>
              </w:rPr>
            </w:pPr>
            <w:r>
              <w:rPr>
                <w:rFonts w:eastAsia="Times New Roman"/>
                <w:color w:val="000000"/>
                <w:sz w:val="18"/>
                <w:szCs w:val="18"/>
              </w:rPr>
              <w:t>7,750</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bottom"/>
          </w:tcPr>
          <w:p w14:paraId="49695E62" w14:textId="75DA8F17" w:rsidR="000B049D" w:rsidRPr="004F5F8F" w:rsidRDefault="000B049D" w:rsidP="00660816">
            <w:pPr>
              <w:jc w:val="right"/>
              <w:rPr>
                <w:rFonts w:asciiTheme="majorHAnsi" w:hAnsiTheme="majorHAnsi"/>
                <w:sz w:val="18"/>
                <w:szCs w:val="18"/>
              </w:rPr>
            </w:pPr>
            <w:r w:rsidRPr="004F5F8F">
              <w:rPr>
                <w:rFonts w:eastAsia="Times New Roman"/>
                <w:color w:val="000000"/>
                <w:sz w:val="18"/>
                <w:szCs w:val="18"/>
              </w:rPr>
              <w:t>66,423</w:t>
            </w:r>
          </w:p>
        </w:tc>
        <w:tc>
          <w:tcPr>
            <w:tcW w:w="761" w:type="dxa"/>
            <w:tcBorders>
              <w:top w:val="single" w:sz="4" w:space="0" w:color="auto"/>
              <w:left w:val="single" w:sz="4" w:space="0" w:color="auto"/>
              <w:bottom w:val="single" w:sz="4" w:space="0" w:color="auto"/>
              <w:right w:val="single" w:sz="4" w:space="0" w:color="auto"/>
            </w:tcBorders>
            <w:vAlign w:val="bottom"/>
          </w:tcPr>
          <w:p w14:paraId="6A56BC53" w14:textId="76B36B01" w:rsidR="000B049D" w:rsidRPr="00A37C46" w:rsidRDefault="000B049D" w:rsidP="00FD4804">
            <w:pPr>
              <w:jc w:val="center"/>
              <w:rPr>
                <w:rFonts w:asciiTheme="majorHAnsi" w:hAnsiTheme="majorHAnsi"/>
                <w:i/>
                <w:sz w:val="18"/>
                <w:szCs w:val="18"/>
              </w:rPr>
            </w:pPr>
            <w:r w:rsidRPr="00E5094C">
              <w:rPr>
                <w:rFonts w:eastAsia="Times New Roman"/>
                <w:color w:val="000000"/>
                <w:sz w:val="18"/>
                <w:szCs w:val="18"/>
              </w:rPr>
              <w:t>3</w:t>
            </w:r>
          </w:p>
        </w:tc>
      </w:tr>
      <w:tr w:rsidR="000B049D" w:rsidRPr="0003763F" w14:paraId="34644D6F" w14:textId="77777777" w:rsidTr="00DF57CA">
        <w:trPr>
          <w:cantSplit/>
        </w:trPr>
        <w:tc>
          <w:tcPr>
            <w:tcW w:w="1620" w:type="dxa"/>
            <w:vMerge/>
            <w:tcBorders>
              <w:left w:val="double" w:sz="4" w:space="0" w:color="auto"/>
              <w:right w:val="single" w:sz="4" w:space="0" w:color="auto"/>
            </w:tcBorders>
            <w:shd w:val="clear" w:color="auto" w:fill="auto"/>
            <w:vAlign w:val="center"/>
          </w:tcPr>
          <w:p w14:paraId="0508DECB" w14:textId="77777777" w:rsidR="000B049D" w:rsidRPr="00F43899" w:rsidRDefault="000B049D" w:rsidP="00FD4804">
            <w:pPr>
              <w:rPr>
                <w:rFonts w:asciiTheme="majorHAnsi" w:hAnsiTheme="majorHAnsi"/>
                <w:sz w:val="18"/>
                <w:szCs w:val="18"/>
              </w:rPr>
            </w:pPr>
          </w:p>
        </w:tc>
        <w:tc>
          <w:tcPr>
            <w:tcW w:w="1440" w:type="dxa"/>
            <w:vMerge/>
            <w:tcBorders>
              <w:left w:val="single" w:sz="4" w:space="0" w:color="auto"/>
              <w:right w:val="single" w:sz="4" w:space="0" w:color="auto"/>
            </w:tcBorders>
            <w:shd w:val="clear" w:color="auto" w:fill="auto"/>
            <w:vAlign w:val="center"/>
          </w:tcPr>
          <w:p w14:paraId="4057D3AF" w14:textId="77777777" w:rsidR="000B049D" w:rsidRPr="00F43899" w:rsidRDefault="000B049D" w:rsidP="00FD4804">
            <w:pPr>
              <w:jc w:val="center"/>
              <w:rPr>
                <w:rFonts w:asciiTheme="majorHAnsi" w:hAnsiTheme="majorHAnsi"/>
                <w:b/>
                <w:bCs/>
                <w:sz w:val="18"/>
                <w:szCs w:val="18"/>
              </w:rPr>
            </w:pPr>
          </w:p>
        </w:tc>
        <w:tc>
          <w:tcPr>
            <w:tcW w:w="810" w:type="dxa"/>
            <w:vMerge/>
            <w:tcBorders>
              <w:left w:val="single" w:sz="4" w:space="0" w:color="auto"/>
              <w:right w:val="single" w:sz="4" w:space="0" w:color="auto"/>
            </w:tcBorders>
            <w:shd w:val="clear" w:color="auto" w:fill="auto"/>
            <w:vAlign w:val="center"/>
          </w:tcPr>
          <w:p w14:paraId="0460B46C" w14:textId="77777777" w:rsidR="000B049D" w:rsidRPr="00F43899" w:rsidRDefault="000B049D" w:rsidP="00FD4804">
            <w:pPr>
              <w:rPr>
                <w:rFonts w:asciiTheme="majorHAnsi" w:hAnsiTheme="majorHAnsi"/>
                <w:b/>
                <w:bCs/>
                <w:sz w:val="18"/>
                <w:szCs w:val="18"/>
              </w:rPr>
            </w:pPr>
          </w:p>
        </w:tc>
        <w:tc>
          <w:tcPr>
            <w:tcW w:w="720" w:type="dxa"/>
            <w:vMerge/>
            <w:tcBorders>
              <w:left w:val="single" w:sz="4" w:space="0" w:color="auto"/>
              <w:right w:val="single" w:sz="4" w:space="0" w:color="auto"/>
            </w:tcBorders>
            <w:vAlign w:val="center"/>
          </w:tcPr>
          <w:p w14:paraId="0CF65087" w14:textId="77777777" w:rsidR="000B049D" w:rsidRPr="00F43899" w:rsidRDefault="000B049D" w:rsidP="00FD4804">
            <w:pPr>
              <w:jc w:val="center"/>
              <w:rPr>
                <w:rFonts w:asciiTheme="majorHAnsi" w:hAnsiTheme="majorHAnsi"/>
                <w:b/>
                <w:bCs/>
                <w:sz w:val="18"/>
                <w:szCs w:val="18"/>
              </w:rPr>
            </w:pPr>
          </w:p>
        </w:tc>
        <w:tc>
          <w:tcPr>
            <w:tcW w:w="117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07C14D8" w14:textId="5D38225B" w:rsidR="000B049D" w:rsidRPr="006D12AC" w:rsidRDefault="000B049D" w:rsidP="00FD4804">
            <w:pPr>
              <w:spacing w:after="0"/>
              <w:jc w:val="center"/>
              <w:rPr>
                <w:rFonts w:asciiTheme="majorHAnsi" w:hAnsiTheme="majorHAnsi"/>
                <w:sz w:val="18"/>
                <w:szCs w:val="18"/>
              </w:rPr>
            </w:pPr>
            <w:r w:rsidRPr="00E5094C">
              <w:rPr>
                <w:rFonts w:eastAsia="Times New Roman"/>
                <w:color w:val="000000"/>
                <w:sz w:val="18"/>
                <w:szCs w:val="18"/>
              </w:rPr>
              <w:t>72100</w:t>
            </w:r>
          </w:p>
        </w:tc>
        <w:tc>
          <w:tcPr>
            <w:tcW w:w="144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3389F74" w14:textId="6232296C" w:rsidR="000B049D" w:rsidRPr="006D12AC" w:rsidRDefault="000B049D" w:rsidP="00FD4804">
            <w:pPr>
              <w:spacing w:after="0"/>
              <w:jc w:val="left"/>
              <w:rPr>
                <w:rFonts w:asciiTheme="majorHAnsi" w:hAnsiTheme="majorHAnsi"/>
                <w:sz w:val="18"/>
                <w:szCs w:val="18"/>
              </w:rPr>
            </w:pPr>
            <w:r w:rsidRPr="00E5094C">
              <w:rPr>
                <w:rFonts w:eastAsia="Times New Roman"/>
                <w:color w:val="000000"/>
                <w:sz w:val="18"/>
                <w:szCs w:val="18"/>
              </w:rPr>
              <w:t>Contractual Service - Companies</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E49D7B7" w14:textId="0147CAA6" w:rsidR="000B049D" w:rsidRPr="00A37C46" w:rsidRDefault="000B049D" w:rsidP="00660816">
            <w:pPr>
              <w:jc w:val="right"/>
              <w:rPr>
                <w:rFonts w:asciiTheme="majorHAnsi" w:hAnsiTheme="majorHAnsi"/>
                <w:sz w:val="18"/>
                <w:szCs w:val="18"/>
              </w:rPr>
            </w:pPr>
            <w:r w:rsidRPr="00E5094C">
              <w:rPr>
                <w:rFonts w:eastAsia="Times New Roman"/>
                <w:color w:val="000000"/>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1E5789F" w14:textId="443F5E87" w:rsidR="000B049D" w:rsidRPr="00A37C46" w:rsidRDefault="000B049D" w:rsidP="00660816">
            <w:pPr>
              <w:jc w:val="right"/>
              <w:rPr>
                <w:rFonts w:asciiTheme="majorHAnsi" w:hAnsiTheme="majorHAnsi"/>
                <w:sz w:val="18"/>
                <w:szCs w:val="18"/>
              </w:rPr>
            </w:pPr>
            <w:r w:rsidRPr="00E5094C">
              <w:rPr>
                <w:rFonts w:eastAsia="Times New Roman"/>
                <w:color w:val="000000"/>
                <w:sz w:val="18"/>
                <w:szCs w:val="18"/>
              </w:rPr>
              <w:t>15,000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B515065" w14:textId="5D5218CB" w:rsidR="000B049D" w:rsidRPr="00A37C46" w:rsidRDefault="000B049D" w:rsidP="00660816">
            <w:pPr>
              <w:jc w:val="right"/>
              <w:rPr>
                <w:rFonts w:asciiTheme="majorHAnsi" w:hAnsiTheme="majorHAnsi"/>
                <w:sz w:val="18"/>
                <w:szCs w:val="18"/>
              </w:rPr>
            </w:pPr>
            <w:r>
              <w:rPr>
                <w:rFonts w:eastAsia="Times New Roman"/>
                <w:color w:val="000000"/>
                <w:sz w:val="18"/>
                <w:szCs w:val="18"/>
              </w:rPr>
              <w:t>79,000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985E412" w14:textId="2FE72DEC" w:rsidR="000B049D" w:rsidRPr="00A37C46" w:rsidRDefault="000B049D" w:rsidP="00660816">
            <w:pPr>
              <w:jc w:val="right"/>
              <w:rPr>
                <w:rFonts w:asciiTheme="majorHAnsi" w:hAnsiTheme="majorHAnsi"/>
                <w:sz w:val="18"/>
                <w:szCs w:val="18"/>
              </w:rPr>
            </w:pPr>
            <w:r w:rsidRPr="00E5094C">
              <w:rPr>
                <w:rFonts w:eastAsia="Times New Roman"/>
                <w:color w:val="000000"/>
                <w:sz w:val="18"/>
                <w:szCs w:val="18"/>
              </w:rPr>
              <w:t>0</w:t>
            </w:r>
          </w:p>
        </w:tc>
        <w:tc>
          <w:tcPr>
            <w:tcW w:w="990" w:type="dxa"/>
            <w:tcBorders>
              <w:top w:val="single" w:sz="4" w:space="0" w:color="auto"/>
              <w:left w:val="single" w:sz="4" w:space="0" w:color="auto"/>
              <w:bottom w:val="single" w:sz="4" w:space="0" w:color="auto"/>
              <w:right w:val="single" w:sz="4" w:space="0" w:color="auto"/>
            </w:tcBorders>
            <w:vAlign w:val="bottom"/>
          </w:tcPr>
          <w:p w14:paraId="308B54EA" w14:textId="7F63EAE2" w:rsidR="000B049D" w:rsidRPr="00A37C46" w:rsidRDefault="000B049D" w:rsidP="00660816">
            <w:pPr>
              <w:jc w:val="right"/>
              <w:rPr>
                <w:rFonts w:asciiTheme="majorHAnsi" w:hAnsiTheme="majorHAnsi"/>
                <w:sz w:val="18"/>
                <w:szCs w:val="18"/>
              </w:rPr>
            </w:pPr>
            <w:r w:rsidRPr="00E5094C">
              <w:rPr>
                <w:rFonts w:eastAsia="Times New Roman"/>
                <w:color w:val="000000"/>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C456EB2" w14:textId="4C5C83B5" w:rsidR="000B049D" w:rsidRPr="00A37C46" w:rsidRDefault="000B049D" w:rsidP="00660816">
            <w:pPr>
              <w:jc w:val="right"/>
              <w:rPr>
                <w:rFonts w:asciiTheme="majorHAnsi" w:hAnsiTheme="majorHAnsi"/>
                <w:sz w:val="18"/>
                <w:szCs w:val="18"/>
              </w:rPr>
            </w:pPr>
            <w:r w:rsidRPr="00E5094C">
              <w:rPr>
                <w:rFonts w:eastAsia="Times New Roman"/>
                <w:color w:val="000000"/>
                <w:sz w:val="18"/>
                <w:szCs w:val="18"/>
              </w:rPr>
              <w:t>10,000</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bottom"/>
          </w:tcPr>
          <w:p w14:paraId="3EB48CC3" w14:textId="668B824B" w:rsidR="000B049D" w:rsidRPr="004F5F8F" w:rsidRDefault="000B049D" w:rsidP="00660816">
            <w:pPr>
              <w:jc w:val="right"/>
              <w:rPr>
                <w:rFonts w:asciiTheme="majorHAnsi" w:hAnsiTheme="majorHAnsi"/>
                <w:sz w:val="18"/>
                <w:szCs w:val="18"/>
              </w:rPr>
            </w:pPr>
            <w:r w:rsidRPr="004F5F8F">
              <w:rPr>
                <w:rFonts w:eastAsia="Times New Roman"/>
                <w:color w:val="000000"/>
                <w:sz w:val="18"/>
                <w:szCs w:val="18"/>
              </w:rPr>
              <w:t>104,000</w:t>
            </w:r>
          </w:p>
        </w:tc>
        <w:tc>
          <w:tcPr>
            <w:tcW w:w="761" w:type="dxa"/>
            <w:tcBorders>
              <w:top w:val="single" w:sz="4" w:space="0" w:color="auto"/>
              <w:left w:val="single" w:sz="4" w:space="0" w:color="auto"/>
              <w:bottom w:val="single" w:sz="4" w:space="0" w:color="auto"/>
              <w:right w:val="single" w:sz="4" w:space="0" w:color="auto"/>
            </w:tcBorders>
            <w:vAlign w:val="bottom"/>
          </w:tcPr>
          <w:p w14:paraId="2F88F679" w14:textId="09ABC8EA" w:rsidR="000B049D" w:rsidRPr="00A37C46" w:rsidRDefault="000B049D" w:rsidP="00FD4804">
            <w:pPr>
              <w:jc w:val="center"/>
              <w:rPr>
                <w:rFonts w:asciiTheme="majorHAnsi" w:hAnsiTheme="majorHAnsi"/>
                <w:i/>
                <w:sz w:val="18"/>
                <w:szCs w:val="18"/>
              </w:rPr>
            </w:pPr>
            <w:r w:rsidRPr="00E5094C">
              <w:rPr>
                <w:rFonts w:eastAsia="Times New Roman"/>
                <w:color w:val="000000"/>
                <w:sz w:val="18"/>
                <w:szCs w:val="18"/>
              </w:rPr>
              <w:t>24</w:t>
            </w:r>
          </w:p>
        </w:tc>
      </w:tr>
      <w:tr w:rsidR="000B049D" w:rsidRPr="0003763F" w14:paraId="0DC8AC89" w14:textId="77777777" w:rsidTr="00DF57CA">
        <w:trPr>
          <w:cantSplit/>
        </w:trPr>
        <w:tc>
          <w:tcPr>
            <w:tcW w:w="1620" w:type="dxa"/>
            <w:vMerge/>
            <w:tcBorders>
              <w:left w:val="double" w:sz="4" w:space="0" w:color="auto"/>
              <w:right w:val="single" w:sz="4" w:space="0" w:color="auto"/>
            </w:tcBorders>
            <w:shd w:val="clear" w:color="auto" w:fill="auto"/>
            <w:vAlign w:val="center"/>
          </w:tcPr>
          <w:p w14:paraId="06FB6E20" w14:textId="77777777" w:rsidR="000B049D" w:rsidRPr="00F43899" w:rsidRDefault="000B049D" w:rsidP="00FD4804">
            <w:pPr>
              <w:rPr>
                <w:rFonts w:asciiTheme="majorHAnsi" w:hAnsiTheme="majorHAnsi"/>
                <w:sz w:val="18"/>
                <w:szCs w:val="18"/>
              </w:rPr>
            </w:pPr>
          </w:p>
        </w:tc>
        <w:tc>
          <w:tcPr>
            <w:tcW w:w="1440" w:type="dxa"/>
            <w:vMerge/>
            <w:tcBorders>
              <w:left w:val="single" w:sz="4" w:space="0" w:color="auto"/>
              <w:right w:val="single" w:sz="4" w:space="0" w:color="auto"/>
            </w:tcBorders>
            <w:shd w:val="clear" w:color="auto" w:fill="auto"/>
            <w:vAlign w:val="center"/>
          </w:tcPr>
          <w:p w14:paraId="76BC6A15" w14:textId="77777777" w:rsidR="000B049D" w:rsidRPr="00F43899" w:rsidRDefault="000B049D" w:rsidP="00FD4804">
            <w:pPr>
              <w:jc w:val="center"/>
              <w:rPr>
                <w:rFonts w:asciiTheme="majorHAnsi" w:hAnsiTheme="majorHAnsi"/>
                <w:b/>
                <w:bCs/>
                <w:sz w:val="18"/>
                <w:szCs w:val="18"/>
              </w:rPr>
            </w:pPr>
          </w:p>
        </w:tc>
        <w:tc>
          <w:tcPr>
            <w:tcW w:w="810" w:type="dxa"/>
            <w:vMerge/>
            <w:tcBorders>
              <w:left w:val="single" w:sz="4" w:space="0" w:color="auto"/>
              <w:right w:val="single" w:sz="4" w:space="0" w:color="auto"/>
            </w:tcBorders>
            <w:shd w:val="clear" w:color="auto" w:fill="auto"/>
            <w:vAlign w:val="center"/>
          </w:tcPr>
          <w:p w14:paraId="353EAB21" w14:textId="77777777" w:rsidR="000B049D" w:rsidRPr="00F43899" w:rsidRDefault="000B049D" w:rsidP="00FD4804">
            <w:pPr>
              <w:rPr>
                <w:rFonts w:asciiTheme="majorHAnsi" w:hAnsiTheme="majorHAnsi"/>
                <w:b/>
                <w:bCs/>
                <w:sz w:val="18"/>
                <w:szCs w:val="18"/>
              </w:rPr>
            </w:pPr>
          </w:p>
        </w:tc>
        <w:tc>
          <w:tcPr>
            <w:tcW w:w="720" w:type="dxa"/>
            <w:vMerge/>
            <w:tcBorders>
              <w:left w:val="single" w:sz="4" w:space="0" w:color="auto"/>
              <w:right w:val="single" w:sz="4" w:space="0" w:color="auto"/>
            </w:tcBorders>
            <w:vAlign w:val="center"/>
          </w:tcPr>
          <w:p w14:paraId="4037E270" w14:textId="77777777" w:rsidR="000B049D" w:rsidRPr="00F43899" w:rsidRDefault="000B049D" w:rsidP="00FD4804">
            <w:pPr>
              <w:jc w:val="center"/>
              <w:rPr>
                <w:rFonts w:asciiTheme="majorHAnsi" w:hAnsiTheme="majorHAnsi"/>
                <w:b/>
                <w:bCs/>
                <w:sz w:val="18"/>
                <w:szCs w:val="18"/>
              </w:rPr>
            </w:pPr>
          </w:p>
        </w:tc>
        <w:tc>
          <w:tcPr>
            <w:tcW w:w="117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AF6A72C" w14:textId="34D1C5F4" w:rsidR="000B049D" w:rsidRPr="006D12AC" w:rsidRDefault="000B049D" w:rsidP="00FD4804">
            <w:pPr>
              <w:spacing w:after="0"/>
              <w:jc w:val="center"/>
              <w:rPr>
                <w:rFonts w:asciiTheme="majorHAnsi" w:hAnsiTheme="majorHAnsi"/>
                <w:sz w:val="18"/>
                <w:szCs w:val="18"/>
              </w:rPr>
            </w:pPr>
            <w:r w:rsidRPr="00E5094C">
              <w:rPr>
                <w:rFonts w:eastAsia="Times New Roman"/>
                <w:color w:val="000000"/>
                <w:sz w:val="18"/>
                <w:szCs w:val="18"/>
              </w:rPr>
              <w:t>72200</w:t>
            </w:r>
          </w:p>
        </w:tc>
        <w:tc>
          <w:tcPr>
            <w:tcW w:w="144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3781D93" w14:textId="221364F4" w:rsidR="000B049D" w:rsidRPr="006D12AC" w:rsidRDefault="000B049D" w:rsidP="00FD4804">
            <w:pPr>
              <w:spacing w:after="0"/>
              <w:jc w:val="left"/>
              <w:rPr>
                <w:rFonts w:asciiTheme="majorHAnsi" w:hAnsiTheme="majorHAnsi"/>
                <w:sz w:val="18"/>
                <w:szCs w:val="18"/>
              </w:rPr>
            </w:pPr>
            <w:r w:rsidRPr="00E5094C">
              <w:rPr>
                <w:rFonts w:eastAsia="Times New Roman"/>
                <w:color w:val="000000"/>
                <w:sz w:val="18"/>
                <w:szCs w:val="18"/>
              </w:rPr>
              <w:t>Equipment &amp; Furniture</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2135B08" w14:textId="7F74CB02" w:rsidR="000B049D" w:rsidRPr="00A37C46" w:rsidRDefault="000B049D" w:rsidP="00660816">
            <w:pPr>
              <w:jc w:val="right"/>
              <w:rPr>
                <w:rFonts w:asciiTheme="majorHAnsi" w:hAnsiTheme="majorHAnsi"/>
                <w:sz w:val="18"/>
                <w:szCs w:val="18"/>
              </w:rPr>
            </w:pPr>
            <w:r w:rsidRPr="00E5094C">
              <w:rPr>
                <w:rFonts w:eastAsia="Times New Roman"/>
                <w:color w:val="000000"/>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B981873" w14:textId="290AC4C8" w:rsidR="000B049D" w:rsidRPr="00A37C46" w:rsidRDefault="000B049D" w:rsidP="00660816">
            <w:pPr>
              <w:jc w:val="right"/>
              <w:rPr>
                <w:rFonts w:asciiTheme="majorHAnsi" w:hAnsiTheme="majorHAnsi"/>
                <w:sz w:val="18"/>
                <w:szCs w:val="18"/>
              </w:rPr>
            </w:pPr>
            <w:r w:rsidRPr="00E5094C">
              <w:rPr>
                <w:rFonts w:eastAsia="Times New Roman"/>
                <w:color w:val="000000"/>
                <w:sz w:val="18"/>
                <w:szCs w:val="18"/>
              </w:rPr>
              <w:t>4,500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4EEC5C0" w14:textId="37F1A223" w:rsidR="000B049D" w:rsidRPr="00A37C46" w:rsidRDefault="000B049D" w:rsidP="00660816">
            <w:pPr>
              <w:jc w:val="right"/>
              <w:rPr>
                <w:rFonts w:asciiTheme="majorHAnsi" w:hAnsiTheme="majorHAnsi"/>
                <w:sz w:val="18"/>
                <w:szCs w:val="18"/>
              </w:rPr>
            </w:pPr>
            <w:r w:rsidRPr="00E5094C">
              <w:rPr>
                <w:rFonts w:eastAsia="Times New Roman"/>
                <w:color w:val="000000"/>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72525A5" w14:textId="4C5848A2" w:rsidR="000B049D" w:rsidRPr="00A37C46" w:rsidRDefault="000B049D" w:rsidP="00660816">
            <w:pPr>
              <w:jc w:val="right"/>
              <w:rPr>
                <w:rFonts w:asciiTheme="majorHAnsi" w:hAnsiTheme="majorHAnsi"/>
                <w:sz w:val="18"/>
                <w:szCs w:val="18"/>
              </w:rPr>
            </w:pPr>
            <w:r w:rsidRPr="00E5094C">
              <w:rPr>
                <w:rFonts w:eastAsia="Times New Roman"/>
                <w:color w:val="000000"/>
                <w:sz w:val="18"/>
                <w:szCs w:val="18"/>
              </w:rPr>
              <w:t>1,200</w:t>
            </w:r>
          </w:p>
        </w:tc>
        <w:tc>
          <w:tcPr>
            <w:tcW w:w="990" w:type="dxa"/>
            <w:tcBorders>
              <w:top w:val="single" w:sz="4" w:space="0" w:color="auto"/>
              <w:left w:val="single" w:sz="4" w:space="0" w:color="auto"/>
              <w:bottom w:val="single" w:sz="4" w:space="0" w:color="auto"/>
              <w:right w:val="single" w:sz="4" w:space="0" w:color="auto"/>
            </w:tcBorders>
            <w:vAlign w:val="bottom"/>
          </w:tcPr>
          <w:p w14:paraId="67223568" w14:textId="510D5DC6" w:rsidR="000B049D" w:rsidRPr="00A37C46" w:rsidRDefault="000B049D" w:rsidP="00660816">
            <w:pPr>
              <w:jc w:val="right"/>
              <w:rPr>
                <w:rFonts w:asciiTheme="majorHAnsi" w:hAnsiTheme="majorHAnsi"/>
                <w:sz w:val="18"/>
                <w:szCs w:val="18"/>
              </w:rPr>
            </w:pPr>
            <w:r w:rsidRPr="00E5094C">
              <w:rPr>
                <w:rFonts w:eastAsia="Times New Roman"/>
                <w:color w:val="000000"/>
                <w:sz w:val="18"/>
                <w:szCs w:val="18"/>
              </w:rPr>
              <w:t>1,200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667CA66" w14:textId="2E732260" w:rsidR="000B049D" w:rsidRPr="004F5F8F" w:rsidRDefault="000B049D" w:rsidP="00660816">
            <w:pPr>
              <w:jc w:val="right"/>
              <w:rPr>
                <w:rFonts w:asciiTheme="majorHAnsi" w:hAnsiTheme="majorHAnsi"/>
                <w:sz w:val="18"/>
                <w:szCs w:val="18"/>
              </w:rPr>
            </w:pPr>
            <w:r w:rsidRPr="004F5F8F">
              <w:rPr>
                <w:rFonts w:eastAsia="Times New Roman"/>
                <w:color w:val="000000"/>
                <w:sz w:val="18"/>
                <w:szCs w:val="18"/>
              </w:rPr>
              <w:t>1,200</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bottom"/>
          </w:tcPr>
          <w:p w14:paraId="76CC68F1" w14:textId="5540FE7B" w:rsidR="000B049D" w:rsidRPr="004F5F8F" w:rsidRDefault="000B049D" w:rsidP="00660816">
            <w:pPr>
              <w:jc w:val="right"/>
              <w:rPr>
                <w:rFonts w:asciiTheme="majorHAnsi" w:hAnsiTheme="majorHAnsi"/>
                <w:sz w:val="18"/>
                <w:szCs w:val="18"/>
              </w:rPr>
            </w:pPr>
            <w:r w:rsidRPr="004F5F8F">
              <w:rPr>
                <w:rFonts w:eastAsia="Times New Roman"/>
                <w:color w:val="000000"/>
                <w:sz w:val="18"/>
                <w:szCs w:val="18"/>
              </w:rPr>
              <w:t>8,100</w:t>
            </w:r>
          </w:p>
        </w:tc>
        <w:tc>
          <w:tcPr>
            <w:tcW w:w="761" w:type="dxa"/>
            <w:tcBorders>
              <w:top w:val="single" w:sz="4" w:space="0" w:color="auto"/>
              <w:left w:val="single" w:sz="4" w:space="0" w:color="auto"/>
              <w:bottom w:val="single" w:sz="4" w:space="0" w:color="auto"/>
              <w:right w:val="single" w:sz="4" w:space="0" w:color="auto"/>
            </w:tcBorders>
            <w:vAlign w:val="bottom"/>
          </w:tcPr>
          <w:p w14:paraId="1AE2E71B" w14:textId="07488187" w:rsidR="000B049D" w:rsidRPr="00A37C46" w:rsidRDefault="000B049D" w:rsidP="00FD4804">
            <w:pPr>
              <w:jc w:val="center"/>
              <w:rPr>
                <w:rFonts w:asciiTheme="majorHAnsi" w:hAnsiTheme="majorHAnsi"/>
                <w:i/>
                <w:sz w:val="18"/>
                <w:szCs w:val="18"/>
              </w:rPr>
            </w:pPr>
            <w:r w:rsidRPr="00E5094C">
              <w:rPr>
                <w:rFonts w:eastAsia="Times New Roman"/>
                <w:color w:val="000000"/>
                <w:sz w:val="18"/>
                <w:szCs w:val="18"/>
              </w:rPr>
              <w:t>25</w:t>
            </w:r>
          </w:p>
        </w:tc>
      </w:tr>
      <w:tr w:rsidR="000B049D" w:rsidRPr="0003763F" w14:paraId="12F9141E" w14:textId="77777777" w:rsidTr="00DF57CA">
        <w:trPr>
          <w:cantSplit/>
        </w:trPr>
        <w:tc>
          <w:tcPr>
            <w:tcW w:w="1620" w:type="dxa"/>
            <w:vMerge/>
            <w:tcBorders>
              <w:left w:val="double" w:sz="4" w:space="0" w:color="auto"/>
              <w:right w:val="single" w:sz="4" w:space="0" w:color="auto"/>
            </w:tcBorders>
            <w:shd w:val="clear" w:color="auto" w:fill="auto"/>
            <w:vAlign w:val="center"/>
          </w:tcPr>
          <w:p w14:paraId="668FC04F" w14:textId="77777777" w:rsidR="000B049D" w:rsidRPr="00F43899" w:rsidRDefault="000B049D" w:rsidP="00FD4804">
            <w:pPr>
              <w:rPr>
                <w:rFonts w:asciiTheme="majorHAnsi" w:hAnsiTheme="majorHAnsi"/>
                <w:sz w:val="18"/>
                <w:szCs w:val="18"/>
              </w:rPr>
            </w:pPr>
          </w:p>
        </w:tc>
        <w:tc>
          <w:tcPr>
            <w:tcW w:w="1440" w:type="dxa"/>
            <w:vMerge/>
            <w:tcBorders>
              <w:left w:val="single" w:sz="4" w:space="0" w:color="auto"/>
              <w:right w:val="single" w:sz="4" w:space="0" w:color="auto"/>
            </w:tcBorders>
            <w:shd w:val="clear" w:color="auto" w:fill="auto"/>
            <w:vAlign w:val="center"/>
          </w:tcPr>
          <w:p w14:paraId="33D18DE9" w14:textId="77777777" w:rsidR="000B049D" w:rsidRPr="00F43899" w:rsidRDefault="000B049D" w:rsidP="00FD4804">
            <w:pPr>
              <w:jc w:val="center"/>
              <w:rPr>
                <w:rFonts w:asciiTheme="majorHAnsi" w:hAnsiTheme="majorHAnsi"/>
                <w:b/>
                <w:bCs/>
                <w:sz w:val="18"/>
                <w:szCs w:val="18"/>
              </w:rPr>
            </w:pPr>
          </w:p>
        </w:tc>
        <w:tc>
          <w:tcPr>
            <w:tcW w:w="810" w:type="dxa"/>
            <w:vMerge/>
            <w:tcBorders>
              <w:left w:val="single" w:sz="4" w:space="0" w:color="auto"/>
              <w:right w:val="single" w:sz="4" w:space="0" w:color="auto"/>
            </w:tcBorders>
            <w:shd w:val="clear" w:color="auto" w:fill="auto"/>
            <w:vAlign w:val="center"/>
          </w:tcPr>
          <w:p w14:paraId="093DFD1D" w14:textId="77777777" w:rsidR="000B049D" w:rsidRPr="00F43899" w:rsidRDefault="000B049D" w:rsidP="00FD4804">
            <w:pPr>
              <w:rPr>
                <w:rFonts w:asciiTheme="majorHAnsi" w:hAnsiTheme="majorHAnsi"/>
                <w:b/>
                <w:bCs/>
                <w:sz w:val="18"/>
                <w:szCs w:val="18"/>
              </w:rPr>
            </w:pPr>
          </w:p>
        </w:tc>
        <w:tc>
          <w:tcPr>
            <w:tcW w:w="720" w:type="dxa"/>
            <w:vMerge/>
            <w:tcBorders>
              <w:left w:val="single" w:sz="4" w:space="0" w:color="auto"/>
              <w:right w:val="single" w:sz="4" w:space="0" w:color="auto"/>
            </w:tcBorders>
            <w:vAlign w:val="center"/>
          </w:tcPr>
          <w:p w14:paraId="2A23F05E" w14:textId="77777777" w:rsidR="000B049D" w:rsidRPr="00F43899" w:rsidRDefault="000B049D" w:rsidP="00FD4804">
            <w:pPr>
              <w:jc w:val="center"/>
              <w:rPr>
                <w:rFonts w:asciiTheme="majorHAnsi" w:hAnsiTheme="majorHAnsi"/>
                <w:b/>
                <w:bCs/>
                <w:sz w:val="18"/>
                <w:szCs w:val="18"/>
              </w:rPr>
            </w:pPr>
          </w:p>
        </w:tc>
        <w:tc>
          <w:tcPr>
            <w:tcW w:w="117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FC90DC8" w14:textId="59392C1B" w:rsidR="000B049D" w:rsidRPr="006D12AC" w:rsidRDefault="000B049D" w:rsidP="00FD4804">
            <w:pPr>
              <w:spacing w:after="0"/>
              <w:jc w:val="center"/>
              <w:rPr>
                <w:rFonts w:asciiTheme="majorHAnsi" w:hAnsiTheme="majorHAnsi"/>
                <w:sz w:val="18"/>
                <w:szCs w:val="18"/>
              </w:rPr>
            </w:pPr>
            <w:r w:rsidRPr="00E5094C">
              <w:rPr>
                <w:rFonts w:eastAsia="Times New Roman"/>
                <w:color w:val="000000"/>
                <w:sz w:val="18"/>
                <w:szCs w:val="18"/>
              </w:rPr>
              <w:t>72400</w:t>
            </w:r>
          </w:p>
        </w:tc>
        <w:tc>
          <w:tcPr>
            <w:tcW w:w="144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F227E03" w14:textId="0B66DACE" w:rsidR="000B049D" w:rsidRPr="006D12AC" w:rsidRDefault="000B049D" w:rsidP="00FD4804">
            <w:pPr>
              <w:spacing w:after="0"/>
              <w:jc w:val="left"/>
              <w:rPr>
                <w:rFonts w:asciiTheme="majorHAnsi" w:hAnsiTheme="majorHAnsi"/>
                <w:sz w:val="18"/>
                <w:szCs w:val="18"/>
              </w:rPr>
            </w:pPr>
            <w:r w:rsidRPr="00E5094C">
              <w:rPr>
                <w:rFonts w:eastAsia="Times New Roman"/>
                <w:color w:val="000000"/>
                <w:sz w:val="18"/>
                <w:szCs w:val="18"/>
              </w:rPr>
              <w:t>Communication &amp; Audio Visual Equip</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948F017" w14:textId="7B9F3EF9" w:rsidR="000B049D" w:rsidRPr="00A37C46" w:rsidRDefault="000B049D" w:rsidP="00660816">
            <w:pPr>
              <w:jc w:val="right"/>
              <w:rPr>
                <w:rFonts w:asciiTheme="majorHAnsi" w:hAnsiTheme="majorHAnsi"/>
                <w:sz w:val="18"/>
                <w:szCs w:val="18"/>
              </w:rPr>
            </w:pPr>
            <w:r w:rsidRPr="00E5094C">
              <w:rPr>
                <w:rFonts w:eastAsia="Times New Roman"/>
                <w:color w:val="000000"/>
                <w:sz w:val="18"/>
                <w:szCs w:val="18"/>
              </w:rPr>
              <w:t>270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E2F6245" w14:textId="5559076B" w:rsidR="000B049D" w:rsidRPr="00A37C46" w:rsidRDefault="000B049D" w:rsidP="00660816">
            <w:pPr>
              <w:jc w:val="right"/>
              <w:rPr>
                <w:rFonts w:asciiTheme="majorHAnsi" w:hAnsiTheme="majorHAnsi"/>
                <w:sz w:val="18"/>
                <w:szCs w:val="18"/>
              </w:rPr>
            </w:pPr>
            <w:r w:rsidRPr="00E5094C">
              <w:rPr>
                <w:rFonts w:eastAsia="Times New Roman"/>
                <w:color w:val="000000"/>
                <w:sz w:val="18"/>
                <w:szCs w:val="18"/>
              </w:rPr>
              <w:t>270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AD9C896" w14:textId="34AE0C01" w:rsidR="000B049D" w:rsidRPr="00A37C46" w:rsidRDefault="000B049D" w:rsidP="00660816">
            <w:pPr>
              <w:jc w:val="right"/>
              <w:rPr>
                <w:rFonts w:asciiTheme="majorHAnsi" w:hAnsiTheme="majorHAnsi"/>
                <w:sz w:val="18"/>
                <w:szCs w:val="18"/>
              </w:rPr>
            </w:pPr>
            <w:r w:rsidRPr="00E5094C">
              <w:rPr>
                <w:rFonts w:eastAsia="Times New Roman"/>
                <w:color w:val="000000"/>
                <w:sz w:val="18"/>
                <w:szCs w:val="18"/>
              </w:rPr>
              <w:t>540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FF0DBF6" w14:textId="2C6527A9" w:rsidR="000B049D" w:rsidRPr="00A37C46" w:rsidRDefault="000B049D" w:rsidP="00660816">
            <w:pPr>
              <w:jc w:val="right"/>
              <w:rPr>
                <w:rFonts w:asciiTheme="majorHAnsi" w:hAnsiTheme="majorHAnsi"/>
                <w:sz w:val="18"/>
                <w:szCs w:val="18"/>
              </w:rPr>
            </w:pPr>
            <w:r w:rsidRPr="00E5094C">
              <w:rPr>
                <w:rFonts w:eastAsia="Times New Roman"/>
                <w:color w:val="000000"/>
                <w:sz w:val="18"/>
                <w:szCs w:val="18"/>
              </w:rPr>
              <w:t>540</w:t>
            </w:r>
          </w:p>
        </w:tc>
        <w:tc>
          <w:tcPr>
            <w:tcW w:w="990" w:type="dxa"/>
            <w:tcBorders>
              <w:top w:val="single" w:sz="4" w:space="0" w:color="auto"/>
              <w:left w:val="single" w:sz="4" w:space="0" w:color="auto"/>
              <w:bottom w:val="single" w:sz="4" w:space="0" w:color="auto"/>
              <w:right w:val="single" w:sz="4" w:space="0" w:color="auto"/>
            </w:tcBorders>
            <w:vAlign w:val="bottom"/>
          </w:tcPr>
          <w:p w14:paraId="3633526C" w14:textId="4074DA09" w:rsidR="000B049D" w:rsidRPr="00A37C46" w:rsidRDefault="000B049D" w:rsidP="00660816">
            <w:pPr>
              <w:jc w:val="right"/>
              <w:rPr>
                <w:rFonts w:asciiTheme="majorHAnsi" w:hAnsiTheme="majorHAnsi"/>
                <w:sz w:val="18"/>
                <w:szCs w:val="18"/>
              </w:rPr>
            </w:pPr>
            <w:r w:rsidRPr="00E5094C">
              <w:rPr>
                <w:rFonts w:eastAsia="Times New Roman"/>
                <w:color w:val="000000"/>
                <w:sz w:val="18"/>
                <w:szCs w:val="18"/>
              </w:rPr>
              <w:t>540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9EDBBD8" w14:textId="116E557E" w:rsidR="000B049D" w:rsidRPr="004F5F8F" w:rsidRDefault="000B049D" w:rsidP="00660816">
            <w:pPr>
              <w:jc w:val="right"/>
              <w:rPr>
                <w:rFonts w:asciiTheme="majorHAnsi" w:hAnsiTheme="majorHAnsi"/>
                <w:sz w:val="18"/>
                <w:szCs w:val="18"/>
              </w:rPr>
            </w:pPr>
            <w:r w:rsidRPr="004F5F8F">
              <w:rPr>
                <w:rFonts w:eastAsia="Times New Roman"/>
                <w:color w:val="000000"/>
                <w:sz w:val="18"/>
                <w:szCs w:val="18"/>
              </w:rPr>
              <w:t>340</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bottom"/>
          </w:tcPr>
          <w:p w14:paraId="604C39AA" w14:textId="38148422" w:rsidR="000B049D" w:rsidRPr="004F5F8F" w:rsidRDefault="000B049D" w:rsidP="00660816">
            <w:pPr>
              <w:jc w:val="right"/>
              <w:rPr>
                <w:rFonts w:asciiTheme="majorHAnsi" w:hAnsiTheme="majorHAnsi"/>
                <w:sz w:val="18"/>
                <w:szCs w:val="18"/>
              </w:rPr>
            </w:pPr>
            <w:r w:rsidRPr="004F5F8F">
              <w:rPr>
                <w:rFonts w:eastAsia="Times New Roman"/>
                <w:color w:val="000000"/>
                <w:sz w:val="18"/>
                <w:szCs w:val="18"/>
              </w:rPr>
              <w:t>2,500</w:t>
            </w:r>
          </w:p>
        </w:tc>
        <w:tc>
          <w:tcPr>
            <w:tcW w:w="761" w:type="dxa"/>
            <w:tcBorders>
              <w:top w:val="single" w:sz="4" w:space="0" w:color="auto"/>
              <w:left w:val="single" w:sz="4" w:space="0" w:color="auto"/>
              <w:bottom w:val="single" w:sz="4" w:space="0" w:color="auto"/>
              <w:right w:val="single" w:sz="4" w:space="0" w:color="auto"/>
            </w:tcBorders>
            <w:vAlign w:val="bottom"/>
          </w:tcPr>
          <w:p w14:paraId="674D13AF" w14:textId="16B4CE05" w:rsidR="000B049D" w:rsidRPr="004105C4" w:rsidRDefault="004105C4" w:rsidP="00FD4804">
            <w:pPr>
              <w:jc w:val="center"/>
              <w:rPr>
                <w:rFonts w:asciiTheme="majorHAnsi" w:hAnsiTheme="majorHAnsi"/>
                <w:iCs/>
                <w:sz w:val="18"/>
                <w:szCs w:val="18"/>
                <w:highlight w:val="green"/>
              </w:rPr>
            </w:pPr>
            <w:r w:rsidRPr="004105C4">
              <w:rPr>
                <w:rFonts w:asciiTheme="majorHAnsi" w:hAnsiTheme="majorHAnsi"/>
                <w:iCs/>
                <w:sz w:val="18"/>
                <w:szCs w:val="18"/>
                <w:highlight w:val="green"/>
              </w:rPr>
              <w:t>4</w:t>
            </w:r>
          </w:p>
        </w:tc>
      </w:tr>
      <w:tr w:rsidR="000B049D" w:rsidRPr="0003763F" w14:paraId="2CC6AD46" w14:textId="77777777" w:rsidTr="00DF57CA">
        <w:trPr>
          <w:cantSplit/>
        </w:trPr>
        <w:tc>
          <w:tcPr>
            <w:tcW w:w="1620" w:type="dxa"/>
            <w:vMerge/>
            <w:tcBorders>
              <w:left w:val="double" w:sz="4" w:space="0" w:color="auto"/>
              <w:right w:val="single" w:sz="4" w:space="0" w:color="auto"/>
            </w:tcBorders>
            <w:shd w:val="clear" w:color="auto" w:fill="auto"/>
            <w:vAlign w:val="center"/>
          </w:tcPr>
          <w:p w14:paraId="788579D1" w14:textId="77777777" w:rsidR="000B049D" w:rsidRPr="00F43899" w:rsidRDefault="000B049D" w:rsidP="00FD4804">
            <w:pPr>
              <w:rPr>
                <w:rFonts w:asciiTheme="majorHAnsi" w:hAnsiTheme="majorHAnsi"/>
                <w:sz w:val="18"/>
                <w:szCs w:val="18"/>
              </w:rPr>
            </w:pPr>
          </w:p>
        </w:tc>
        <w:tc>
          <w:tcPr>
            <w:tcW w:w="1440" w:type="dxa"/>
            <w:vMerge/>
            <w:tcBorders>
              <w:left w:val="single" w:sz="4" w:space="0" w:color="auto"/>
              <w:right w:val="single" w:sz="4" w:space="0" w:color="auto"/>
            </w:tcBorders>
            <w:shd w:val="clear" w:color="auto" w:fill="auto"/>
            <w:vAlign w:val="center"/>
          </w:tcPr>
          <w:p w14:paraId="339F4C99" w14:textId="77777777" w:rsidR="000B049D" w:rsidRPr="00F43899" w:rsidRDefault="000B049D" w:rsidP="00FD4804">
            <w:pPr>
              <w:jc w:val="center"/>
              <w:rPr>
                <w:rFonts w:asciiTheme="majorHAnsi" w:hAnsiTheme="majorHAnsi"/>
                <w:b/>
                <w:bCs/>
                <w:sz w:val="18"/>
                <w:szCs w:val="18"/>
              </w:rPr>
            </w:pPr>
          </w:p>
        </w:tc>
        <w:tc>
          <w:tcPr>
            <w:tcW w:w="810" w:type="dxa"/>
            <w:vMerge/>
            <w:tcBorders>
              <w:left w:val="single" w:sz="4" w:space="0" w:color="auto"/>
              <w:right w:val="single" w:sz="4" w:space="0" w:color="auto"/>
            </w:tcBorders>
            <w:shd w:val="clear" w:color="auto" w:fill="auto"/>
            <w:vAlign w:val="center"/>
          </w:tcPr>
          <w:p w14:paraId="014A6539" w14:textId="77777777" w:rsidR="000B049D" w:rsidRPr="00F43899" w:rsidRDefault="000B049D" w:rsidP="00FD4804">
            <w:pPr>
              <w:rPr>
                <w:rFonts w:asciiTheme="majorHAnsi" w:hAnsiTheme="majorHAnsi"/>
                <w:b/>
                <w:bCs/>
                <w:sz w:val="18"/>
                <w:szCs w:val="18"/>
              </w:rPr>
            </w:pPr>
          </w:p>
        </w:tc>
        <w:tc>
          <w:tcPr>
            <w:tcW w:w="720" w:type="dxa"/>
            <w:vMerge/>
            <w:tcBorders>
              <w:left w:val="single" w:sz="4" w:space="0" w:color="auto"/>
              <w:right w:val="single" w:sz="4" w:space="0" w:color="auto"/>
            </w:tcBorders>
            <w:vAlign w:val="center"/>
          </w:tcPr>
          <w:p w14:paraId="1E19F4CE" w14:textId="77777777" w:rsidR="000B049D" w:rsidRPr="00F43899" w:rsidRDefault="000B049D" w:rsidP="00FD4804">
            <w:pPr>
              <w:jc w:val="center"/>
              <w:rPr>
                <w:rFonts w:asciiTheme="majorHAnsi" w:hAnsiTheme="majorHAnsi"/>
                <w:b/>
                <w:bCs/>
                <w:sz w:val="18"/>
                <w:szCs w:val="18"/>
              </w:rPr>
            </w:pPr>
          </w:p>
        </w:tc>
        <w:tc>
          <w:tcPr>
            <w:tcW w:w="117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4D1460C" w14:textId="71FEBC16" w:rsidR="000B049D" w:rsidRPr="006D12AC" w:rsidRDefault="000B049D" w:rsidP="00FD4804">
            <w:pPr>
              <w:spacing w:after="0"/>
              <w:jc w:val="center"/>
              <w:rPr>
                <w:rFonts w:asciiTheme="majorHAnsi" w:hAnsiTheme="majorHAnsi"/>
                <w:sz w:val="18"/>
                <w:szCs w:val="18"/>
              </w:rPr>
            </w:pPr>
            <w:r w:rsidRPr="00E5094C">
              <w:rPr>
                <w:rFonts w:eastAsia="Times New Roman"/>
                <w:color w:val="000000"/>
                <w:sz w:val="18"/>
                <w:szCs w:val="18"/>
              </w:rPr>
              <w:t>72500</w:t>
            </w:r>
          </w:p>
        </w:tc>
        <w:tc>
          <w:tcPr>
            <w:tcW w:w="144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B791D14" w14:textId="2D2A551F" w:rsidR="000B049D" w:rsidRPr="006D12AC" w:rsidRDefault="000B049D" w:rsidP="00FD4804">
            <w:pPr>
              <w:spacing w:after="0"/>
              <w:jc w:val="left"/>
              <w:rPr>
                <w:rFonts w:asciiTheme="majorHAnsi" w:hAnsiTheme="majorHAnsi"/>
                <w:sz w:val="18"/>
                <w:szCs w:val="18"/>
              </w:rPr>
            </w:pPr>
            <w:r w:rsidRPr="00E5094C">
              <w:rPr>
                <w:rFonts w:eastAsia="Times New Roman"/>
                <w:color w:val="000000"/>
                <w:sz w:val="18"/>
                <w:szCs w:val="18"/>
              </w:rPr>
              <w:t>Supplies</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05D5AD7" w14:textId="2A5AC198" w:rsidR="000B049D" w:rsidRPr="00A37C46" w:rsidRDefault="000B049D" w:rsidP="00660816">
            <w:pPr>
              <w:jc w:val="right"/>
              <w:rPr>
                <w:rFonts w:asciiTheme="majorHAnsi" w:hAnsiTheme="majorHAnsi"/>
                <w:sz w:val="18"/>
                <w:szCs w:val="18"/>
              </w:rPr>
            </w:pPr>
            <w:r>
              <w:rPr>
                <w:rFonts w:eastAsia="Times New Roman"/>
                <w:color w:val="000000"/>
                <w:sz w:val="18"/>
                <w:szCs w:val="18"/>
              </w:rPr>
              <w:t>716</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872A407" w14:textId="7FDC0BAE" w:rsidR="000B049D" w:rsidRPr="00A37C46" w:rsidRDefault="000B049D" w:rsidP="00660816">
            <w:pPr>
              <w:jc w:val="right"/>
              <w:rPr>
                <w:rFonts w:asciiTheme="majorHAnsi" w:hAnsiTheme="majorHAnsi"/>
                <w:sz w:val="18"/>
                <w:szCs w:val="18"/>
              </w:rPr>
            </w:pPr>
            <w:r w:rsidRPr="003E7C7B">
              <w:rPr>
                <w:rFonts w:eastAsia="Times New Roman"/>
                <w:color w:val="000000"/>
                <w:sz w:val="18"/>
                <w:szCs w:val="18"/>
              </w:rPr>
              <w:t>1,344</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10B63AF" w14:textId="526BB999" w:rsidR="000B049D" w:rsidRPr="00A37C46" w:rsidRDefault="000B049D" w:rsidP="00660816">
            <w:pPr>
              <w:jc w:val="right"/>
              <w:rPr>
                <w:rFonts w:asciiTheme="majorHAnsi" w:hAnsiTheme="majorHAnsi"/>
                <w:sz w:val="18"/>
                <w:szCs w:val="18"/>
              </w:rPr>
            </w:pPr>
            <w:r w:rsidRPr="003E7C7B">
              <w:rPr>
                <w:rFonts w:eastAsia="Times New Roman"/>
                <w:color w:val="000000"/>
                <w:sz w:val="18"/>
                <w:szCs w:val="18"/>
              </w:rPr>
              <w:t>1,344</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CFBE8D4" w14:textId="0D8D18DD" w:rsidR="000B049D" w:rsidRPr="00A37C46" w:rsidRDefault="000B049D" w:rsidP="00660816">
            <w:pPr>
              <w:jc w:val="right"/>
              <w:rPr>
                <w:rFonts w:asciiTheme="majorHAnsi" w:hAnsiTheme="majorHAnsi"/>
                <w:sz w:val="18"/>
                <w:szCs w:val="18"/>
              </w:rPr>
            </w:pPr>
            <w:r w:rsidRPr="003E7C7B">
              <w:rPr>
                <w:rFonts w:eastAsia="Times New Roman"/>
                <w:color w:val="000000"/>
                <w:sz w:val="18"/>
                <w:szCs w:val="18"/>
              </w:rPr>
              <w:t>1,344</w:t>
            </w:r>
          </w:p>
        </w:tc>
        <w:tc>
          <w:tcPr>
            <w:tcW w:w="990" w:type="dxa"/>
            <w:tcBorders>
              <w:top w:val="single" w:sz="4" w:space="0" w:color="auto"/>
              <w:left w:val="single" w:sz="4" w:space="0" w:color="auto"/>
              <w:bottom w:val="single" w:sz="4" w:space="0" w:color="auto"/>
              <w:right w:val="single" w:sz="4" w:space="0" w:color="auto"/>
            </w:tcBorders>
            <w:vAlign w:val="bottom"/>
          </w:tcPr>
          <w:p w14:paraId="571FD826" w14:textId="00461924" w:rsidR="000B049D" w:rsidRPr="00A37C46" w:rsidRDefault="000B049D" w:rsidP="00660816">
            <w:pPr>
              <w:jc w:val="right"/>
              <w:rPr>
                <w:rFonts w:asciiTheme="majorHAnsi" w:hAnsiTheme="majorHAnsi"/>
                <w:sz w:val="18"/>
                <w:szCs w:val="18"/>
              </w:rPr>
            </w:pPr>
            <w:r w:rsidRPr="003E7C7B">
              <w:rPr>
                <w:rFonts w:eastAsia="Times New Roman"/>
                <w:color w:val="000000"/>
                <w:sz w:val="18"/>
                <w:szCs w:val="18"/>
              </w:rPr>
              <w:t>1,144</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BB41E17" w14:textId="4119575C" w:rsidR="000B049D" w:rsidRPr="004F5F8F" w:rsidRDefault="000B049D" w:rsidP="00660816">
            <w:pPr>
              <w:jc w:val="right"/>
              <w:rPr>
                <w:rFonts w:asciiTheme="majorHAnsi" w:hAnsiTheme="majorHAnsi"/>
                <w:sz w:val="18"/>
                <w:szCs w:val="18"/>
              </w:rPr>
            </w:pPr>
            <w:r w:rsidRPr="004F5F8F">
              <w:rPr>
                <w:rFonts w:eastAsia="Times New Roman"/>
                <w:color w:val="000000"/>
                <w:sz w:val="18"/>
                <w:szCs w:val="18"/>
              </w:rPr>
              <w:t>1,144</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bottom"/>
          </w:tcPr>
          <w:p w14:paraId="47F354F6" w14:textId="233320B8" w:rsidR="000B049D" w:rsidRPr="004F5F8F" w:rsidRDefault="000B049D" w:rsidP="00660816">
            <w:pPr>
              <w:jc w:val="right"/>
              <w:rPr>
                <w:rFonts w:asciiTheme="majorHAnsi" w:hAnsiTheme="majorHAnsi"/>
                <w:sz w:val="18"/>
                <w:szCs w:val="18"/>
              </w:rPr>
            </w:pPr>
            <w:r w:rsidRPr="004F5F8F">
              <w:rPr>
                <w:rFonts w:eastAsia="Times New Roman"/>
                <w:color w:val="000000"/>
                <w:sz w:val="18"/>
                <w:szCs w:val="18"/>
              </w:rPr>
              <w:t>7,036</w:t>
            </w:r>
          </w:p>
        </w:tc>
        <w:tc>
          <w:tcPr>
            <w:tcW w:w="761" w:type="dxa"/>
            <w:tcBorders>
              <w:top w:val="single" w:sz="4" w:space="0" w:color="auto"/>
              <w:left w:val="single" w:sz="4" w:space="0" w:color="auto"/>
              <w:bottom w:val="single" w:sz="4" w:space="0" w:color="auto"/>
              <w:right w:val="single" w:sz="4" w:space="0" w:color="auto"/>
            </w:tcBorders>
            <w:vAlign w:val="bottom"/>
          </w:tcPr>
          <w:p w14:paraId="5D0F3DE7" w14:textId="74122622" w:rsidR="000B049D" w:rsidRPr="004105C4" w:rsidRDefault="004105C4" w:rsidP="00FD4804">
            <w:pPr>
              <w:jc w:val="center"/>
              <w:rPr>
                <w:rFonts w:asciiTheme="majorHAnsi" w:hAnsiTheme="majorHAnsi"/>
                <w:iCs/>
                <w:sz w:val="18"/>
                <w:szCs w:val="18"/>
                <w:highlight w:val="green"/>
              </w:rPr>
            </w:pPr>
            <w:r>
              <w:rPr>
                <w:rFonts w:eastAsia="Times New Roman"/>
                <w:iCs/>
                <w:color w:val="000000"/>
                <w:sz w:val="18"/>
                <w:szCs w:val="18"/>
                <w:highlight w:val="green"/>
              </w:rPr>
              <w:t>5</w:t>
            </w:r>
          </w:p>
        </w:tc>
      </w:tr>
      <w:tr w:rsidR="000B049D" w:rsidRPr="0003763F" w14:paraId="0430CAA7" w14:textId="77777777" w:rsidTr="00DF57CA">
        <w:trPr>
          <w:cantSplit/>
        </w:trPr>
        <w:tc>
          <w:tcPr>
            <w:tcW w:w="1620" w:type="dxa"/>
            <w:vMerge/>
            <w:tcBorders>
              <w:left w:val="double" w:sz="4" w:space="0" w:color="auto"/>
              <w:right w:val="single" w:sz="4" w:space="0" w:color="auto"/>
            </w:tcBorders>
            <w:shd w:val="clear" w:color="auto" w:fill="auto"/>
            <w:vAlign w:val="center"/>
          </w:tcPr>
          <w:p w14:paraId="5CF20E8D" w14:textId="77777777" w:rsidR="000B049D" w:rsidRPr="00F43899" w:rsidRDefault="000B049D" w:rsidP="00FD4804">
            <w:pPr>
              <w:rPr>
                <w:rFonts w:asciiTheme="majorHAnsi" w:hAnsiTheme="majorHAnsi"/>
                <w:sz w:val="18"/>
                <w:szCs w:val="18"/>
              </w:rPr>
            </w:pPr>
          </w:p>
        </w:tc>
        <w:tc>
          <w:tcPr>
            <w:tcW w:w="1440" w:type="dxa"/>
            <w:vMerge/>
            <w:tcBorders>
              <w:left w:val="single" w:sz="4" w:space="0" w:color="auto"/>
              <w:right w:val="single" w:sz="4" w:space="0" w:color="auto"/>
            </w:tcBorders>
            <w:shd w:val="clear" w:color="auto" w:fill="auto"/>
            <w:vAlign w:val="center"/>
          </w:tcPr>
          <w:p w14:paraId="4D2512EF" w14:textId="77777777" w:rsidR="000B049D" w:rsidRPr="00F43899" w:rsidRDefault="000B049D" w:rsidP="00FD4804">
            <w:pPr>
              <w:jc w:val="center"/>
              <w:rPr>
                <w:rFonts w:asciiTheme="majorHAnsi" w:hAnsiTheme="majorHAnsi"/>
                <w:b/>
                <w:bCs/>
                <w:sz w:val="18"/>
                <w:szCs w:val="18"/>
              </w:rPr>
            </w:pPr>
          </w:p>
        </w:tc>
        <w:tc>
          <w:tcPr>
            <w:tcW w:w="810" w:type="dxa"/>
            <w:vMerge/>
            <w:tcBorders>
              <w:left w:val="single" w:sz="4" w:space="0" w:color="auto"/>
              <w:right w:val="single" w:sz="4" w:space="0" w:color="auto"/>
            </w:tcBorders>
            <w:shd w:val="clear" w:color="auto" w:fill="auto"/>
            <w:vAlign w:val="center"/>
          </w:tcPr>
          <w:p w14:paraId="22544141" w14:textId="77777777" w:rsidR="000B049D" w:rsidRPr="00F43899" w:rsidRDefault="000B049D" w:rsidP="00FD4804">
            <w:pPr>
              <w:rPr>
                <w:rFonts w:asciiTheme="majorHAnsi" w:hAnsiTheme="majorHAnsi"/>
                <w:b/>
                <w:bCs/>
                <w:sz w:val="18"/>
                <w:szCs w:val="18"/>
              </w:rPr>
            </w:pPr>
          </w:p>
        </w:tc>
        <w:tc>
          <w:tcPr>
            <w:tcW w:w="720" w:type="dxa"/>
            <w:vMerge/>
            <w:tcBorders>
              <w:left w:val="single" w:sz="4" w:space="0" w:color="auto"/>
              <w:right w:val="single" w:sz="4" w:space="0" w:color="auto"/>
            </w:tcBorders>
            <w:vAlign w:val="center"/>
          </w:tcPr>
          <w:p w14:paraId="155819B5" w14:textId="77777777" w:rsidR="000B049D" w:rsidRPr="00F43899" w:rsidRDefault="000B049D" w:rsidP="00FD4804">
            <w:pPr>
              <w:jc w:val="center"/>
              <w:rPr>
                <w:rFonts w:asciiTheme="majorHAnsi" w:hAnsiTheme="majorHAnsi"/>
                <w:b/>
                <w:bCs/>
                <w:sz w:val="18"/>
                <w:szCs w:val="18"/>
              </w:rPr>
            </w:pPr>
          </w:p>
        </w:tc>
        <w:tc>
          <w:tcPr>
            <w:tcW w:w="117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FDEE5FB" w14:textId="78A229D6" w:rsidR="000B049D" w:rsidRPr="006D12AC" w:rsidRDefault="000B049D" w:rsidP="00FD4804">
            <w:pPr>
              <w:spacing w:after="0"/>
              <w:jc w:val="center"/>
              <w:rPr>
                <w:rFonts w:asciiTheme="majorHAnsi" w:hAnsiTheme="majorHAnsi"/>
                <w:sz w:val="18"/>
                <w:szCs w:val="18"/>
              </w:rPr>
            </w:pPr>
            <w:r w:rsidRPr="00E5094C">
              <w:rPr>
                <w:rFonts w:eastAsia="Times New Roman"/>
                <w:color w:val="000000"/>
                <w:sz w:val="18"/>
                <w:szCs w:val="18"/>
              </w:rPr>
              <w:t>74200</w:t>
            </w:r>
          </w:p>
        </w:tc>
        <w:tc>
          <w:tcPr>
            <w:tcW w:w="144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529B4FC" w14:textId="2E8E579D" w:rsidR="000B049D" w:rsidRPr="006D12AC" w:rsidRDefault="000B049D" w:rsidP="00FD4804">
            <w:pPr>
              <w:spacing w:after="0"/>
              <w:jc w:val="left"/>
              <w:rPr>
                <w:rFonts w:asciiTheme="majorHAnsi" w:hAnsiTheme="majorHAnsi"/>
                <w:sz w:val="18"/>
                <w:szCs w:val="18"/>
              </w:rPr>
            </w:pPr>
            <w:r w:rsidRPr="00E5094C">
              <w:rPr>
                <w:rFonts w:eastAsia="Times New Roman"/>
                <w:color w:val="000000"/>
                <w:sz w:val="18"/>
                <w:szCs w:val="18"/>
              </w:rPr>
              <w:t>Printing &amp; Publication</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C11097B" w14:textId="6AD37E3B" w:rsidR="000B049D" w:rsidRPr="00A37C46" w:rsidRDefault="000B049D" w:rsidP="00660816">
            <w:pPr>
              <w:jc w:val="right"/>
              <w:rPr>
                <w:rFonts w:asciiTheme="majorHAnsi" w:hAnsiTheme="majorHAnsi"/>
                <w:sz w:val="18"/>
                <w:szCs w:val="18"/>
              </w:rPr>
            </w:pPr>
            <w:r w:rsidRPr="00E5094C">
              <w:rPr>
                <w:rFonts w:eastAsia="Times New Roman"/>
                <w:color w:val="000000"/>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4A576AB" w14:textId="3648E595" w:rsidR="000B049D" w:rsidRPr="00A37C46" w:rsidRDefault="000B049D" w:rsidP="00660816">
            <w:pPr>
              <w:jc w:val="right"/>
              <w:rPr>
                <w:rFonts w:asciiTheme="majorHAnsi" w:hAnsiTheme="majorHAnsi"/>
                <w:sz w:val="18"/>
                <w:szCs w:val="18"/>
              </w:rPr>
            </w:pPr>
            <w:r w:rsidRPr="003E7C7B">
              <w:rPr>
                <w:rFonts w:eastAsia="Times New Roman"/>
                <w:color w:val="000000"/>
                <w:sz w:val="18"/>
                <w:szCs w:val="18"/>
              </w:rPr>
              <w:t>5,000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AC666CD" w14:textId="76FD6F6A" w:rsidR="000B049D" w:rsidRPr="00A37C46" w:rsidRDefault="000B049D" w:rsidP="00660816">
            <w:pPr>
              <w:jc w:val="right"/>
              <w:rPr>
                <w:rFonts w:asciiTheme="majorHAnsi" w:hAnsiTheme="majorHAnsi"/>
                <w:sz w:val="18"/>
                <w:szCs w:val="18"/>
              </w:rPr>
            </w:pPr>
            <w:r w:rsidRPr="003E7C7B">
              <w:rPr>
                <w:rFonts w:eastAsia="Times New Roman"/>
                <w:color w:val="000000"/>
                <w:sz w:val="18"/>
                <w:szCs w:val="18"/>
              </w:rPr>
              <w:t>10,000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8627081" w14:textId="169A3EDF" w:rsidR="000B049D" w:rsidRPr="00A37C46" w:rsidRDefault="000B049D" w:rsidP="00660816">
            <w:pPr>
              <w:jc w:val="right"/>
              <w:rPr>
                <w:rFonts w:asciiTheme="majorHAnsi" w:hAnsiTheme="majorHAnsi"/>
                <w:sz w:val="18"/>
                <w:szCs w:val="18"/>
              </w:rPr>
            </w:pPr>
            <w:r w:rsidRPr="003E7C7B">
              <w:rPr>
                <w:rFonts w:eastAsia="Times New Roman"/>
                <w:color w:val="000000"/>
                <w:sz w:val="18"/>
                <w:szCs w:val="18"/>
              </w:rPr>
              <w:t>0</w:t>
            </w:r>
          </w:p>
        </w:tc>
        <w:tc>
          <w:tcPr>
            <w:tcW w:w="990" w:type="dxa"/>
            <w:tcBorders>
              <w:top w:val="single" w:sz="4" w:space="0" w:color="auto"/>
              <w:left w:val="single" w:sz="4" w:space="0" w:color="auto"/>
              <w:bottom w:val="single" w:sz="4" w:space="0" w:color="auto"/>
              <w:right w:val="single" w:sz="4" w:space="0" w:color="auto"/>
            </w:tcBorders>
            <w:vAlign w:val="bottom"/>
          </w:tcPr>
          <w:p w14:paraId="7383013E" w14:textId="346E9E7F" w:rsidR="000B049D" w:rsidRPr="00A37C46" w:rsidRDefault="000B049D" w:rsidP="00660816">
            <w:pPr>
              <w:jc w:val="right"/>
              <w:rPr>
                <w:rFonts w:asciiTheme="majorHAnsi" w:hAnsiTheme="majorHAnsi"/>
                <w:sz w:val="18"/>
                <w:szCs w:val="18"/>
              </w:rPr>
            </w:pPr>
            <w:r w:rsidRPr="003E7C7B">
              <w:rPr>
                <w:rFonts w:eastAsia="Times New Roman"/>
                <w:color w:val="000000"/>
                <w:sz w:val="18"/>
                <w:szCs w:val="18"/>
              </w:rPr>
              <w:t>25,000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3D39572" w14:textId="67C15E18" w:rsidR="000B049D" w:rsidRPr="004F5F8F" w:rsidRDefault="000B049D" w:rsidP="00660816">
            <w:pPr>
              <w:jc w:val="right"/>
              <w:rPr>
                <w:rFonts w:asciiTheme="majorHAnsi" w:hAnsiTheme="majorHAnsi"/>
                <w:sz w:val="18"/>
                <w:szCs w:val="18"/>
              </w:rPr>
            </w:pPr>
            <w:r w:rsidRPr="004F5F8F">
              <w:rPr>
                <w:rFonts w:eastAsia="Times New Roman"/>
                <w:color w:val="000000"/>
                <w:sz w:val="18"/>
                <w:szCs w:val="18"/>
              </w:rPr>
              <w:t>55,000</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bottom"/>
          </w:tcPr>
          <w:p w14:paraId="6718FBDF" w14:textId="40D542DB" w:rsidR="000B049D" w:rsidRPr="004F5F8F" w:rsidRDefault="000B049D" w:rsidP="00660816">
            <w:pPr>
              <w:jc w:val="right"/>
              <w:rPr>
                <w:rFonts w:asciiTheme="majorHAnsi" w:hAnsiTheme="majorHAnsi"/>
                <w:sz w:val="18"/>
                <w:szCs w:val="18"/>
              </w:rPr>
            </w:pPr>
            <w:r w:rsidRPr="004F5F8F">
              <w:rPr>
                <w:rFonts w:eastAsia="Times New Roman"/>
                <w:color w:val="000000"/>
                <w:sz w:val="18"/>
                <w:szCs w:val="18"/>
              </w:rPr>
              <w:t>95,000</w:t>
            </w:r>
          </w:p>
        </w:tc>
        <w:tc>
          <w:tcPr>
            <w:tcW w:w="761" w:type="dxa"/>
            <w:tcBorders>
              <w:top w:val="single" w:sz="4" w:space="0" w:color="auto"/>
              <w:left w:val="single" w:sz="4" w:space="0" w:color="auto"/>
              <w:bottom w:val="single" w:sz="4" w:space="0" w:color="auto"/>
              <w:right w:val="single" w:sz="4" w:space="0" w:color="auto"/>
            </w:tcBorders>
            <w:vAlign w:val="bottom"/>
          </w:tcPr>
          <w:p w14:paraId="44838276" w14:textId="31AA0280" w:rsidR="000B049D" w:rsidRPr="004105C4" w:rsidRDefault="004105C4" w:rsidP="00FD4804">
            <w:pPr>
              <w:jc w:val="center"/>
              <w:rPr>
                <w:rFonts w:asciiTheme="majorHAnsi" w:hAnsiTheme="majorHAnsi"/>
                <w:iCs/>
                <w:sz w:val="18"/>
                <w:szCs w:val="18"/>
                <w:highlight w:val="green"/>
              </w:rPr>
            </w:pPr>
            <w:r>
              <w:rPr>
                <w:rFonts w:asciiTheme="majorHAnsi" w:hAnsiTheme="majorHAnsi"/>
                <w:iCs/>
                <w:sz w:val="18"/>
                <w:szCs w:val="18"/>
                <w:highlight w:val="green"/>
              </w:rPr>
              <w:t>26</w:t>
            </w:r>
          </w:p>
        </w:tc>
      </w:tr>
      <w:tr w:rsidR="000B049D" w:rsidRPr="0003763F" w14:paraId="59DEE1A0" w14:textId="77777777" w:rsidTr="00DF57CA">
        <w:trPr>
          <w:cantSplit/>
        </w:trPr>
        <w:tc>
          <w:tcPr>
            <w:tcW w:w="1620" w:type="dxa"/>
            <w:vMerge/>
            <w:tcBorders>
              <w:left w:val="double" w:sz="4" w:space="0" w:color="auto"/>
              <w:right w:val="single" w:sz="4" w:space="0" w:color="auto"/>
            </w:tcBorders>
            <w:shd w:val="clear" w:color="auto" w:fill="auto"/>
            <w:vAlign w:val="center"/>
          </w:tcPr>
          <w:p w14:paraId="5EDB1DB7" w14:textId="77777777" w:rsidR="000B049D" w:rsidRPr="00F43899" w:rsidRDefault="000B049D" w:rsidP="00FD4804">
            <w:pPr>
              <w:rPr>
                <w:rFonts w:asciiTheme="majorHAnsi" w:hAnsiTheme="majorHAnsi"/>
                <w:sz w:val="18"/>
                <w:szCs w:val="18"/>
              </w:rPr>
            </w:pPr>
          </w:p>
        </w:tc>
        <w:tc>
          <w:tcPr>
            <w:tcW w:w="1440" w:type="dxa"/>
            <w:vMerge/>
            <w:tcBorders>
              <w:left w:val="single" w:sz="4" w:space="0" w:color="auto"/>
              <w:right w:val="single" w:sz="4" w:space="0" w:color="auto"/>
            </w:tcBorders>
            <w:shd w:val="clear" w:color="auto" w:fill="auto"/>
            <w:vAlign w:val="center"/>
          </w:tcPr>
          <w:p w14:paraId="170FE666" w14:textId="77777777" w:rsidR="000B049D" w:rsidRPr="00F43899" w:rsidRDefault="000B049D" w:rsidP="00FD4804">
            <w:pPr>
              <w:jc w:val="center"/>
              <w:rPr>
                <w:rFonts w:asciiTheme="majorHAnsi" w:hAnsiTheme="majorHAnsi"/>
                <w:b/>
                <w:bCs/>
                <w:sz w:val="18"/>
                <w:szCs w:val="18"/>
              </w:rPr>
            </w:pPr>
          </w:p>
        </w:tc>
        <w:tc>
          <w:tcPr>
            <w:tcW w:w="810" w:type="dxa"/>
            <w:vMerge/>
            <w:tcBorders>
              <w:left w:val="single" w:sz="4" w:space="0" w:color="auto"/>
              <w:right w:val="single" w:sz="4" w:space="0" w:color="auto"/>
            </w:tcBorders>
            <w:shd w:val="clear" w:color="auto" w:fill="auto"/>
            <w:vAlign w:val="center"/>
          </w:tcPr>
          <w:p w14:paraId="5806A6A1" w14:textId="77777777" w:rsidR="000B049D" w:rsidRPr="00F43899" w:rsidRDefault="000B049D" w:rsidP="00FD4804">
            <w:pPr>
              <w:rPr>
                <w:rFonts w:asciiTheme="majorHAnsi" w:hAnsiTheme="majorHAnsi"/>
                <w:b/>
                <w:bCs/>
                <w:sz w:val="18"/>
                <w:szCs w:val="18"/>
              </w:rPr>
            </w:pPr>
          </w:p>
        </w:tc>
        <w:tc>
          <w:tcPr>
            <w:tcW w:w="720" w:type="dxa"/>
            <w:vMerge/>
            <w:tcBorders>
              <w:left w:val="single" w:sz="4" w:space="0" w:color="auto"/>
              <w:right w:val="single" w:sz="4" w:space="0" w:color="auto"/>
            </w:tcBorders>
            <w:vAlign w:val="center"/>
          </w:tcPr>
          <w:p w14:paraId="12334496" w14:textId="77777777" w:rsidR="000B049D" w:rsidRPr="00F43899" w:rsidRDefault="000B049D" w:rsidP="00FD4804">
            <w:pPr>
              <w:jc w:val="center"/>
              <w:rPr>
                <w:rFonts w:asciiTheme="majorHAnsi" w:hAnsiTheme="majorHAnsi"/>
                <w:b/>
                <w:bCs/>
                <w:sz w:val="18"/>
                <w:szCs w:val="18"/>
              </w:rPr>
            </w:pPr>
          </w:p>
        </w:tc>
        <w:tc>
          <w:tcPr>
            <w:tcW w:w="117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3DAD6A7" w14:textId="57F5423A" w:rsidR="000B049D" w:rsidRPr="006D12AC" w:rsidRDefault="000B049D" w:rsidP="00FD4804">
            <w:pPr>
              <w:spacing w:after="0"/>
              <w:jc w:val="center"/>
              <w:rPr>
                <w:rFonts w:asciiTheme="majorHAnsi" w:hAnsiTheme="majorHAnsi"/>
                <w:sz w:val="18"/>
                <w:szCs w:val="18"/>
              </w:rPr>
            </w:pPr>
            <w:r w:rsidRPr="00E5094C">
              <w:rPr>
                <w:rFonts w:eastAsia="Times New Roman"/>
                <w:color w:val="000000"/>
                <w:sz w:val="18"/>
                <w:szCs w:val="18"/>
              </w:rPr>
              <w:t>75700</w:t>
            </w:r>
          </w:p>
        </w:tc>
        <w:tc>
          <w:tcPr>
            <w:tcW w:w="144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D69AC4C" w14:textId="03ACF19D" w:rsidR="000B049D" w:rsidRPr="006D12AC" w:rsidRDefault="000B049D" w:rsidP="00FD4804">
            <w:pPr>
              <w:spacing w:after="0"/>
              <w:jc w:val="left"/>
              <w:rPr>
                <w:rFonts w:asciiTheme="majorHAnsi" w:hAnsiTheme="majorHAnsi"/>
                <w:sz w:val="18"/>
                <w:szCs w:val="18"/>
              </w:rPr>
            </w:pPr>
            <w:r w:rsidRPr="00E5094C">
              <w:rPr>
                <w:rFonts w:eastAsia="Times New Roman"/>
                <w:color w:val="000000"/>
                <w:sz w:val="18"/>
                <w:szCs w:val="18"/>
              </w:rPr>
              <w:t>Training, Workshops and Conferences</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A039B1B" w14:textId="37F7BA20" w:rsidR="000B049D" w:rsidRPr="00A37C46" w:rsidRDefault="000B049D" w:rsidP="00660816">
            <w:pPr>
              <w:jc w:val="right"/>
              <w:rPr>
                <w:rFonts w:asciiTheme="majorHAnsi" w:hAnsiTheme="majorHAnsi"/>
                <w:sz w:val="18"/>
                <w:szCs w:val="18"/>
              </w:rPr>
            </w:pPr>
            <w:r w:rsidRPr="00E5094C">
              <w:rPr>
                <w:rFonts w:eastAsia="Times New Roman"/>
                <w:color w:val="000000"/>
                <w:sz w:val="18"/>
                <w:szCs w:val="18"/>
              </w:rPr>
              <w:t>19,200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76216D3" w14:textId="28437FA6" w:rsidR="000B049D" w:rsidRPr="00A37C46" w:rsidRDefault="000B049D" w:rsidP="00660816">
            <w:pPr>
              <w:jc w:val="right"/>
              <w:rPr>
                <w:rFonts w:asciiTheme="majorHAnsi" w:hAnsiTheme="majorHAnsi"/>
                <w:sz w:val="18"/>
                <w:szCs w:val="18"/>
              </w:rPr>
            </w:pPr>
            <w:r w:rsidRPr="003E7C7B">
              <w:rPr>
                <w:rFonts w:eastAsia="Times New Roman"/>
                <w:color w:val="000000"/>
                <w:sz w:val="18"/>
                <w:szCs w:val="18"/>
              </w:rPr>
              <w:t>33,344</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9128973" w14:textId="42643A4A" w:rsidR="000B049D" w:rsidRPr="00A37C46" w:rsidRDefault="000B049D" w:rsidP="00660816">
            <w:pPr>
              <w:jc w:val="right"/>
              <w:rPr>
                <w:rFonts w:asciiTheme="majorHAnsi" w:hAnsiTheme="majorHAnsi"/>
                <w:sz w:val="18"/>
                <w:szCs w:val="18"/>
              </w:rPr>
            </w:pPr>
            <w:r w:rsidRPr="003E7C7B">
              <w:rPr>
                <w:rFonts w:eastAsia="Times New Roman"/>
                <w:color w:val="000000"/>
                <w:sz w:val="18"/>
                <w:szCs w:val="18"/>
              </w:rPr>
              <w:t>29,844</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72FD0BB" w14:textId="648895B0" w:rsidR="000B049D" w:rsidRPr="00A37C46" w:rsidRDefault="000B049D" w:rsidP="00660816">
            <w:pPr>
              <w:jc w:val="right"/>
              <w:rPr>
                <w:rFonts w:asciiTheme="majorHAnsi" w:hAnsiTheme="majorHAnsi"/>
                <w:sz w:val="18"/>
                <w:szCs w:val="18"/>
              </w:rPr>
            </w:pPr>
            <w:r w:rsidRPr="003E7C7B">
              <w:rPr>
                <w:rFonts w:eastAsia="Times New Roman"/>
                <w:color w:val="000000"/>
                <w:sz w:val="18"/>
                <w:szCs w:val="18"/>
              </w:rPr>
              <w:t>57,344</w:t>
            </w:r>
          </w:p>
        </w:tc>
        <w:tc>
          <w:tcPr>
            <w:tcW w:w="990" w:type="dxa"/>
            <w:tcBorders>
              <w:top w:val="single" w:sz="4" w:space="0" w:color="auto"/>
              <w:left w:val="single" w:sz="4" w:space="0" w:color="auto"/>
              <w:bottom w:val="single" w:sz="4" w:space="0" w:color="auto"/>
              <w:right w:val="single" w:sz="4" w:space="0" w:color="auto"/>
            </w:tcBorders>
            <w:vAlign w:val="bottom"/>
          </w:tcPr>
          <w:p w14:paraId="20674225" w14:textId="409916DB" w:rsidR="000B049D" w:rsidRPr="00B96AAE" w:rsidRDefault="000B049D" w:rsidP="00660816">
            <w:pPr>
              <w:jc w:val="right"/>
              <w:rPr>
                <w:rFonts w:asciiTheme="majorHAnsi" w:hAnsiTheme="majorHAnsi"/>
                <w:sz w:val="18"/>
                <w:szCs w:val="18"/>
              </w:rPr>
            </w:pPr>
            <w:r w:rsidRPr="003E7C7B">
              <w:rPr>
                <w:rFonts w:eastAsia="Times New Roman"/>
                <w:color w:val="000000"/>
                <w:sz w:val="18"/>
                <w:szCs w:val="18"/>
              </w:rPr>
              <w:t>23,344</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4613F5D" w14:textId="67075C6F" w:rsidR="000B049D" w:rsidRPr="004F5F8F" w:rsidRDefault="000B049D" w:rsidP="00660816">
            <w:pPr>
              <w:jc w:val="right"/>
              <w:rPr>
                <w:rFonts w:asciiTheme="majorHAnsi" w:hAnsiTheme="majorHAnsi"/>
                <w:sz w:val="18"/>
                <w:szCs w:val="18"/>
              </w:rPr>
            </w:pPr>
            <w:r w:rsidRPr="004F5F8F">
              <w:rPr>
                <w:rFonts w:eastAsia="Times New Roman"/>
                <w:color w:val="000000"/>
                <w:sz w:val="18"/>
                <w:szCs w:val="18"/>
              </w:rPr>
              <w:t>36,924</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bottom"/>
          </w:tcPr>
          <w:p w14:paraId="11C895ED" w14:textId="51B2AD94" w:rsidR="000B049D" w:rsidRPr="004F5F8F" w:rsidRDefault="000B049D" w:rsidP="00660816">
            <w:pPr>
              <w:jc w:val="right"/>
              <w:rPr>
                <w:rFonts w:asciiTheme="majorHAnsi" w:hAnsiTheme="majorHAnsi"/>
                <w:sz w:val="18"/>
                <w:szCs w:val="18"/>
              </w:rPr>
            </w:pPr>
            <w:r w:rsidRPr="004F5F8F">
              <w:rPr>
                <w:rFonts w:eastAsia="Times New Roman"/>
                <w:color w:val="000000"/>
                <w:sz w:val="18"/>
                <w:szCs w:val="18"/>
              </w:rPr>
              <w:t>200,000</w:t>
            </w:r>
          </w:p>
        </w:tc>
        <w:tc>
          <w:tcPr>
            <w:tcW w:w="761" w:type="dxa"/>
            <w:tcBorders>
              <w:top w:val="single" w:sz="4" w:space="0" w:color="auto"/>
              <w:left w:val="single" w:sz="4" w:space="0" w:color="auto"/>
              <w:bottom w:val="single" w:sz="4" w:space="0" w:color="auto"/>
              <w:right w:val="single" w:sz="4" w:space="0" w:color="auto"/>
            </w:tcBorders>
            <w:vAlign w:val="bottom"/>
          </w:tcPr>
          <w:p w14:paraId="572C4EFB" w14:textId="4BFBAB34" w:rsidR="000B049D" w:rsidRPr="00A37C46" w:rsidRDefault="000B049D" w:rsidP="00FD4804">
            <w:pPr>
              <w:jc w:val="center"/>
              <w:rPr>
                <w:rFonts w:asciiTheme="majorHAnsi" w:hAnsiTheme="majorHAnsi"/>
                <w:i/>
                <w:sz w:val="18"/>
                <w:szCs w:val="18"/>
              </w:rPr>
            </w:pPr>
            <w:r w:rsidRPr="00E5094C">
              <w:rPr>
                <w:rFonts w:eastAsia="Times New Roman"/>
                <w:color w:val="000000"/>
                <w:sz w:val="18"/>
                <w:szCs w:val="18"/>
              </w:rPr>
              <w:t>27</w:t>
            </w:r>
          </w:p>
        </w:tc>
      </w:tr>
      <w:tr w:rsidR="000B049D" w:rsidRPr="0003763F" w14:paraId="1E7C190F" w14:textId="77777777" w:rsidTr="00DF57CA">
        <w:trPr>
          <w:cantSplit/>
        </w:trPr>
        <w:tc>
          <w:tcPr>
            <w:tcW w:w="1620" w:type="dxa"/>
            <w:vMerge/>
            <w:tcBorders>
              <w:left w:val="double" w:sz="4" w:space="0" w:color="auto"/>
              <w:bottom w:val="double" w:sz="4" w:space="0" w:color="auto"/>
              <w:right w:val="single" w:sz="4" w:space="0" w:color="auto"/>
            </w:tcBorders>
            <w:shd w:val="clear" w:color="auto" w:fill="auto"/>
            <w:vAlign w:val="center"/>
          </w:tcPr>
          <w:p w14:paraId="5682AD49" w14:textId="77777777" w:rsidR="000B049D" w:rsidRPr="00F43899" w:rsidRDefault="000B049D" w:rsidP="00FD4804">
            <w:pPr>
              <w:rPr>
                <w:rFonts w:asciiTheme="majorHAnsi" w:hAnsiTheme="majorHAnsi"/>
                <w:sz w:val="18"/>
                <w:szCs w:val="18"/>
              </w:rPr>
            </w:pPr>
          </w:p>
        </w:tc>
        <w:tc>
          <w:tcPr>
            <w:tcW w:w="1440" w:type="dxa"/>
            <w:vMerge/>
            <w:tcBorders>
              <w:left w:val="single" w:sz="4" w:space="0" w:color="auto"/>
              <w:bottom w:val="double" w:sz="4" w:space="0" w:color="auto"/>
              <w:right w:val="single" w:sz="4" w:space="0" w:color="auto"/>
            </w:tcBorders>
            <w:shd w:val="clear" w:color="auto" w:fill="auto"/>
            <w:vAlign w:val="center"/>
          </w:tcPr>
          <w:p w14:paraId="6E3EB484" w14:textId="77777777" w:rsidR="000B049D" w:rsidRPr="00F43899" w:rsidRDefault="000B049D" w:rsidP="00FD4804">
            <w:pPr>
              <w:jc w:val="center"/>
              <w:rPr>
                <w:rFonts w:asciiTheme="majorHAnsi" w:hAnsiTheme="majorHAnsi"/>
                <w:b/>
                <w:bCs/>
                <w:sz w:val="18"/>
                <w:szCs w:val="18"/>
              </w:rPr>
            </w:pPr>
          </w:p>
        </w:tc>
        <w:tc>
          <w:tcPr>
            <w:tcW w:w="810" w:type="dxa"/>
            <w:vMerge/>
            <w:tcBorders>
              <w:left w:val="single" w:sz="4" w:space="0" w:color="auto"/>
              <w:bottom w:val="double" w:sz="4" w:space="0" w:color="auto"/>
              <w:right w:val="single" w:sz="4" w:space="0" w:color="auto"/>
            </w:tcBorders>
            <w:shd w:val="clear" w:color="auto" w:fill="auto"/>
            <w:vAlign w:val="center"/>
          </w:tcPr>
          <w:p w14:paraId="76A0147A" w14:textId="77777777" w:rsidR="000B049D" w:rsidRPr="00F43899" w:rsidRDefault="000B049D" w:rsidP="00FD4804">
            <w:pPr>
              <w:jc w:val="center"/>
              <w:rPr>
                <w:rFonts w:asciiTheme="majorHAnsi" w:hAnsiTheme="majorHAnsi"/>
                <w:b/>
                <w:bCs/>
                <w:sz w:val="18"/>
                <w:szCs w:val="18"/>
              </w:rPr>
            </w:pPr>
          </w:p>
        </w:tc>
        <w:tc>
          <w:tcPr>
            <w:tcW w:w="720" w:type="dxa"/>
            <w:vMerge/>
            <w:tcBorders>
              <w:left w:val="single" w:sz="4" w:space="0" w:color="auto"/>
              <w:bottom w:val="double" w:sz="4" w:space="0" w:color="auto"/>
              <w:right w:val="single" w:sz="4" w:space="0" w:color="auto"/>
            </w:tcBorders>
            <w:vAlign w:val="center"/>
          </w:tcPr>
          <w:p w14:paraId="763E7524" w14:textId="77777777" w:rsidR="000B049D" w:rsidRPr="00F43899" w:rsidRDefault="000B049D" w:rsidP="00FD4804">
            <w:pPr>
              <w:jc w:val="center"/>
              <w:rPr>
                <w:rFonts w:asciiTheme="majorHAnsi" w:hAnsiTheme="majorHAnsi"/>
                <w:b/>
                <w:bCs/>
                <w:sz w:val="18"/>
                <w:szCs w:val="18"/>
              </w:rPr>
            </w:pPr>
          </w:p>
        </w:tc>
        <w:tc>
          <w:tcPr>
            <w:tcW w:w="1170" w:type="dxa"/>
            <w:tcBorders>
              <w:top w:val="double" w:sz="4" w:space="0" w:color="auto"/>
              <w:left w:val="single" w:sz="4" w:space="0" w:color="auto"/>
              <w:bottom w:val="double" w:sz="4" w:space="0" w:color="auto"/>
              <w:right w:val="single" w:sz="4" w:space="0" w:color="auto"/>
            </w:tcBorders>
            <w:shd w:val="clear" w:color="auto" w:fill="auto"/>
            <w:noWrap/>
            <w:vAlign w:val="center"/>
          </w:tcPr>
          <w:p w14:paraId="5520EAC6" w14:textId="77777777" w:rsidR="000B049D" w:rsidRPr="00F43899" w:rsidRDefault="000B049D" w:rsidP="00FD4804">
            <w:pPr>
              <w:spacing w:after="0"/>
              <w:jc w:val="center"/>
              <w:rPr>
                <w:rFonts w:asciiTheme="majorHAnsi" w:hAnsiTheme="majorHAnsi"/>
                <w:sz w:val="18"/>
                <w:szCs w:val="18"/>
              </w:rPr>
            </w:pPr>
          </w:p>
        </w:tc>
        <w:tc>
          <w:tcPr>
            <w:tcW w:w="1440" w:type="dxa"/>
            <w:tcBorders>
              <w:top w:val="double" w:sz="4" w:space="0" w:color="auto"/>
              <w:left w:val="single" w:sz="4" w:space="0" w:color="auto"/>
              <w:bottom w:val="double" w:sz="4" w:space="0" w:color="auto"/>
              <w:right w:val="single" w:sz="4" w:space="0" w:color="auto"/>
            </w:tcBorders>
            <w:shd w:val="clear" w:color="auto" w:fill="auto"/>
            <w:noWrap/>
            <w:vAlign w:val="center"/>
          </w:tcPr>
          <w:p w14:paraId="6ADBA224" w14:textId="0ED297D9" w:rsidR="000B049D" w:rsidRPr="00F43899" w:rsidRDefault="000B049D" w:rsidP="00FD4804">
            <w:pPr>
              <w:spacing w:after="0"/>
              <w:rPr>
                <w:rFonts w:asciiTheme="majorHAnsi" w:hAnsiTheme="majorHAnsi"/>
                <w:b/>
                <w:bCs/>
                <w:sz w:val="18"/>
                <w:szCs w:val="18"/>
              </w:rPr>
            </w:pPr>
            <w:r w:rsidRPr="00E5094C">
              <w:rPr>
                <w:b/>
                <w:sz w:val="18"/>
                <w:szCs w:val="18"/>
              </w:rPr>
              <w:t>Sub-Total Component 4</w:t>
            </w:r>
          </w:p>
        </w:tc>
        <w:tc>
          <w:tcPr>
            <w:tcW w:w="900" w:type="dxa"/>
            <w:tcBorders>
              <w:top w:val="double" w:sz="4" w:space="0" w:color="auto"/>
              <w:left w:val="single" w:sz="4" w:space="0" w:color="auto"/>
              <w:bottom w:val="double" w:sz="4" w:space="0" w:color="auto"/>
              <w:right w:val="single" w:sz="4" w:space="0" w:color="auto"/>
            </w:tcBorders>
            <w:shd w:val="clear" w:color="auto" w:fill="auto"/>
            <w:noWrap/>
            <w:vAlign w:val="bottom"/>
          </w:tcPr>
          <w:p w14:paraId="06E834B8" w14:textId="772249F0" w:rsidR="000B049D" w:rsidRPr="00A37C46" w:rsidRDefault="000B049D" w:rsidP="00660816">
            <w:pPr>
              <w:jc w:val="right"/>
              <w:rPr>
                <w:rFonts w:asciiTheme="majorHAnsi" w:hAnsiTheme="majorHAnsi"/>
                <w:sz w:val="18"/>
                <w:szCs w:val="18"/>
              </w:rPr>
            </w:pPr>
            <w:r>
              <w:rPr>
                <w:rFonts w:eastAsia="Times New Roman"/>
                <w:b/>
                <w:bCs/>
                <w:color w:val="000000"/>
                <w:sz w:val="18"/>
                <w:szCs w:val="18"/>
              </w:rPr>
              <w:t>64,317</w:t>
            </w:r>
          </w:p>
        </w:tc>
        <w:tc>
          <w:tcPr>
            <w:tcW w:w="990" w:type="dxa"/>
            <w:tcBorders>
              <w:top w:val="double" w:sz="4" w:space="0" w:color="auto"/>
              <w:left w:val="single" w:sz="4" w:space="0" w:color="auto"/>
              <w:bottom w:val="double" w:sz="4" w:space="0" w:color="auto"/>
              <w:right w:val="single" w:sz="4" w:space="0" w:color="auto"/>
            </w:tcBorders>
            <w:shd w:val="clear" w:color="auto" w:fill="auto"/>
            <w:noWrap/>
            <w:vAlign w:val="bottom"/>
          </w:tcPr>
          <w:p w14:paraId="153B3137" w14:textId="0E5D7CBD" w:rsidR="000B049D" w:rsidRPr="00A37C46" w:rsidRDefault="000B049D" w:rsidP="00660816">
            <w:pPr>
              <w:jc w:val="right"/>
              <w:rPr>
                <w:rFonts w:asciiTheme="majorHAnsi" w:hAnsiTheme="majorHAnsi"/>
                <w:sz w:val="18"/>
                <w:szCs w:val="18"/>
              </w:rPr>
            </w:pPr>
            <w:r w:rsidRPr="003E7C7B">
              <w:rPr>
                <w:rFonts w:eastAsia="Times New Roman"/>
                <w:b/>
                <w:bCs/>
                <w:color w:val="000000"/>
                <w:sz w:val="18"/>
                <w:szCs w:val="18"/>
              </w:rPr>
              <w:t>143,765</w:t>
            </w:r>
          </w:p>
        </w:tc>
        <w:tc>
          <w:tcPr>
            <w:tcW w:w="990" w:type="dxa"/>
            <w:tcBorders>
              <w:top w:val="double" w:sz="4" w:space="0" w:color="auto"/>
              <w:left w:val="single" w:sz="4" w:space="0" w:color="auto"/>
              <w:bottom w:val="double" w:sz="4" w:space="0" w:color="auto"/>
              <w:right w:val="single" w:sz="4" w:space="0" w:color="auto"/>
            </w:tcBorders>
            <w:shd w:val="clear" w:color="auto" w:fill="auto"/>
            <w:noWrap/>
            <w:vAlign w:val="bottom"/>
          </w:tcPr>
          <w:p w14:paraId="1ADBD191" w14:textId="5F961CF9" w:rsidR="000B049D" w:rsidRPr="00A37C46" w:rsidRDefault="000B049D" w:rsidP="00660816">
            <w:pPr>
              <w:jc w:val="right"/>
              <w:rPr>
                <w:rFonts w:asciiTheme="majorHAnsi" w:hAnsiTheme="majorHAnsi"/>
                <w:sz w:val="18"/>
                <w:szCs w:val="18"/>
              </w:rPr>
            </w:pPr>
            <w:r w:rsidRPr="003E7C7B">
              <w:rPr>
                <w:rFonts w:eastAsia="Times New Roman"/>
                <w:b/>
                <w:bCs/>
                <w:color w:val="000000"/>
                <w:sz w:val="18"/>
                <w:szCs w:val="18"/>
              </w:rPr>
              <w:t>224,035</w:t>
            </w:r>
          </w:p>
        </w:tc>
        <w:tc>
          <w:tcPr>
            <w:tcW w:w="990" w:type="dxa"/>
            <w:tcBorders>
              <w:top w:val="double" w:sz="4" w:space="0" w:color="auto"/>
              <w:left w:val="single" w:sz="4" w:space="0" w:color="auto"/>
              <w:bottom w:val="double" w:sz="4" w:space="0" w:color="auto"/>
              <w:right w:val="single" w:sz="4" w:space="0" w:color="auto"/>
            </w:tcBorders>
            <w:shd w:val="clear" w:color="auto" w:fill="auto"/>
            <w:noWrap/>
            <w:vAlign w:val="bottom"/>
          </w:tcPr>
          <w:p w14:paraId="7E035F32" w14:textId="32DEAA3B" w:rsidR="000B049D" w:rsidRPr="00A37C46" w:rsidRDefault="000B049D" w:rsidP="00660816">
            <w:pPr>
              <w:jc w:val="right"/>
              <w:rPr>
                <w:rFonts w:asciiTheme="majorHAnsi" w:hAnsiTheme="majorHAnsi"/>
                <w:sz w:val="18"/>
                <w:szCs w:val="18"/>
              </w:rPr>
            </w:pPr>
            <w:r w:rsidRPr="003E7C7B">
              <w:rPr>
                <w:rFonts w:eastAsia="Times New Roman"/>
                <w:b/>
                <w:bCs/>
                <w:color w:val="000000"/>
                <w:sz w:val="18"/>
                <w:szCs w:val="18"/>
              </w:rPr>
              <w:t>150,235</w:t>
            </w:r>
          </w:p>
        </w:tc>
        <w:tc>
          <w:tcPr>
            <w:tcW w:w="990" w:type="dxa"/>
            <w:tcBorders>
              <w:top w:val="double" w:sz="4" w:space="0" w:color="auto"/>
              <w:left w:val="single" w:sz="4" w:space="0" w:color="auto"/>
              <w:bottom w:val="double" w:sz="4" w:space="0" w:color="auto"/>
              <w:right w:val="single" w:sz="4" w:space="0" w:color="auto"/>
            </w:tcBorders>
            <w:vAlign w:val="bottom"/>
          </w:tcPr>
          <w:p w14:paraId="6267F1DB" w14:textId="51863947" w:rsidR="000B049D" w:rsidRPr="00B96AAE" w:rsidRDefault="000B049D" w:rsidP="00660816">
            <w:pPr>
              <w:jc w:val="right"/>
              <w:rPr>
                <w:rFonts w:asciiTheme="majorHAnsi" w:hAnsiTheme="majorHAnsi"/>
                <w:sz w:val="18"/>
                <w:szCs w:val="18"/>
              </w:rPr>
            </w:pPr>
            <w:r w:rsidRPr="003E7C7B">
              <w:rPr>
                <w:rFonts w:eastAsia="Times New Roman"/>
                <w:b/>
                <w:bCs/>
                <w:color w:val="000000"/>
                <w:sz w:val="18"/>
                <w:szCs w:val="18"/>
              </w:rPr>
              <w:t>109,623</w:t>
            </w:r>
          </w:p>
        </w:tc>
        <w:tc>
          <w:tcPr>
            <w:tcW w:w="990" w:type="dxa"/>
            <w:tcBorders>
              <w:top w:val="double" w:sz="4" w:space="0" w:color="auto"/>
              <w:left w:val="single" w:sz="4" w:space="0" w:color="auto"/>
              <w:bottom w:val="double" w:sz="4" w:space="0" w:color="auto"/>
              <w:right w:val="single" w:sz="4" w:space="0" w:color="auto"/>
            </w:tcBorders>
            <w:shd w:val="clear" w:color="auto" w:fill="auto"/>
            <w:noWrap/>
            <w:vAlign w:val="bottom"/>
          </w:tcPr>
          <w:p w14:paraId="48B63F97" w14:textId="11E3F4D1" w:rsidR="000B049D" w:rsidRPr="00B96AAE" w:rsidRDefault="000B049D" w:rsidP="00660816">
            <w:pPr>
              <w:jc w:val="right"/>
              <w:rPr>
                <w:rFonts w:asciiTheme="majorHAnsi" w:hAnsiTheme="majorHAnsi"/>
                <w:sz w:val="18"/>
                <w:szCs w:val="18"/>
              </w:rPr>
            </w:pPr>
            <w:r w:rsidRPr="003E7C7B">
              <w:rPr>
                <w:rFonts w:eastAsia="Times New Roman"/>
                <w:b/>
                <w:bCs/>
                <w:color w:val="000000"/>
                <w:sz w:val="18"/>
                <w:szCs w:val="18"/>
              </w:rPr>
              <w:t>199,415</w:t>
            </w:r>
          </w:p>
        </w:tc>
        <w:tc>
          <w:tcPr>
            <w:tcW w:w="1080" w:type="dxa"/>
            <w:tcBorders>
              <w:top w:val="double" w:sz="4" w:space="0" w:color="auto"/>
              <w:left w:val="single" w:sz="4" w:space="0" w:color="auto"/>
              <w:bottom w:val="double" w:sz="4" w:space="0" w:color="auto"/>
              <w:right w:val="single" w:sz="4" w:space="0" w:color="auto"/>
            </w:tcBorders>
            <w:shd w:val="clear" w:color="auto" w:fill="auto"/>
            <w:vAlign w:val="bottom"/>
          </w:tcPr>
          <w:p w14:paraId="12B26650" w14:textId="696BFE41" w:rsidR="000B049D" w:rsidRPr="00B96AAE" w:rsidRDefault="000B049D" w:rsidP="00660816">
            <w:pPr>
              <w:jc w:val="right"/>
              <w:rPr>
                <w:rFonts w:asciiTheme="majorHAnsi" w:hAnsiTheme="majorHAnsi"/>
                <w:sz w:val="18"/>
                <w:szCs w:val="18"/>
              </w:rPr>
            </w:pPr>
            <w:r w:rsidRPr="003E7C7B">
              <w:rPr>
                <w:rFonts w:eastAsia="Times New Roman"/>
                <w:b/>
                <w:bCs/>
                <w:color w:val="000000"/>
                <w:sz w:val="18"/>
                <w:szCs w:val="18"/>
              </w:rPr>
              <w:t>891,390</w:t>
            </w:r>
          </w:p>
        </w:tc>
        <w:tc>
          <w:tcPr>
            <w:tcW w:w="761" w:type="dxa"/>
            <w:tcBorders>
              <w:top w:val="double" w:sz="4" w:space="0" w:color="auto"/>
              <w:left w:val="single" w:sz="4" w:space="0" w:color="auto"/>
              <w:bottom w:val="double" w:sz="4" w:space="0" w:color="auto"/>
              <w:right w:val="single" w:sz="4" w:space="0" w:color="auto"/>
            </w:tcBorders>
            <w:vAlign w:val="center"/>
          </w:tcPr>
          <w:p w14:paraId="610BD876" w14:textId="77777777" w:rsidR="000B049D" w:rsidRPr="00F43899" w:rsidRDefault="000B049D" w:rsidP="00FD4804">
            <w:pPr>
              <w:rPr>
                <w:rFonts w:asciiTheme="majorHAnsi" w:hAnsiTheme="majorHAnsi"/>
                <w:i/>
                <w:sz w:val="18"/>
                <w:szCs w:val="18"/>
              </w:rPr>
            </w:pPr>
          </w:p>
        </w:tc>
      </w:tr>
      <w:tr w:rsidR="00C946D1" w:rsidRPr="0003763F" w14:paraId="61262A73" w14:textId="77777777" w:rsidTr="00C946D1">
        <w:trPr>
          <w:cantSplit/>
        </w:trPr>
        <w:tc>
          <w:tcPr>
            <w:tcW w:w="14891" w:type="dxa"/>
            <w:gridSpan w:val="14"/>
            <w:tcBorders>
              <w:top w:val="double" w:sz="4" w:space="0" w:color="auto"/>
              <w:left w:val="double" w:sz="4" w:space="0" w:color="auto"/>
              <w:bottom w:val="single" w:sz="4" w:space="0" w:color="auto"/>
              <w:right w:val="single" w:sz="4" w:space="0" w:color="auto"/>
            </w:tcBorders>
            <w:shd w:val="clear" w:color="auto" w:fill="EAF1DD" w:themeFill="accent3" w:themeFillTint="33"/>
            <w:vAlign w:val="center"/>
          </w:tcPr>
          <w:p w14:paraId="19DA2766" w14:textId="77777777" w:rsidR="00C946D1" w:rsidRPr="00F43899" w:rsidRDefault="00C946D1" w:rsidP="00FD4804">
            <w:pPr>
              <w:jc w:val="left"/>
              <w:rPr>
                <w:rFonts w:asciiTheme="majorHAnsi" w:hAnsiTheme="majorHAnsi"/>
                <w:sz w:val="18"/>
                <w:szCs w:val="18"/>
              </w:rPr>
            </w:pPr>
            <w:r w:rsidRPr="00F43899">
              <w:rPr>
                <w:rFonts w:asciiTheme="majorHAnsi" w:hAnsiTheme="majorHAnsi"/>
                <w:b/>
                <w:bCs/>
                <w:caps/>
                <w:sz w:val="18"/>
                <w:szCs w:val="18"/>
              </w:rPr>
              <w:t>Project managemen</w:t>
            </w:r>
            <w:r>
              <w:rPr>
                <w:rFonts w:asciiTheme="majorHAnsi" w:hAnsiTheme="majorHAnsi"/>
                <w:b/>
                <w:bCs/>
                <w:caps/>
                <w:sz w:val="18"/>
                <w:szCs w:val="18"/>
              </w:rPr>
              <w:t>T (5%)</w:t>
            </w:r>
          </w:p>
        </w:tc>
      </w:tr>
      <w:tr w:rsidR="000B049D" w:rsidRPr="0003763F" w14:paraId="2D19E88A" w14:textId="77777777" w:rsidTr="00F43516">
        <w:trPr>
          <w:cantSplit/>
        </w:trPr>
        <w:tc>
          <w:tcPr>
            <w:tcW w:w="1620" w:type="dxa"/>
            <w:vMerge w:val="restart"/>
            <w:tcBorders>
              <w:top w:val="single" w:sz="4" w:space="0" w:color="auto"/>
              <w:left w:val="double" w:sz="4" w:space="0" w:color="auto"/>
              <w:bottom w:val="single" w:sz="4" w:space="0" w:color="auto"/>
              <w:right w:val="single" w:sz="4" w:space="0" w:color="auto"/>
            </w:tcBorders>
            <w:shd w:val="clear" w:color="auto" w:fill="auto"/>
            <w:vAlign w:val="center"/>
          </w:tcPr>
          <w:p w14:paraId="1037790A" w14:textId="77777777" w:rsidR="000B049D" w:rsidRPr="00F43899" w:rsidRDefault="000B049D" w:rsidP="00FD4804">
            <w:pPr>
              <w:jc w:val="center"/>
              <w:rPr>
                <w:rFonts w:asciiTheme="majorHAnsi" w:hAnsiTheme="majorHAnsi"/>
                <w:b/>
                <w:bCs/>
                <w:caps/>
                <w:sz w:val="18"/>
                <w:szCs w:val="18"/>
              </w:rPr>
            </w:pPr>
          </w:p>
          <w:p w14:paraId="3B2B2064" w14:textId="77777777" w:rsidR="000B049D" w:rsidRPr="00F43899" w:rsidRDefault="000B049D" w:rsidP="00FD4804">
            <w:pPr>
              <w:jc w:val="center"/>
              <w:rPr>
                <w:rFonts w:asciiTheme="majorHAnsi" w:hAnsiTheme="majorHAnsi"/>
                <w:bCs/>
                <w:caps/>
                <w:sz w:val="18"/>
                <w:szCs w:val="18"/>
              </w:rPr>
            </w:pPr>
          </w:p>
        </w:tc>
        <w:tc>
          <w:tcPr>
            <w:tcW w:w="144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0086792B" w14:textId="77777777" w:rsidR="000B049D" w:rsidRDefault="000B049D" w:rsidP="00FD4804">
            <w:pPr>
              <w:jc w:val="center"/>
              <w:rPr>
                <w:rFonts w:asciiTheme="majorHAnsi" w:hAnsiTheme="majorHAnsi"/>
                <w:b/>
                <w:bCs/>
                <w:sz w:val="18"/>
                <w:szCs w:val="18"/>
              </w:rPr>
            </w:pPr>
          </w:p>
          <w:p w14:paraId="41E31C1F" w14:textId="77777777" w:rsidR="000B049D" w:rsidRDefault="000B049D" w:rsidP="00FD4804">
            <w:pPr>
              <w:jc w:val="center"/>
              <w:rPr>
                <w:rFonts w:asciiTheme="majorHAnsi" w:hAnsiTheme="majorHAnsi"/>
                <w:b/>
                <w:bCs/>
                <w:sz w:val="18"/>
                <w:szCs w:val="18"/>
              </w:rPr>
            </w:pPr>
          </w:p>
          <w:p w14:paraId="40BA9F43" w14:textId="77777777" w:rsidR="000B049D" w:rsidRDefault="000B049D" w:rsidP="00FD4804">
            <w:pPr>
              <w:jc w:val="center"/>
              <w:rPr>
                <w:rFonts w:asciiTheme="majorHAnsi" w:hAnsiTheme="majorHAnsi"/>
                <w:b/>
                <w:bCs/>
                <w:sz w:val="18"/>
                <w:szCs w:val="18"/>
              </w:rPr>
            </w:pPr>
          </w:p>
          <w:p w14:paraId="527CB604" w14:textId="77777777" w:rsidR="000B049D" w:rsidRDefault="000B049D" w:rsidP="00FD4804">
            <w:pPr>
              <w:jc w:val="center"/>
              <w:rPr>
                <w:rFonts w:asciiTheme="majorHAnsi" w:hAnsiTheme="majorHAnsi"/>
                <w:b/>
                <w:bCs/>
                <w:sz w:val="18"/>
                <w:szCs w:val="18"/>
              </w:rPr>
            </w:pPr>
          </w:p>
          <w:p w14:paraId="0CE8AC59" w14:textId="77777777" w:rsidR="000B049D" w:rsidRPr="00F43899" w:rsidRDefault="000B049D" w:rsidP="00F43516">
            <w:pPr>
              <w:rPr>
                <w:rFonts w:asciiTheme="majorHAnsi" w:hAnsiTheme="majorHAnsi"/>
                <w:b/>
                <w:bCs/>
                <w:sz w:val="18"/>
                <w:szCs w:val="18"/>
              </w:rPr>
            </w:pPr>
            <w:r w:rsidRPr="00F43899">
              <w:rPr>
                <w:rFonts w:asciiTheme="majorHAnsi" w:hAnsiTheme="majorHAnsi"/>
                <w:b/>
                <w:bCs/>
                <w:sz w:val="18"/>
                <w:szCs w:val="18"/>
              </w:rPr>
              <w:t>DENR</w:t>
            </w:r>
          </w:p>
        </w:tc>
        <w:tc>
          <w:tcPr>
            <w:tcW w:w="81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552877A5" w14:textId="77777777" w:rsidR="000B049D" w:rsidRDefault="000B049D" w:rsidP="00FD4804">
            <w:pPr>
              <w:jc w:val="center"/>
              <w:rPr>
                <w:rFonts w:asciiTheme="majorHAnsi" w:hAnsiTheme="majorHAnsi"/>
                <w:b/>
                <w:bCs/>
                <w:sz w:val="18"/>
                <w:szCs w:val="18"/>
              </w:rPr>
            </w:pPr>
          </w:p>
          <w:p w14:paraId="0C82E051" w14:textId="77777777" w:rsidR="000B049D" w:rsidRDefault="000B049D" w:rsidP="00FD4804">
            <w:pPr>
              <w:jc w:val="center"/>
              <w:rPr>
                <w:rFonts w:asciiTheme="majorHAnsi" w:hAnsiTheme="majorHAnsi"/>
                <w:b/>
                <w:bCs/>
                <w:sz w:val="18"/>
                <w:szCs w:val="18"/>
              </w:rPr>
            </w:pPr>
          </w:p>
          <w:p w14:paraId="13E44212" w14:textId="77777777" w:rsidR="000B049D" w:rsidRDefault="000B049D" w:rsidP="00FD4804">
            <w:pPr>
              <w:jc w:val="center"/>
              <w:rPr>
                <w:rFonts w:asciiTheme="majorHAnsi" w:hAnsiTheme="majorHAnsi"/>
                <w:b/>
                <w:bCs/>
                <w:sz w:val="18"/>
                <w:szCs w:val="18"/>
              </w:rPr>
            </w:pPr>
          </w:p>
          <w:p w14:paraId="36C75A52" w14:textId="77777777" w:rsidR="000B049D" w:rsidRDefault="000B049D" w:rsidP="00FD4804">
            <w:pPr>
              <w:jc w:val="center"/>
              <w:rPr>
                <w:rFonts w:asciiTheme="majorHAnsi" w:hAnsiTheme="majorHAnsi"/>
                <w:b/>
                <w:bCs/>
                <w:sz w:val="18"/>
                <w:szCs w:val="18"/>
              </w:rPr>
            </w:pPr>
          </w:p>
          <w:p w14:paraId="18E0D4F5" w14:textId="77777777" w:rsidR="000B049D" w:rsidRDefault="000B049D" w:rsidP="00FD4804">
            <w:pPr>
              <w:jc w:val="center"/>
              <w:rPr>
                <w:rFonts w:asciiTheme="majorHAnsi" w:hAnsiTheme="majorHAnsi"/>
                <w:b/>
                <w:bCs/>
                <w:sz w:val="18"/>
                <w:szCs w:val="18"/>
              </w:rPr>
            </w:pPr>
          </w:p>
          <w:p w14:paraId="04567454" w14:textId="77777777" w:rsidR="000B049D" w:rsidRPr="00F43899" w:rsidRDefault="000B049D" w:rsidP="00FD4804">
            <w:pPr>
              <w:jc w:val="center"/>
              <w:rPr>
                <w:rFonts w:asciiTheme="majorHAnsi" w:hAnsiTheme="majorHAnsi"/>
                <w:b/>
                <w:bCs/>
                <w:sz w:val="18"/>
                <w:szCs w:val="18"/>
              </w:rPr>
            </w:pPr>
            <w:r w:rsidRPr="00F43899">
              <w:rPr>
                <w:rFonts w:asciiTheme="majorHAnsi" w:hAnsiTheme="majorHAnsi"/>
                <w:b/>
                <w:bCs/>
                <w:sz w:val="18"/>
                <w:szCs w:val="18"/>
              </w:rPr>
              <w:t>62000</w:t>
            </w:r>
          </w:p>
          <w:p w14:paraId="03B96C46" w14:textId="77777777" w:rsidR="000B049D" w:rsidRPr="00F43899" w:rsidRDefault="000B049D" w:rsidP="00FD4804">
            <w:pPr>
              <w:jc w:val="center"/>
              <w:rPr>
                <w:rFonts w:asciiTheme="majorHAnsi" w:hAnsiTheme="majorHAnsi"/>
                <w:b/>
                <w:bCs/>
                <w:sz w:val="18"/>
                <w:szCs w:val="18"/>
              </w:rPr>
            </w:pPr>
          </w:p>
        </w:tc>
        <w:tc>
          <w:tcPr>
            <w:tcW w:w="720" w:type="dxa"/>
            <w:vMerge w:val="restart"/>
            <w:tcBorders>
              <w:top w:val="single" w:sz="4" w:space="0" w:color="auto"/>
              <w:left w:val="single" w:sz="4" w:space="0" w:color="auto"/>
              <w:bottom w:val="single" w:sz="4" w:space="0" w:color="auto"/>
              <w:right w:val="single" w:sz="4" w:space="0" w:color="auto"/>
            </w:tcBorders>
            <w:vAlign w:val="center"/>
          </w:tcPr>
          <w:p w14:paraId="7B7B5DEB" w14:textId="77777777" w:rsidR="000B049D" w:rsidRPr="00F43899" w:rsidRDefault="000B049D" w:rsidP="00FD4804">
            <w:pPr>
              <w:jc w:val="center"/>
              <w:rPr>
                <w:rFonts w:asciiTheme="majorHAnsi" w:hAnsiTheme="majorHAnsi"/>
                <w:b/>
                <w:bCs/>
                <w:sz w:val="18"/>
                <w:szCs w:val="18"/>
              </w:rPr>
            </w:pPr>
          </w:p>
          <w:p w14:paraId="46CEEBD1" w14:textId="77777777" w:rsidR="000B049D" w:rsidRPr="00F43899" w:rsidRDefault="000B049D" w:rsidP="00FD4804">
            <w:pPr>
              <w:jc w:val="center"/>
              <w:rPr>
                <w:rFonts w:asciiTheme="majorHAnsi" w:hAnsiTheme="majorHAnsi"/>
                <w:b/>
                <w:bCs/>
                <w:sz w:val="18"/>
                <w:szCs w:val="18"/>
              </w:rPr>
            </w:pPr>
          </w:p>
          <w:p w14:paraId="0B399D0D" w14:textId="77777777" w:rsidR="000B049D" w:rsidRPr="00F43899" w:rsidRDefault="000B049D" w:rsidP="00FD4804">
            <w:pPr>
              <w:jc w:val="center"/>
              <w:rPr>
                <w:rFonts w:asciiTheme="majorHAnsi" w:hAnsiTheme="majorHAnsi"/>
                <w:b/>
                <w:bCs/>
                <w:sz w:val="18"/>
                <w:szCs w:val="18"/>
              </w:rPr>
            </w:pPr>
          </w:p>
          <w:p w14:paraId="3C4AB352" w14:textId="77777777" w:rsidR="000B049D" w:rsidRDefault="000B049D" w:rsidP="00FD4804">
            <w:pPr>
              <w:jc w:val="center"/>
              <w:rPr>
                <w:rFonts w:asciiTheme="majorHAnsi" w:hAnsiTheme="majorHAnsi"/>
                <w:b/>
                <w:bCs/>
                <w:sz w:val="18"/>
                <w:szCs w:val="18"/>
              </w:rPr>
            </w:pPr>
          </w:p>
          <w:p w14:paraId="18CE2217" w14:textId="77777777" w:rsidR="000B049D" w:rsidRDefault="000B049D" w:rsidP="00FD4804">
            <w:pPr>
              <w:jc w:val="center"/>
              <w:rPr>
                <w:rFonts w:asciiTheme="majorHAnsi" w:hAnsiTheme="majorHAnsi"/>
                <w:b/>
                <w:bCs/>
                <w:sz w:val="18"/>
                <w:szCs w:val="18"/>
              </w:rPr>
            </w:pPr>
          </w:p>
          <w:p w14:paraId="36FE82E7" w14:textId="77777777" w:rsidR="000B049D" w:rsidRPr="00F43899" w:rsidRDefault="000B049D" w:rsidP="00FD4804">
            <w:pPr>
              <w:jc w:val="center"/>
              <w:rPr>
                <w:rFonts w:asciiTheme="majorHAnsi" w:hAnsiTheme="majorHAnsi"/>
                <w:b/>
                <w:bCs/>
                <w:sz w:val="18"/>
                <w:szCs w:val="18"/>
              </w:rPr>
            </w:pPr>
            <w:r w:rsidRPr="00F43899">
              <w:rPr>
                <w:rFonts w:asciiTheme="majorHAnsi" w:hAnsiTheme="majorHAnsi"/>
                <w:b/>
                <w:bCs/>
                <w:sz w:val="18"/>
                <w:szCs w:val="18"/>
              </w:rPr>
              <w:t>GEF</w:t>
            </w:r>
          </w:p>
          <w:p w14:paraId="5CF0BABF" w14:textId="77777777" w:rsidR="000B049D" w:rsidRPr="00F43899" w:rsidRDefault="000B049D" w:rsidP="00FD4804">
            <w:pPr>
              <w:jc w:val="center"/>
              <w:rPr>
                <w:rFonts w:asciiTheme="majorHAnsi" w:hAnsiTheme="majorHAnsi"/>
                <w:b/>
                <w:bCs/>
                <w:sz w:val="18"/>
                <w:szCs w:val="18"/>
              </w:rPr>
            </w:pPr>
          </w:p>
        </w:tc>
        <w:tc>
          <w:tcPr>
            <w:tcW w:w="117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A3921A2" w14:textId="1FEE791E" w:rsidR="000B049D" w:rsidRPr="00A37C46" w:rsidRDefault="000B049D" w:rsidP="00FD4804">
            <w:pPr>
              <w:spacing w:after="0"/>
              <w:jc w:val="center"/>
              <w:rPr>
                <w:rFonts w:asciiTheme="majorHAnsi" w:hAnsiTheme="majorHAnsi"/>
                <w:sz w:val="18"/>
                <w:szCs w:val="18"/>
              </w:rPr>
            </w:pPr>
            <w:r w:rsidRPr="00E5094C">
              <w:rPr>
                <w:rFonts w:eastAsia="Times New Roman"/>
                <w:color w:val="000000"/>
                <w:sz w:val="18"/>
                <w:szCs w:val="18"/>
              </w:rPr>
              <w:t>71300</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bottom"/>
          </w:tcPr>
          <w:p w14:paraId="1CCBFB14" w14:textId="6AF8AA43" w:rsidR="000B049D" w:rsidRPr="00A37C46" w:rsidRDefault="000B049D" w:rsidP="00FD4804">
            <w:pPr>
              <w:spacing w:after="0"/>
              <w:jc w:val="left"/>
              <w:rPr>
                <w:rFonts w:asciiTheme="majorHAnsi" w:hAnsiTheme="majorHAnsi"/>
                <w:sz w:val="18"/>
                <w:szCs w:val="18"/>
              </w:rPr>
            </w:pPr>
            <w:r w:rsidRPr="00E5094C">
              <w:rPr>
                <w:rFonts w:eastAsia="Times New Roman"/>
                <w:color w:val="000000"/>
                <w:sz w:val="18"/>
                <w:szCs w:val="18"/>
              </w:rPr>
              <w:t>Local Consultant</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86BDCB8" w14:textId="452F1417" w:rsidR="000B049D" w:rsidRPr="00A37C46" w:rsidRDefault="000B049D" w:rsidP="00CE053D">
            <w:pPr>
              <w:jc w:val="right"/>
              <w:rPr>
                <w:rFonts w:asciiTheme="majorHAnsi" w:hAnsiTheme="majorHAnsi"/>
                <w:sz w:val="18"/>
                <w:szCs w:val="18"/>
              </w:rPr>
            </w:pPr>
            <w:r w:rsidRPr="00E5094C">
              <w:rPr>
                <w:rFonts w:eastAsia="Times New Roman"/>
                <w:color w:val="000000"/>
                <w:sz w:val="18"/>
                <w:szCs w:val="18"/>
              </w:rPr>
              <w:t>6,000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CFF705C" w14:textId="5AFA0039" w:rsidR="000B049D" w:rsidRPr="00A37C46" w:rsidRDefault="000B049D" w:rsidP="00CE053D">
            <w:pPr>
              <w:jc w:val="right"/>
              <w:rPr>
                <w:rFonts w:asciiTheme="majorHAnsi" w:hAnsiTheme="majorHAnsi"/>
                <w:sz w:val="18"/>
                <w:szCs w:val="18"/>
              </w:rPr>
            </w:pPr>
            <w:r w:rsidRPr="00E5094C">
              <w:rPr>
                <w:rFonts w:eastAsia="Times New Roman"/>
                <w:color w:val="000000"/>
                <w:sz w:val="18"/>
                <w:szCs w:val="18"/>
              </w:rPr>
              <w:t>2,000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E865A61" w14:textId="20D22BF8" w:rsidR="000B049D" w:rsidRPr="00A37C46" w:rsidRDefault="000B049D" w:rsidP="00CE053D">
            <w:pPr>
              <w:jc w:val="right"/>
              <w:rPr>
                <w:rFonts w:asciiTheme="majorHAnsi" w:hAnsiTheme="majorHAnsi"/>
                <w:sz w:val="18"/>
                <w:szCs w:val="18"/>
              </w:rPr>
            </w:pPr>
            <w:r w:rsidRPr="00E5094C">
              <w:rPr>
                <w:rFonts w:eastAsia="Times New Roman"/>
                <w:color w:val="000000"/>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34616B9" w14:textId="6C096292" w:rsidR="000B049D" w:rsidRPr="00A37C46" w:rsidRDefault="000B049D" w:rsidP="00CE053D">
            <w:pPr>
              <w:jc w:val="right"/>
              <w:rPr>
                <w:rFonts w:asciiTheme="majorHAnsi" w:hAnsiTheme="majorHAnsi"/>
                <w:sz w:val="18"/>
                <w:szCs w:val="18"/>
              </w:rPr>
            </w:pPr>
            <w:r w:rsidRPr="00E5094C">
              <w:rPr>
                <w:rFonts w:eastAsia="Times New Roman"/>
                <w:color w:val="000000"/>
                <w:sz w:val="18"/>
                <w:szCs w:val="18"/>
              </w:rPr>
              <w:t>0</w:t>
            </w:r>
          </w:p>
        </w:tc>
        <w:tc>
          <w:tcPr>
            <w:tcW w:w="990" w:type="dxa"/>
            <w:tcBorders>
              <w:top w:val="single" w:sz="4" w:space="0" w:color="auto"/>
              <w:left w:val="single" w:sz="4" w:space="0" w:color="auto"/>
              <w:bottom w:val="single" w:sz="4" w:space="0" w:color="auto"/>
              <w:right w:val="single" w:sz="4" w:space="0" w:color="auto"/>
            </w:tcBorders>
            <w:vAlign w:val="bottom"/>
          </w:tcPr>
          <w:p w14:paraId="62E2AF17" w14:textId="031668E4" w:rsidR="000B049D" w:rsidRPr="00A37C46" w:rsidRDefault="000B049D" w:rsidP="00CE053D">
            <w:pPr>
              <w:jc w:val="right"/>
              <w:rPr>
                <w:rFonts w:asciiTheme="majorHAnsi" w:hAnsiTheme="majorHAnsi"/>
                <w:sz w:val="18"/>
                <w:szCs w:val="18"/>
              </w:rPr>
            </w:pPr>
            <w:r w:rsidRPr="00E5094C">
              <w:rPr>
                <w:rFonts w:eastAsia="Times New Roman"/>
                <w:color w:val="000000"/>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D63F72C" w14:textId="013BDB74" w:rsidR="000B049D" w:rsidRPr="00A37C46" w:rsidRDefault="000B049D" w:rsidP="00CE053D">
            <w:pPr>
              <w:jc w:val="right"/>
              <w:rPr>
                <w:rFonts w:asciiTheme="majorHAnsi" w:hAnsiTheme="majorHAnsi"/>
                <w:sz w:val="18"/>
                <w:szCs w:val="18"/>
              </w:rPr>
            </w:pPr>
            <w:r w:rsidRPr="00E5094C">
              <w:rPr>
                <w:rFonts w:eastAsia="Times New Roman"/>
                <w:color w:val="000000"/>
                <w:sz w:val="18"/>
                <w:szCs w:val="18"/>
              </w:rPr>
              <w:t>6,000</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bottom"/>
          </w:tcPr>
          <w:p w14:paraId="6F0E2973" w14:textId="7709B3A9" w:rsidR="000B049D" w:rsidRPr="00A37C46" w:rsidRDefault="000B049D" w:rsidP="00CE053D">
            <w:pPr>
              <w:jc w:val="right"/>
              <w:rPr>
                <w:rFonts w:asciiTheme="majorHAnsi" w:hAnsiTheme="majorHAnsi"/>
                <w:sz w:val="18"/>
                <w:szCs w:val="18"/>
              </w:rPr>
            </w:pPr>
            <w:r w:rsidRPr="00E5094C">
              <w:rPr>
                <w:rFonts w:eastAsia="Times New Roman"/>
                <w:color w:val="000000"/>
                <w:sz w:val="18"/>
                <w:szCs w:val="18"/>
              </w:rPr>
              <w:t>14,000</w:t>
            </w:r>
          </w:p>
        </w:tc>
        <w:tc>
          <w:tcPr>
            <w:tcW w:w="761" w:type="dxa"/>
            <w:tcBorders>
              <w:top w:val="single" w:sz="4" w:space="0" w:color="auto"/>
              <w:left w:val="single" w:sz="4" w:space="0" w:color="auto"/>
              <w:bottom w:val="single" w:sz="4" w:space="0" w:color="auto"/>
              <w:right w:val="single" w:sz="4" w:space="0" w:color="auto"/>
            </w:tcBorders>
            <w:vAlign w:val="bottom"/>
          </w:tcPr>
          <w:p w14:paraId="0D591226" w14:textId="51779BBF" w:rsidR="000B049D" w:rsidRPr="00A37C46" w:rsidRDefault="000B049D" w:rsidP="00FD4804">
            <w:pPr>
              <w:jc w:val="center"/>
              <w:rPr>
                <w:rFonts w:asciiTheme="majorHAnsi" w:hAnsiTheme="majorHAnsi"/>
                <w:sz w:val="18"/>
                <w:szCs w:val="18"/>
              </w:rPr>
            </w:pPr>
            <w:r w:rsidRPr="00E5094C">
              <w:rPr>
                <w:rFonts w:eastAsia="Times New Roman"/>
                <w:color w:val="000000"/>
                <w:sz w:val="18"/>
                <w:szCs w:val="18"/>
              </w:rPr>
              <w:t>28</w:t>
            </w:r>
          </w:p>
        </w:tc>
      </w:tr>
      <w:tr w:rsidR="000B049D" w:rsidRPr="0003763F" w14:paraId="6C5C6BEC" w14:textId="77777777" w:rsidTr="00F43516">
        <w:trPr>
          <w:cantSplit/>
        </w:trPr>
        <w:tc>
          <w:tcPr>
            <w:tcW w:w="1620" w:type="dxa"/>
            <w:vMerge/>
            <w:tcBorders>
              <w:top w:val="single" w:sz="4" w:space="0" w:color="auto"/>
              <w:left w:val="double" w:sz="4" w:space="0" w:color="auto"/>
              <w:bottom w:val="single" w:sz="4" w:space="0" w:color="auto"/>
              <w:right w:val="single" w:sz="4" w:space="0" w:color="auto"/>
            </w:tcBorders>
            <w:shd w:val="clear" w:color="auto" w:fill="auto"/>
            <w:vAlign w:val="center"/>
          </w:tcPr>
          <w:p w14:paraId="55FABA77" w14:textId="77777777" w:rsidR="000B049D" w:rsidRPr="00F43899" w:rsidRDefault="000B049D" w:rsidP="00FD4804">
            <w:pPr>
              <w:rPr>
                <w:rFonts w:asciiTheme="majorHAnsi" w:hAnsiTheme="majorHAnsi"/>
                <w:sz w:val="18"/>
                <w:szCs w:val="18"/>
              </w:rPr>
            </w:pPr>
          </w:p>
        </w:tc>
        <w:tc>
          <w:tcPr>
            <w:tcW w:w="1440" w:type="dxa"/>
            <w:vMerge/>
            <w:tcBorders>
              <w:top w:val="single" w:sz="4" w:space="0" w:color="auto"/>
              <w:left w:val="single" w:sz="4" w:space="0" w:color="auto"/>
              <w:bottom w:val="single" w:sz="4" w:space="0" w:color="auto"/>
              <w:right w:val="single" w:sz="4" w:space="0" w:color="auto"/>
            </w:tcBorders>
            <w:shd w:val="clear" w:color="auto" w:fill="auto"/>
            <w:vAlign w:val="center"/>
          </w:tcPr>
          <w:p w14:paraId="0ED05A40" w14:textId="77777777" w:rsidR="000B049D" w:rsidRPr="00F43899" w:rsidRDefault="000B049D" w:rsidP="00FD4804">
            <w:pPr>
              <w:jc w:val="center"/>
              <w:rPr>
                <w:rFonts w:asciiTheme="majorHAnsi" w:hAnsiTheme="majorHAnsi"/>
                <w:b/>
                <w:bCs/>
                <w:sz w:val="18"/>
                <w:szCs w:val="18"/>
              </w:rPr>
            </w:pPr>
          </w:p>
        </w:tc>
        <w:tc>
          <w:tcPr>
            <w:tcW w:w="810" w:type="dxa"/>
            <w:vMerge/>
            <w:tcBorders>
              <w:top w:val="single" w:sz="4" w:space="0" w:color="auto"/>
              <w:left w:val="single" w:sz="4" w:space="0" w:color="auto"/>
              <w:bottom w:val="single" w:sz="4" w:space="0" w:color="auto"/>
              <w:right w:val="single" w:sz="4" w:space="0" w:color="auto"/>
            </w:tcBorders>
            <w:shd w:val="clear" w:color="auto" w:fill="auto"/>
            <w:vAlign w:val="center"/>
          </w:tcPr>
          <w:p w14:paraId="6A22F5C1" w14:textId="77777777" w:rsidR="000B049D" w:rsidRPr="00F43899" w:rsidRDefault="000B049D" w:rsidP="00FD4804">
            <w:pPr>
              <w:jc w:val="center"/>
              <w:rPr>
                <w:rFonts w:asciiTheme="majorHAnsi" w:hAnsiTheme="majorHAnsi"/>
                <w:b/>
                <w:bCs/>
                <w:sz w:val="18"/>
                <w:szCs w:val="18"/>
              </w:rPr>
            </w:pPr>
          </w:p>
        </w:tc>
        <w:tc>
          <w:tcPr>
            <w:tcW w:w="720" w:type="dxa"/>
            <w:vMerge/>
            <w:tcBorders>
              <w:top w:val="single" w:sz="4" w:space="0" w:color="auto"/>
              <w:left w:val="single" w:sz="4" w:space="0" w:color="auto"/>
              <w:bottom w:val="single" w:sz="4" w:space="0" w:color="auto"/>
              <w:right w:val="single" w:sz="4" w:space="0" w:color="auto"/>
            </w:tcBorders>
            <w:vAlign w:val="center"/>
          </w:tcPr>
          <w:p w14:paraId="5A3AE945" w14:textId="77777777" w:rsidR="000B049D" w:rsidRPr="00F43899" w:rsidRDefault="000B049D" w:rsidP="00FD4804">
            <w:pPr>
              <w:rPr>
                <w:rFonts w:asciiTheme="majorHAnsi" w:hAnsiTheme="majorHAnsi"/>
                <w:b/>
                <w:bCs/>
                <w:sz w:val="18"/>
                <w:szCs w:val="18"/>
              </w:rPr>
            </w:pPr>
          </w:p>
        </w:tc>
        <w:tc>
          <w:tcPr>
            <w:tcW w:w="117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113D515" w14:textId="0CC72FFA" w:rsidR="000B049D" w:rsidRPr="00A37C46" w:rsidRDefault="000B049D" w:rsidP="00FD4804">
            <w:pPr>
              <w:spacing w:after="0"/>
              <w:jc w:val="center"/>
              <w:rPr>
                <w:rFonts w:asciiTheme="majorHAnsi" w:hAnsiTheme="majorHAnsi"/>
                <w:sz w:val="18"/>
                <w:szCs w:val="18"/>
              </w:rPr>
            </w:pPr>
            <w:r w:rsidRPr="00E5094C">
              <w:rPr>
                <w:rFonts w:eastAsia="Times New Roman"/>
                <w:color w:val="000000"/>
                <w:sz w:val="18"/>
                <w:szCs w:val="18"/>
              </w:rPr>
              <w:t>71400</w:t>
            </w:r>
          </w:p>
        </w:tc>
        <w:tc>
          <w:tcPr>
            <w:tcW w:w="144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0E25861" w14:textId="143A2E94" w:rsidR="000B049D" w:rsidRPr="00A37C46" w:rsidRDefault="000B049D" w:rsidP="00FD4804">
            <w:pPr>
              <w:spacing w:after="0"/>
              <w:jc w:val="left"/>
              <w:rPr>
                <w:rFonts w:asciiTheme="majorHAnsi" w:hAnsiTheme="majorHAnsi"/>
                <w:sz w:val="18"/>
                <w:szCs w:val="18"/>
              </w:rPr>
            </w:pPr>
            <w:r w:rsidRPr="00E5094C">
              <w:rPr>
                <w:rFonts w:eastAsia="Times New Roman"/>
                <w:color w:val="000000"/>
                <w:sz w:val="18"/>
                <w:szCs w:val="18"/>
              </w:rPr>
              <w:t>Contractual Services - Individual</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6653B3B" w14:textId="4ECE5489" w:rsidR="000B049D" w:rsidRPr="004F5F8F" w:rsidRDefault="000B049D" w:rsidP="00CE053D">
            <w:pPr>
              <w:jc w:val="right"/>
              <w:rPr>
                <w:rFonts w:asciiTheme="majorHAnsi" w:hAnsiTheme="majorHAnsi"/>
                <w:sz w:val="18"/>
                <w:szCs w:val="18"/>
              </w:rPr>
            </w:pPr>
            <w:r w:rsidRPr="004F5F8F">
              <w:rPr>
                <w:rFonts w:eastAsia="Times New Roman"/>
                <w:color w:val="000000"/>
                <w:sz w:val="18"/>
                <w:szCs w:val="18"/>
              </w:rPr>
              <w:t>29,370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49E36E8" w14:textId="4BD39627" w:rsidR="000B049D" w:rsidRPr="004F5F8F" w:rsidRDefault="000B049D" w:rsidP="00CE053D">
            <w:pPr>
              <w:jc w:val="right"/>
              <w:rPr>
                <w:rFonts w:asciiTheme="majorHAnsi" w:hAnsiTheme="majorHAnsi"/>
                <w:sz w:val="18"/>
                <w:szCs w:val="18"/>
              </w:rPr>
            </w:pPr>
            <w:r w:rsidRPr="004F5F8F">
              <w:rPr>
                <w:rFonts w:eastAsia="Times New Roman"/>
                <w:color w:val="000000"/>
                <w:sz w:val="18"/>
                <w:szCs w:val="18"/>
              </w:rPr>
              <w:t>60,959</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4AD080C" w14:textId="60508C54" w:rsidR="000B049D" w:rsidRPr="004F5F8F" w:rsidRDefault="000B049D" w:rsidP="00CE053D">
            <w:pPr>
              <w:jc w:val="right"/>
              <w:rPr>
                <w:rFonts w:asciiTheme="majorHAnsi" w:hAnsiTheme="majorHAnsi"/>
                <w:sz w:val="18"/>
                <w:szCs w:val="18"/>
              </w:rPr>
            </w:pPr>
            <w:r w:rsidRPr="004F5F8F">
              <w:rPr>
                <w:rFonts w:eastAsia="Times New Roman"/>
                <w:color w:val="000000"/>
                <w:sz w:val="18"/>
                <w:szCs w:val="18"/>
              </w:rPr>
              <w:t>60,959</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D1A7CD1" w14:textId="461EBEE2" w:rsidR="000B049D" w:rsidRPr="004F5F8F" w:rsidRDefault="000B049D" w:rsidP="00CE053D">
            <w:pPr>
              <w:jc w:val="right"/>
              <w:rPr>
                <w:rFonts w:asciiTheme="majorHAnsi" w:hAnsiTheme="majorHAnsi"/>
                <w:sz w:val="18"/>
                <w:szCs w:val="18"/>
              </w:rPr>
            </w:pPr>
            <w:r w:rsidRPr="004F5F8F">
              <w:rPr>
                <w:rFonts w:eastAsia="Times New Roman"/>
                <w:color w:val="000000"/>
                <w:sz w:val="18"/>
                <w:szCs w:val="18"/>
              </w:rPr>
              <w:t>60,959</w:t>
            </w:r>
          </w:p>
        </w:tc>
        <w:tc>
          <w:tcPr>
            <w:tcW w:w="990" w:type="dxa"/>
            <w:tcBorders>
              <w:top w:val="single" w:sz="4" w:space="0" w:color="auto"/>
              <w:left w:val="single" w:sz="4" w:space="0" w:color="auto"/>
              <w:bottom w:val="single" w:sz="4" w:space="0" w:color="auto"/>
              <w:right w:val="single" w:sz="4" w:space="0" w:color="auto"/>
            </w:tcBorders>
            <w:vAlign w:val="bottom"/>
          </w:tcPr>
          <w:p w14:paraId="3C332A34" w14:textId="6DAE0D5B" w:rsidR="000B049D" w:rsidRPr="004F5F8F" w:rsidRDefault="000B049D" w:rsidP="00CE053D">
            <w:pPr>
              <w:jc w:val="right"/>
              <w:rPr>
                <w:rFonts w:asciiTheme="majorHAnsi" w:hAnsiTheme="majorHAnsi"/>
                <w:sz w:val="18"/>
                <w:szCs w:val="18"/>
              </w:rPr>
            </w:pPr>
            <w:r w:rsidRPr="004F5F8F">
              <w:rPr>
                <w:rFonts w:eastAsia="Times New Roman"/>
                <w:color w:val="000000"/>
                <w:sz w:val="18"/>
                <w:szCs w:val="18"/>
              </w:rPr>
              <w:t>60,959</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1E6E349" w14:textId="38038A6A" w:rsidR="000B049D" w:rsidRPr="004F5F8F" w:rsidRDefault="000B049D" w:rsidP="00CE053D">
            <w:pPr>
              <w:jc w:val="right"/>
              <w:rPr>
                <w:rFonts w:asciiTheme="majorHAnsi" w:hAnsiTheme="majorHAnsi"/>
                <w:sz w:val="18"/>
                <w:szCs w:val="18"/>
              </w:rPr>
            </w:pPr>
            <w:r w:rsidRPr="004F5F8F">
              <w:rPr>
                <w:rFonts w:eastAsia="Times New Roman"/>
                <w:color w:val="000000"/>
                <w:sz w:val="18"/>
                <w:szCs w:val="18"/>
              </w:rPr>
              <w:t>60,959</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bottom"/>
          </w:tcPr>
          <w:p w14:paraId="61AA2B8D" w14:textId="46B42726" w:rsidR="000B049D" w:rsidRPr="004F5F8F" w:rsidRDefault="000B049D" w:rsidP="00CE053D">
            <w:pPr>
              <w:jc w:val="right"/>
              <w:rPr>
                <w:rFonts w:asciiTheme="majorHAnsi" w:hAnsiTheme="majorHAnsi"/>
                <w:sz w:val="18"/>
                <w:szCs w:val="18"/>
              </w:rPr>
            </w:pPr>
            <w:r w:rsidRPr="004F5F8F">
              <w:rPr>
                <w:rFonts w:eastAsia="Times New Roman"/>
                <w:color w:val="000000"/>
                <w:sz w:val="18"/>
                <w:szCs w:val="18"/>
              </w:rPr>
              <w:t>334,165</w:t>
            </w:r>
          </w:p>
        </w:tc>
        <w:tc>
          <w:tcPr>
            <w:tcW w:w="761" w:type="dxa"/>
            <w:tcBorders>
              <w:top w:val="single" w:sz="4" w:space="0" w:color="auto"/>
              <w:left w:val="single" w:sz="4" w:space="0" w:color="auto"/>
              <w:bottom w:val="single" w:sz="4" w:space="0" w:color="auto"/>
              <w:right w:val="single" w:sz="4" w:space="0" w:color="auto"/>
            </w:tcBorders>
            <w:vAlign w:val="bottom"/>
          </w:tcPr>
          <w:p w14:paraId="5855BDBA" w14:textId="507695F4" w:rsidR="000B049D" w:rsidRPr="00A37C46" w:rsidRDefault="000B049D" w:rsidP="00FD4804">
            <w:pPr>
              <w:jc w:val="center"/>
              <w:rPr>
                <w:rFonts w:asciiTheme="majorHAnsi" w:hAnsiTheme="majorHAnsi"/>
                <w:sz w:val="18"/>
                <w:szCs w:val="18"/>
              </w:rPr>
            </w:pPr>
            <w:r w:rsidRPr="00E5094C">
              <w:rPr>
                <w:rFonts w:eastAsia="Times New Roman"/>
                <w:color w:val="000000"/>
                <w:sz w:val="18"/>
                <w:szCs w:val="18"/>
              </w:rPr>
              <w:t>29</w:t>
            </w:r>
          </w:p>
        </w:tc>
      </w:tr>
      <w:tr w:rsidR="000B049D" w:rsidRPr="0003763F" w14:paraId="09A8E446" w14:textId="77777777" w:rsidTr="00F43516">
        <w:trPr>
          <w:cantSplit/>
        </w:trPr>
        <w:tc>
          <w:tcPr>
            <w:tcW w:w="1620" w:type="dxa"/>
            <w:vMerge/>
            <w:tcBorders>
              <w:top w:val="single" w:sz="4" w:space="0" w:color="auto"/>
              <w:left w:val="double" w:sz="4" w:space="0" w:color="auto"/>
              <w:bottom w:val="single" w:sz="4" w:space="0" w:color="auto"/>
              <w:right w:val="single" w:sz="4" w:space="0" w:color="auto"/>
            </w:tcBorders>
            <w:shd w:val="clear" w:color="auto" w:fill="auto"/>
            <w:vAlign w:val="center"/>
          </w:tcPr>
          <w:p w14:paraId="30A53765" w14:textId="77777777" w:rsidR="000B049D" w:rsidRPr="00F43899" w:rsidRDefault="000B049D" w:rsidP="00FD4804">
            <w:pPr>
              <w:rPr>
                <w:rFonts w:asciiTheme="majorHAnsi" w:hAnsiTheme="majorHAnsi"/>
                <w:sz w:val="18"/>
                <w:szCs w:val="18"/>
              </w:rPr>
            </w:pPr>
          </w:p>
        </w:tc>
        <w:tc>
          <w:tcPr>
            <w:tcW w:w="1440" w:type="dxa"/>
            <w:vMerge/>
            <w:tcBorders>
              <w:top w:val="single" w:sz="4" w:space="0" w:color="auto"/>
              <w:left w:val="single" w:sz="4" w:space="0" w:color="auto"/>
              <w:bottom w:val="single" w:sz="4" w:space="0" w:color="auto"/>
              <w:right w:val="single" w:sz="4" w:space="0" w:color="auto"/>
            </w:tcBorders>
            <w:shd w:val="clear" w:color="auto" w:fill="auto"/>
            <w:vAlign w:val="center"/>
          </w:tcPr>
          <w:p w14:paraId="4D4ADE81" w14:textId="77777777" w:rsidR="000B049D" w:rsidRPr="00F43899" w:rsidRDefault="000B049D" w:rsidP="00FD4804">
            <w:pPr>
              <w:jc w:val="center"/>
              <w:rPr>
                <w:rFonts w:asciiTheme="majorHAnsi" w:hAnsiTheme="majorHAnsi"/>
                <w:b/>
                <w:bCs/>
                <w:sz w:val="18"/>
                <w:szCs w:val="18"/>
              </w:rPr>
            </w:pPr>
          </w:p>
        </w:tc>
        <w:tc>
          <w:tcPr>
            <w:tcW w:w="810" w:type="dxa"/>
            <w:vMerge/>
            <w:tcBorders>
              <w:top w:val="single" w:sz="4" w:space="0" w:color="auto"/>
              <w:left w:val="single" w:sz="4" w:space="0" w:color="auto"/>
              <w:bottom w:val="single" w:sz="4" w:space="0" w:color="auto"/>
              <w:right w:val="single" w:sz="4" w:space="0" w:color="auto"/>
            </w:tcBorders>
            <w:shd w:val="clear" w:color="auto" w:fill="auto"/>
            <w:vAlign w:val="center"/>
          </w:tcPr>
          <w:p w14:paraId="4C46D946" w14:textId="77777777" w:rsidR="000B049D" w:rsidRPr="00F43899" w:rsidRDefault="000B049D" w:rsidP="00FD4804">
            <w:pPr>
              <w:jc w:val="center"/>
              <w:rPr>
                <w:rFonts w:asciiTheme="majorHAnsi" w:hAnsiTheme="majorHAnsi"/>
                <w:b/>
                <w:bCs/>
                <w:sz w:val="18"/>
                <w:szCs w:val="18"/>
              </w:rPr>
            </w:pPr>
          </w:p>
        </w:tc>
        <w:tc>
          <w:tcPr>
            <w:tcW w:w="720" w:type="dxa"/>
            <w:vMerge/>
            <w:tcBorders>
              <w:top w:val="single" w:sz="4" w:space="0" w:color="auto"/>
              <w:left w:val="single" w:sz="4" w:space="0" w:color="auto"/>
              <w:bottom w:val="single" w:sz="4" w:space="0" w:color="auto"/>
              <w:right w:val="single" w:sz="4" w:space="0" w:color="auto"/>
            </w:tcBorders>
            <w:vAlign w:val="center"/>
          </w:tcPr>
          <w:p w14:paraId="550A272C" w14:textId="77777777" w:rsidR="000B049D" w:rsidRPr="00F43899" w:rsidRDefault="000B049D" w:rsidP="00FD4804">
            <w:pPr>
              <w:rPr>
                <w:rFonts w:asciiTheme="majorHAnsi" w:hAnsiTheme="majorHAnsi"/>
                <w:b/>
                <w:bCs/>
                <w:sz w:val="18"/>
                <w:szCs w:val="18"/>
              </w:rPr>
            </w:pPr>
          </w:p>
        </w:tc>
        <w:tc>
          <w:tcPr>
            <w:tcW w:w="117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18DAD89" w14:textId="39B653A5" w:rsidR="000B049D" w:rsidRPr="00A37C46" w:rsidRDefault="000B049D" w:rsidP="00FD4804">
            <w:pPr>
              <w:spacing w:after="0"/>
              <w:jc w:val="center"/>
              <w:rPr>
                <w:rFonts w:asciiTheme="majorHAnsi" w:hAnsiTheme="majorHAnsi"/>
                <w:sz w:val="18"/>
                <w:szCs w:val="18"/>
              </w:rPr>
            </w:pPr>
            <w:r w:rsidRPr="00E5094C">
              <w:rPr>
                <w:rFonts w:eastAsia="Times New Roman"/>
                <w:color w:val="000000"/>
                <w:sz w:val="18"/>
                <w:szCs w:val="18"/>
              </w:rPr>
              <w:t>71600</w:t>
            </w:r>
          </w:p>
        </w:tc>
        <w:tc>
          <w:tcPr>
            <w:tcW w:w="144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3471F7C" w14:textId="6239F189" w:rsidR="000B049D" w:rsidRPr="00A37C46" w:rsidRDefault="000B049D" w:rsidP="00FD4804">
            <w:pPr>
              <w:spacing w:after="0"/>
              <w:jc w:val="left"/>
              <w:rPr>
                <w:rFonts w:asciiTheme="majorHAnsi" w:hAnsiTheme="majorHAnsi"/>
                <w:sz w:val="18"/>
                <w:szCs w:val="18"/>
              </w:rPr>
            </w:pPr>
            <w:r w:rsidRPr="00E5094C">
              <w:rPr>
                <w:rFonts w:eastAsia="Times New Roman"/>
                <w:color w:val="000000"/>
                <w:sz w:val="18"/>
                <w:szCs w:val="18"/>
              </w:rPr>
              <w:t>Travel</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A8FB329" w14:textId="4E2CC88C" w:rsidR="000B049D" w:rsidRPr="004F5F8F" w:rsidRDefault="004F5F8F" w:rsidP="00CE053D">
            <w:pPr>
              <w:jc w:val="right"/>
              <w:rPr>
                <w:rFonts w:asciiTheme="majorHAnsi" w:hAnsiTheme="majorHAnsi"/>
                <w:sz w:val="18"/>
                <w:szCs w:val="18"/>
              </w:rPr>
            </w:pPr>
            <w:r>
              <w:rPr>
                <w:rFonts w:eastAsia="Times New Roman"/>
                <w:color w:val="000000"/>
                <w:sz w:val="18"/>
                <w:szCs w:val="18"/>
              </w:rPr>
              <w:t>6,283</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5D90C72" w14:textId="231FA332" w:rsidR="000B049D" w:rsidRPr="004F5F8F" w:rsidRDefault="004F5F8F" w:rsidP="00CE053D">
            <w:pPr>
              <w:jc w:val="right"/>
              <w:rPr>
                <w:rFonts w:asciiTheme="majorHAnsi" w:hAnsiTheme="majorHAnsi"/>
                <w:sz w:val="18"/>
                <w:szCs w:val="18"/>
              </w:rPr>
            </w:pPr>
            <w:r>
              <w:rPr>
                <w:rFonts w:eastAsia="Times New Roman"/>
                <w:color w:val="000000"/>
                <w:sz w:val="18"/>
                <w:szCs w:val="18"/>
              </w:rPr>
              <w:t>15,964</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2BF136E" w14:textId="7EF1B619" w:rsidR="000B049D" w:rsidRPr="004F5F8F" w:rsidRDefault="004F5F8F" w:rsidP="00CE053D">
            <w:pPr>
              <w:jc w:val="right"/>
              <w:rPr>
                <w:rFonts w:asciiTheme="majorHAnsi" w:hAnsiTheme="majorHAnsi"/>
                <w:sz w:val="18"/>
                <w:szCs w:val="18"/>
              </w:rPr>
            </w:pPr>
            <w:r>
              <w:rPr>
                <w:rFonts w:eastAsia="Times New Roman"/>
                <w:color w:val="000000"/>
                <w:sz w:val="18"/>
                <w:szCs w:val="18"/>
              </w:rPr>
              <w:t>7,757</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7594EA2" w14:textId="544B7B19" w:rsidR="000B049D" w:rsidRPr="004F5F8F" w:rsidRDefault="004F5F8F" w:rsidP="00CE053D">
            <w:pPr>
              <w:jc w:val="right"/>
              <w:rPr>
                <w:rFonts w:asciiTheme="majorHAnsi" w:hAnsiTheme="majorHAnsi"/>
                <w:sz w:val="18"/>
                <w:szCs w:val="18"/>
              </w:rPr>
            </w:pPr>
            <w:r>
              <w:rPr>
                <w:rFonts w:eastAsia="Times New Roman"/>
                <w:color w:val="000000"/>
                <w:sz w:val="18"/>
                <w:szCs w:val="18"/>
              </w:rPr>
              <w:t>7,034</w:t>
            </w:r>
          </w:p>
        </w:tc>
        <w:tc>
          <w:tcPr>
            <w:tcW w:w="990" w:type="dxa"/>
            <w:tcBorders>
              <w:top w:val="single" w:sz="4" w:space="0" w:color="auto"/>
              <w:left w:val="single" w:sz="4" w:space="0" w:color="auto"/>
              <w:bottom w:val="single" w:sz="4" w:space="0" w:color="auto"/>
              <w:right w:val="single" w:sz="4" w:space="0" w:color="auto"/>
            </w:tcBorders>
            <w:vAlign w:val="bottom"/>
          </w:tcPr>
          <w:p w14:paraId="282A7771" w14:textId="16020D17" w:rsidR="000B049D" w:rsidRPr="004F5F8F" w:rsidRDefault="004F5F8F" w:rsidP="00CE053D">
            <w:pPr>
              <w:jc w:val="right"/>
              <w:rPr>
                <w:rFonts w:asciiTheme="majorHAnsi" w:hAnsiTheme="majorHAnsi"/>
                <w:sz w:val="18"/>
                <w:szCs w:val="18"/>
              </w:rPr>
            </w:pPr>
            <w:r>
              <w:rPr>
                <w:rFonts w:eastAsia="Times New Roman"/>
                <w:color w:val="000000"/>
                <w:sz w:val="18"/>
                <w:szCs w:val="18"/>
              </w:rPr>
              <w:t>7,539</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034F4AF" w14:textId="535027F7" w:rsidR="000B049D" w:rsidRPr="004F5F8F" w:rsidRDefault="004F5F8F" w:rsidP="00CE053D">
            <w:pPr>
              <w:jc w:val="right"/>
              <w:rPr>
                <w:rFonts w:asciiTheme="majorHAnsi" w:hAnsiTheme="majorHAnsi"/>
                <w:sz w:val="18"/>
                <w:szCs w:val="18"/>
              </w:rPr>
            </w:pPr>
            <w:r>
              <w:rPr>
                <w:rFonts w:eastAsia="Times New Roman"/>
                <w:color w:val="000000"/>
                <w:sz w:val="18"/>
                <w:szCs w:val="18"/>
              </w:rPr>
              <w:t>6,214</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bottom"/>
          </w:tcPr>
          <w:p w14:paraId="0A9B8DC2" w14:textId="132F160F" w:rsidR="000B049D" w:rsidRPr="004F5F8F" w:rsidRDefault="004F5F8F" w:rsidP="00CE053D">
            <w:pPr>
              <w:jc w:val="right"/>
              <w:rPr>
                <w:rFonts w:asciiTheme="majorHAnsi" w:hAnsiTheme="majorHAnsi"/>
                <w:sz w:val="18"/>
                <w:szCs w:val="18"/>
              </w:rPr>
            </w:pPr>
            <w:r>
              <w:rPr>
                <w:rFonts w:eastAsia="Times New Roman"/>
                <w:color w:val="000000"/>
                <w:sz w:val="18"/>
                <w:szCs w:val="18"/>
              </w:rPr>
              <w:t>50,791</w:t>
            </w:r>
          </w:p>
        </w:tc>
        <w:tc>
          <w:tcPr>
            <w:tcW w:w="761" w:type="dxa"/>
            <w:tcBorders>
              <w:top w:val="single" w:sz="4" w:space="0" w:color="auto"/>
              <w:left w:val="single" w:sz="4" w:space="0" w:color="auto"/>
              <w:bottom w:val="single" w:sz="4" w:space="0" w:color="auto"/>
              <w:right w:val="single" w:sz="4" w:space="0" w:color="auto"/>
            </w:tcBorders>
            <w:vAlign w:val="bottom"/>
          </w:tcPr>
          <w:p w14:paraId="0C99F717" w14:textId="172A05B2" w:rsidR="000B049D" w:rsidRPr="00A37C46" w:rsidRDefault="000B049D" w:rsidP="00FD4804">
            <w:pPr>
              <w:jc w:val="center"/>
              <w:rPr>
                <w:rFonts w:asciiTheme="majorHAnsi" w:hAnsiTheme="majorHAnsi"/>
                <w:sz w:val="18"/>
                <w:szCs w:val="18"/>
              </w:rPr>
            </w:pPr>
            <w:r w:rsidRPr="003E7C7B">
              <w:rPr>
                <w:rFonts w:eastAsia="Times New Roman"/>
                <w:color w:val="000000"/>
                <w:sz w:val="18"/>
                <w:szCs w:val="18"/>
              </w:rPr>
              <w:t>3</w:t>
            </w:r>
          </w:p>
        </w:tc>
      </w:tr>
      <w:tr w:rsidR="000B049D" w:rsidRPr="0003763F" w14:paraId="7D6D3E64" w14:textId="77777777" w:rsidTr="00F43516">
        <w:trPr>
          <w:cantSplit/>
        </w:trPr>
        <w:tc>
          <w:tcPr>
            <w:tcW w:w="1620" w:type="dxa"/>
            <w:vMerge/>
            <w:tcBorders>
              <w:top w:val="single" w:sz="4" w:space="0" w:color="auto"/>
              <w:left w:val="double" w:sz="4" w:space="0" w:color="auto"/>
              <w:bottom w:val="single" w:sz="4" w:space="0" w:color="auto"/>
              <w:right w:val="single" w:sz="4" w:space="0" w:color="auto"/>
            </w:tcBorders>
            <w:shd w:val="clear" w:color="auto" w:fill="auto"/>
            <w:vAlign w:val="center"/>
          </w:tcPr>
          <w:p w14:paraId="2F49FB1F" w14:textId="77777777" w:rsidR="000B049D" w:rsidRPr="00F43899" w:rsidRDefault="000B049D" w:rsidP="00FD4804">
            <w:pPr>
              <w:rPr>
                <w:rFonts w:asciiTheme="majorHAnsi" w:hAnsiTheme="majorHAnsi"/>
                <w:sz w:val="18"/>
                <w:szCs w:val="18"/>
              </w:rPr>
            </w:pPr>
          </w:p>
        </w:tc>
        <w:tc>
          <w:tcPr>
            <w:tcW w:w="1440" w:type="dxa"/>
            <w:vMerge/>
            <w:tcBorders>
              <w:top w:val="single" w:sz="4" w:space="0" w:color="auto"/>
              <w:left w:val="single" w:sz="4" w:space="0" w:color="auto"/>
              <w:bottom w:val="single" w:sz="4" w:space="0" w:color="auto"/>
              <w:right w:val="single" w:sz="4" w:space="0" w:color="auto"/>
            </w:tcBorders>
            <w:shd w:val="clear" w:color="auto" w:fill="auto"/>
            <w:vAlign w:val="center"/>
          </w:tcPr>
          <w:p w14:paraId="44338ED9" w14:textId="77777777" w:rsidR="000B049D" w:rsidRPr="00F43899" w:rsidRDefault="000B049D" w:rsidP="00FD4804">
            <w:pPr>
              <w:jc w:val="center"/>
              <w:rPr>
                <w:rFonts w:asciiTheme="majorHAnsi" w:hAnsiTheme="majorHAnsi"/>
                <w:b/>
                <w:bCs/>
                <w:sz w:val="18"/>
                <w:szCs w:val="18"/>
              </w:rPr>
            </w:pPr>
          </w:p>
        </w:tc>
        <w:tc>
          <w:tcPr>
            <w:tcW w:w="810" w:type="dxa"/>
            <w:vMerge/>
            <w:tcBorders>
              <w:top w:val="single" w:sz="4" w:space="0" w:color="auto"/>
              <w:left w:val="single" w:sz="4" w:space="0" w:color="auto"/>
              <w:bottom w:val="single" w:sz="4" w:space="0" w:color="auto"/>
              <w:right w:val="single" w:sz="4" w:space="0" w:color="auto"/>
            </w:tcBorders>
            <w:shd w:val="clear" w:color="auto" w:fill="auto"/>
            <w:vAlign w:val="center"/>
          </w:tcPr>
          <w:p w14:paraId="08FBE713" w14:textId="77777777" w:rsidR="000B049D" w:rsidRPr="00F43899" w:rsidRDefault="000B049D" w:rsidP="00FD4804">
            <w:pPr>
              <w:jc w:val="center"/>
              <w:rPr>
                <w:rFonts w:asciiTheme="majorHAnsi" w:hAnsiTheme="majorHAnsi"/>
                <w:b/>
                <w:bCs/>
                <w:sz w:val="18"/>
                <w:szCs w:val="18"/>
              </w:rPr>
            </w:pPr>
          </w:p>
        </w:tc>
        <w:tc>
          <w:tcPr>
            <w:tcW w:w="720" w:type="dxa"/>
            <w:vMerge/>
            <w:tcBorders>
              <w:top w:val="single" w:sz="4" w:space="0" w:color="auto"/>
              <w:left w:val="single" w:sz="4" w:space="0" w:color="auto"/>
              <w:bottom w:val="single" w:sz="4" w:space="0" w:color="auto"/>
              <w:right w:val="single" w:sz="4" w:space="0" w:color="auto"/>
            </w:tcBorders>
            <w:vAlign w:val="center"/>
          </w:tcPr>
          <w:p w14:paraId="42DC8397" w14:textId="77777777" w:rsidR="000B049D" w:rsidRPr="00F43899" w:rsidRDefault="000B049D" w:rsidP="00FD4804">
            <w:pPr>
              <w:jc w:val="center"/>
              <w:rPr>
                <w:rFonts w:asciiTheme="majorHAnsi" w:hAnsiTheme="majorHAnsi"/>
                <w:b/>
                <w:bCs/>
                <w:sz w:val="18"/>
                <w:szCs w:val="18"/>
              </w:rPr>
            </w:pPr>
          </w:p>
        </w:tc>
        <w:tc>
          <w:tcPr>
            <w:tcW w:w="117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0B120D5" w14:textId="44B04853" w:rsidR="000B049D" w:rsidRPr="00A37C46" w:rsidRDefault="000B049D" w:rsidP="00FD4804">
            <w:pPr>
              <w:spacing w:after="0"/>
              <w:jc w:val="center"/>
              <w:rPr>
                <w:rFonts w:asciiTheme="majorHAnsi" w:hAnsiTheme="majorHAnsi"/>
                <w:sz w:val="18"/>
                <w:szCs w:val="18"/>
              </w:rPr>
            </w:pPr>
            <w:r w:rsidRPr="00E5094C">
              <w:rPr>
                <w:rFonts w:eastAsia="Times New Roman"/>
                <w:color w:val="000000"/>
                <w:sz w:val="18"/>
                <w:szCs w:val="18"/>
              </w:rPr>
              <w:t>72100</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bottom"/>
          </w:tcPr>
          <w:p w14:paraId="46455136" w14:textId="7FFF8C7C" w:rsidR="000B049D" w:rsidRPr="00A37C46" w:rsidRDefault="000B049D" w:rsidP="00FD4804">
            <w:pPr>
              <w:spacing w:after="0"/>
              <w:jc w:val="left"/>
              <w:rPr>
                <w:rFonts w:asciiTheme="majorHAnsi" w:hAnsiTheme="majorHAnsi"/>
                <w:b/>
                <w:bCs/>
                <w:sz w:val="18"/>
                <w:szCs w:val="18"/>
              </w:rPr>
            </w:pPr>
            <w:r w:rsidRPr="00E5094C">
              <w:rPr>
                <w:rFonts w:eastAsia="Times New Roman"/>
                <w:color w:val="000000"/>
                <w:sz w:val="18"/>
                <w:szCs w:val="18"/>
              </w:rPr>
              <w:t>Contractual Service - Companies</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C49698B" w14:textId="4360D96A" w:rsidR="000B049D" w:rsidRPr="00A37C46" w:rsidRDefault="000B049D" w:rsidP="00CE053D">
            <w:pPr>
              <w:jc w:val="right"/>
              <w:rPr>
                <w:rFonts w:asciiTheme="majorHAnsi" w:hAnsiTheme="majorHAnsi"/>
                <w:sz w:val="18"/>
                <w:szCs w:val="18"/>
              </w:rPr>
            </w:pPr>
            <w:r w:rsidRPr="00E5094C">
              <w:rPr>
                <w:rFonts w:eastAsia="Times New Roman"/>
                <w:color w:val="000000"/>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762ED09" w14:textId="060DFC61" w:rsidR="000B049D" w:rsidRPr="00A37C46" w:rsidRDefault="000B049D" w:rsidP="00CE053D">
            <w:pPr>
              <w:jc w:val="right"/>
              <w:rPr>
                <w:rFonts w:asciiTheme="majorHAnsi" w:hAnsiTheme="majorHAnsi"/>
                <w:sz w:val="18"/>
                <w:szCs w:val="18"/>
              </w:rPr>
            </w:pPr>
            <w:r w:rsidRPr="00E5094C">
              <w:rPr>
                <w:rFonts w:eastAsia="Times New Roman"/>
                <w:color w:val="000000"/>
                <w:sz w:val="18"/>
                <w:szCs w:val="18"/>
              </w:rPr>
              <w:t>15,000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92C4FB5" w14:textId="17A29EA7" w:rsidR="000B049D" w:rsidRPr="00A37C46" w:rsidRDefault="000B049D" w:rsidP="00CE053D">
            <w:pPr>
              <w:jc w:val="right"/>
              <w:rPr>
                <w:rFonts w:asciiTheme="majorHAnsi" w:hAnsiTheme="majorHAnsi"/>
                <w:sz w:val="18"/>
                <w:szCs w:val="18"/>
              </w:rPr>
            </w:pPr>
            <w:r w:rsidRPr="00E5094C">
              <w:rPr>
                <w:rFonts w:eastAsia="Times New Roman"/>
                <w:color w:val="000000"/>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3FA99A4" w14:textId="15124AF0" w:rsidR="000B049D" w:rsidRPr="00A37C46" w:rsidRDefault="000B049D" w:rsidP="00CE053D">
            <w:pPr>
              <w:jc w:val="right"/>
              <w:rPr>
                <w:rFonts w:asciiTheme="majorHAnsi" w:hAnsiTheme="majorHAnsi"/>
                <w:sz w:val="18"/>
                <w:szCs w:val="18"/>
              </w:rPr>
            </w:pPr>
            <w:r w:rsidRPr="00E5094C">
              <w:rPr>
                <w:rFonts w:eastAsia="Times New Roman"/>
                <w:color w:val="000000"/>
                <w:sz w:val="18"/>
                <w:szCs w:val="18"/>
              </w:rPr>
              <w:t>0</w:t>
            </w:r>
          </w:p>
        </w:tc>
        <w:tc>
          <w:tcPr>
            <w:tcW w:w="990" w:type="dxa"/>
            <w:tcBorders>
              <w:top w:val="single" w:sz="4" w:space="0" w:color="auto"/>
              <w:left w:val="single" w:sz="4" w:space="0" w:color="auto"/>
              <w:bottom w:val="single" w:sz="4" w:space="0" w:color="auto"/>
              <w:right w:val="single" w:sz="4" w:space="0" w:color="auto"/>
            </w:tcBorders>
            <w:vAlign w:val="bottom"/>
          </w:tcPr>
          <w:p w14:paraId="3FE4D59C" w14:textId="78D452FE" w:rsidR="000B049D" w:rsidRPr="00A37C46" w:rsidRDefault="000B049D" w:rsidP="00CE053D">
            <w:pPr>
              <w:jc w:val="right"/>
              <w:rPr>
                <w:rFonts w:asciiTheme="majorHAnsi" w:hAnsiTheme="majorHAnsi"/>
                <w:sz w:val="18"/>
                <w:szCs w:val="18"/>
              </w:rPr>
            </w:pPr>
            <w:r w:rsidRPr="00E5094C">
              <w:rPr>
                <w:rFonts w:eastAsia="Times New Roman"/>
                <w:color w:val="000000"/>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8E3A1E1" w14:textId="5E614B08" w:rsidR="000B049D" w:rsidRPr="00A37C46" w:rsidRDefault="000B049D" w:rsidP="00CE053D">
            <w:pPr>
              <w:jc w:val="right"/>
              <w:rPr>
                <w:rFonts w:asciiTheme="majorHAnsi" w:hAnsiTheme="majorHAnsi"/>
                <w:sz w:val="18"/>
                <w:szCs w:val="18"/>
              </w:rPr>
            </w:pPr>
            <w:r w:rsidRPr="00E5094C">
              <w:rPr>
                <w:rFonts w:eastAsia="Times New Roman"/>
                <w:color w:val="000000"/>
                <w:sz w:val="18"/>
                <w:szCs w:val="18"/>
              </w:rPr>
              <w:t>0</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bottom"/>
          </w:tcPr>
          <w:p w14:paraId="5FC61744" w14:textId="6A97BB7E" w:rsidR="000B049D" w:rsidRPr="00A37C46" w:rsidRDefault="000B049D" w:rsidP="00CE053D">
            <w:pPr>
              <w:jc w:val="right"/>
              <w:rPr>
                <w:rFonts w:asciiTheme="majorHAnsi" w:hAnsiTheme="majorHAnsi"/>
                <w:sz w:val="18"/>
                <w:szCs w:val="18"/>
              </w:rPr>
            </w:pPr>
            <w:r w:rsidRPr="00E5094C">
              <w:rPr>
                <w:rFonts w:eastAsia="Times New Roman"/>
                <w:color w:val="000000"/>
                <w:sz w:val="18"/>
                <w:szCs w:val="18"/>
              </w:rPr>
              <w:t>15,000</w:t>
            </w:r>
          </w:p>
        </w:tc>
        <w:tc>
          <w:tcPr>
            <w:tcW w:w="761" w:type="dxa"/>
            <w:tcBorders>
              <w:top w:val="single" w:sz="4" w:space="0" w:color="auto"/>
              <w:left w:val="single" w:sz="4" w:space="0" w:color="auto"/>
              <w:bottom w:val="single" w:sz="4" w:space="0" w:color="auto"/>
              <w:right w:val="single" w:sz="4" w:space="0" w:color="auto"/>
            </w:tcBorders>
            <w:vAlign w:val="bottom"/>
          </w:tcPr>
          <w:p w14:paraId="4D77866F" w14:textId="6BD6BE91" w:rsidR="000B049D" w:rsidRPr="00A37C46" w:rsidRDefault="000B049D" w:rsidP="00FD4804">
            <w:pPr>
              <w:jc w:val="center"/>
              <w:rPr>
                <w:rFonts w:asciiTheme="majorHAnsi" w:hAnsiTheme="majorHAnsi"/>
                <w:sz w:val="18"/>
                <w:szCs w:val="18"/>
              </w:rPr>
            </w:pPr>
            <w:r w:rsidRPr="00E5094C">
              <w:rPr>
                <w:rFonts w:eastAsia="Times New Roman"/>
                <w:color w:val="000000"/>
                <w:sz w:val="18"/>
                <w:szCs w:val="18"/>
              </w:rPr>
              <w:t>30</w:t>
            </w:r>
          </w:p>
        </w:tc>
      </w:tr>
      <w:tr w:rsidR="000B049D" w:rsidRPr="0003763F" w14:paraId="60AA082F" w14:textId="77777777" w:rsidTr="00F43516">
        <w:trPr>
          <w:cantSplit/>
        </w:trPr>
        <w:tc>
          <w:tcPr>
            <w:tcW w:w="1620" w:type="dxa"/>
            <w:vMerge/>
            <w:tcBorders>
              <w:top w:val="single" w:sz="4" w:space="0" w:color="auto"/>
              <w:left w:val="double" w:sz="4" w:space="0" w:color="auto"/>
              <w:bottom w:val="single" w:sz="4" w:space="0" w:color="auto"/>
              <w:right w:val="single" w:sz="4" w:space="0" w:color="auto"/>
            </w:tcBorders>
            <w:shd w:val="clear" w:color="auto" w:fill="auto"/>
            <w:vAlign w:val="center"/>
          </w:tcPr>
          <w:p w14:paraId="62FF7C03" w14:textId="77777777" w:rsidR="000B049D" w:rsidRPr="00F43899" w:rsidRDefault="000B049D" w:rsidP="00FD4804">
            <w:pPr>
              <w:rPr>
                <w:rFonts w:asciiTheme="majorHAnsi" w:hAnsiTheme="majorHAnsi"/>
                <w:sz w:val="18"/>
                <w:szCs w:val="18"/>
              </w:rPr>
            </w:pPr>
          </w:p>
        </w:tc>
        <w:tc>
          <w:tcPr>
            <w:tcW w:w="1440" w:type="dxa"/>
            <w:vMerge/>
            <w:tcBorders>
              <w:top w:val="single" w:sz="4" w:space="0" w:color="auto"/>
              <w:left w:val="single" w:sz="4" w:space="0" w:color="auto"/>
              <w:bottom w:val="single" w:sz="4" w:space="0" w:color="auto"/>
              <w:right w:val="single" w:sz="4" w:space="0" w:color="auto"/>
            </w:tcBorders>
            <w:shd w:val="clear" w:color="auto" w:fill="auto"/>
            <w:vAlign w:val="center"/>
          </w:tcPr>
          <w:p w14:paraId="7E455853" w14:textId="77777777" w:rsidR="000B049D" w:rsidRPr="00F43899" w:rsidRDefault="000B049D" w:rsidP="00FD4804">
            <w:pPr>
              <w:jc w:val="center"/>
              <w:rPr>
                <w:rFonts w:asciiTheme="majorHAnsi" w:hAnsiTheme="majorHAnsi"/>
                <w:b/>
                <w:bCs/>
                <w:sz w:val="18"/>
                <w:szCs w:val="18"/>
              </w:rPr>
            </w:pPr>
          </w:p>
        </w:tc>
        <w:tc>
          <w:tcPr>
            <w:tcW w:w="810" w:type="dxa"/>
            <w:vMerge/>
            <w:tcBorders>
              <w:top w:val="single" w:sz="4" w:space="0" w:color="auto"/>
              <w:left w:val="single" w:sz="4" w:space="0" w:color="auto"/>
              <w:bottom w:val="single" w:sz="4" w:space="0" w:color="auto"/>
              <w:right w:val="single" w:sz="4" w:space="0" w:color="auto"/>
            </w:tcBorders>
            <w:shd w:val="clear" w:color="auto" w:fill="auto"/>
            <w:vAlign w:val="center"/>
          </w:tcPr>
          <w:p w14:paraId="455A752B" w14:textId="77777777" w:rsidR="000B049D" w:rsidRPr="00F43899" w:rsidRDefault="000B049D" w:rsidP="00FD4804">
            <w:pPr>
              <w:jc w:val="center"/>
              <w:rPr>
                <w:rFonts w:asciiTheme="majorHAnsi" w:hAnsiTheme="majorHAnsi"/>
                <w:b/>
                <w:bCs/>
                <w:sz w:val="18"/>
                <w:szCs w:val="18"/>
              </w:rPr>
            </w:pPr>
          </w:p>
        </w:tc>
        <w:tc>
          <w:tcPr>
            <w:tcW w:w="720" w:type="dxa"/>
            <w:vMerge/>
            <w:tcBorders>
              <w:top w:val="single" w:sz="4" w:space="0" w:color="auto"/>
              <w:left w:val="single" w:sz="4" w:space="0" w:color="auto"/>
              <w:bottom w:val="single" w:sz="4" w:space="0" w:color="auto"/>
              <w:right w:val="single" w:sz="4" w:space="0" w:color="auto"/>
            </w:tcBorders>
            <w:vAlign w:val="center"/>
          </w:tcPr>
          <w:p w14:paraId="3A4DC6C4" w14:textId="77777777" w:rsidR="000B049D" w:rsidRPr="00F43899" w:rsidRDefault="000B049D" w:rsidP="00FD4804">
            <w:pPr>
              <w:jc w:val="center"/>
              <w:rPr>
                <w:rFonts w:asciiTheme="majorHAnsi" w:hAnsiTheme="majorHAnsi"/>
                <w:b/>
                <w:bCs/>
                <w:sz w:val="18"/>
                <w:szCs w:val="18"/>
              </w:rPr>
            </w:pPr>
          </w:p>
        </w:tc>
        <w:tc>
          <w:tcPr>
            <w:tcW w:w="117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4CF265E" w14:textId="167FE71B" w:rsidR="000B049D" w:rsidRPr="00A37C46" w:rsidRDefault="000B049D" w:rsidP="00FD4804">
            <w:pPr>
              <w:spacing w:after="0"/>
              <w:jc w:val="center"/>
              <w:rPr>
                <w:rFonts w:asciiTheme="majorHAnsi" w:hAnsiTheme="majorHAnsi"/>
                <w:sz w:val="18"/>
                <w:szCs w:val="18"/>
              </w:rPr>
            </w:pPr>
            <w:r w:rsidRPr="00E5094C">
              <w:rPr>
                <w:rFonts w:eastAsia="Times New Roman"/>
                <w:color w:val="000000"/>
                <w:sz w:val="18"/>
                <w:szCs w:val="18"/>
              </w:rPr>
              <w:t>72200</w:t>
            </w:r>
          </w:p>
        </w:tc>
        <w:tc>
          <w:tcPr>
            <w:tcW w:w="144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9FFC3D5" w14:textId="5F478FA1" w:rsidR="000B049D" w:rsidRPr="00A37C46" w:rsidRDefault="000B049D" w:rsidP="00FD4804">
            <w:pPr>
              <w:spacing w:after="0"/>
              <w:jc w:val="left"/>
              <w:rPr>
                <w:rFonts w:asciiTheme="majorHAnsi" w:hAnsiTheme="majorHAnsi"/>
                <w:sz w:val="18"/>
                <w:szCs w:val="18"/>
              </w:rPr>
            </w:pPr>
            <w:r w:rsidRPr="00E5094C">
              <w:rPr>
                <w:rFonts w:eastAsia="Times New Roman"/>
                <w:color w:val="000000"/>
                <w:sz w:val="18"/>
                <w:szCs w:val="18"/>
              </w:rPr>
              <w:t>Equipment &amp; Furniture</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4089A7E" w14:textId="48DF6744" w:rsidR="000B049D" w:rsidRPr="00A37C46" w:rsidRDefault="000B049D" w:rsidP="00CE053D">
            <w:pPr>
              <w:jc w:val="right"/>
              <w:rPr>
                <w:rFonts w:asciiTheme="majorHAnsi" w:hAnsiTheme="majorHAnsi"/>
                <w:sz w:val="18"/>
                <w:szCs w:val="18"/>
              </w:rPr>
            </w:pPr>
            <w:r w:rsidRPr="00E5094C">
              <w:rPr>
                <w:rFonts w:eastAsia="Times New Roman"/>
                <w:color w:val="000000"/>
                <w:sz w:val="18"/>
                <w:szCs w:val="18"/>
              </w:rPr>
              <w:t>3,300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91BC4FD" w14:textId="5DA5C4B6" w:rsidR="000B049D" w:rsidRPr="00A37C46" w:rsidRDefault="000B049D" w:rsidP="00CE053D">
            <w:pPr>
              <w:jc w:val="right"/>
              <w:rPr>
                <w:rFonts w:asciiTheme="majorHAnsi" w:hAnsiTheme="majorHAnsi"/>
                <w:sz w:val="18"/>
                <w:szCs w:val="18"/>
              </w:rPr>
            </w:pPr>
            <w:r w:rsidRPr="00E5094C">
              <w:rPr>
                <w:rFonts w:eastAsia="Times New Roman"/>
                <w:color w:val="000000"/>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961095B" w14:textId="11EC132C" w:rsidR="000B049D" w:rsidRPr="00A37C46" w:rsidRDefault="000B049D" w:rsidP="00CE053D">
            <w:pPr>
              <w:jc w:val="right"/>
              <w:rPr>
                <w:rFonts w:asciiTheme="majorHAnsi" w:hAnsiTheme="majorHAnsi"/>
                <w:sz w:val="18"/>
                <w:szCs w:val="18"/>
              </w:rPr>
            </w:pPr>
            <w:r w:rsidRPr="00E5094C">
              <w:rPr>
                <w:rFonts w:eastAsia="Times New Roman"/>
                <w:color w:val="000000"/>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AB0D408" w14:textId="5700D1E9" w:rsidR="000B049D" w:rsidRPr="00A37C46" w:rsidRDefault="000B049D" w:rsidP="00CE053D">
            <w:pPr>
              <w:jc w:val="right"/>
              <w:rPr>
                <w:rFonts w:asciiTheme="majorHAnsi" w:hAnsiTheme="majorHAnsi"/>
                <w:sz w:val="18"/>
                <w:szCs w:val="18"/>
              </w:rPr>
            </w:pPr>
            <w:r w:rsidRPr="00E5094C">
              <w:rPr>
                <w:rFonts w:eastAsia="Times New Roman"/>
                <w:color w:val="000000"/>
                <w:sz w:val="18"/>
                <w:szCs w:val="18"/>
              </w:rPr>
              <w:t>0</w:t>
            </w:r>
          </w:p>
        </w:tc>
        <w:tc>
          <w:tcPr>
            <w:tcW w:w="990" w:type="dxa"/>
            <w:tcBorders>
              <w:top w:val="single" w:sz="4" w:space="0" w:color="auto"/>
              <w:left w:val="single" w:sz="4" w:space="0" w:color="auto"/>
              <w:bottom w:val="single" w:sz="4" w:space="0" w:color="auto"/>
              <w:right w:val="single" w:sz="4" w:space="0" w:color="auto"/>
            </w:tcBorders>
            <w:vAlign w:val="bottom"/>
          </w:tcPr>
          <w:p w14:paraId="7CC306ED" w14:textId="6C268C58" w:rsidR="000B049D" w:rsidRPr="00A37C46" w:rsidRDefault="000B049D" w:rsidP="00CE053D">
            <w:pPr>
              <w:jc w:val="right"/>
              <w:rPr>
                <w:rFonts w:asciiTheme="majorHAnsi" w:hAnsiTheme="majorHAnsi"/>
                <w:sz w:val="18"/>
                <w:szCs w:val="18"/>
              </w:rPr>
            </w:pPr>
            <w:r w:rsidRPr="00E5094C">
              <w:rPr>
                <w:rFonts w:eastAsia="Times New Roman"/>
                <w:color w:val="000000"/>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0EDB200" w14:textId="29906EBB" w:rsidR="000B049D" w:rsidRPr="00A37C46" w:rsidRDefault="000B049D" w:rsidP="00CE053D">
            <w:pPr>
              <w:jc w:val="right"/>
              <w:rPr>
                <w:rFonts w:asciiTheme="majorHAnsi" w:hAnsiTheme="majorHAnsi"/>
                <w:sz w:val="18"/>
                <w:szCs w:val="18"/>
              </w:rPr>
            </w:pPr>
            <w:r w:rsidRPr="00E5094C">
              <w:rPr>
                <w:rFonts w:eastAsia="Times New Roman"/>
                <w:color w:val="000000"/>
                <w:sz w:val="18"/>
                <w:szCs w:val="18"/>
              </w:rPr>
              <w:t>0</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bottom"/>
          </w:tcPr>
          <w:p w14:paraId="19D2863D" w14:textId="5E5E0E40" w:rsidR="000B049D" w:rsidRPr="00A37C46" w:rsidRDefault="000B049D" w:rsidP="00CE053D">
            <w:pPr>
              <w:jc w:val="right"/>
              <w:rPr>
                <w:rFonts w:asciiTheme="majorHAnsi" w:hAnsiTheme="majorHAnsi"/>
                <w:sz w:val="18"/>
                <w:szCs w:val="18"/>
              </w:rPr>
            </w:pPr>
            <w:r w:rsidRPr="00E5094C">
              <w:rPr>
                <w:rFonts w:eastAsia="Times New Roman"/>
                <w:color w:val="000000"/>
                <w:sz w:val="18"/>
                <w:szCs w:val="18"/>
              </w:rPr>
              <w:t>3,300</w:t>
            </w:r>
          </w:p>
        </w:tc>
        <w:tc>
          <w:tcPr>
            <w:tcW w:w="761" w:type="dxa"/>
            <w:tcBorders>
              <w:top w:val="single" w:sz="4" w:space="0" w:color="auto"/>
              <w:left w:val="single" w:sz="4" w:space="0" w:color="auto"/>
              <w:bottom w:val="single" w:sz="4" w:space="0" w:color="auto"/>
              <w:right w:val="single" w:sz="4" w:space="0" w:color="auto"/>
            </w:tcBorders>
            <w:vAlign w:val="bottom"/>
          </w:tcPr>
          <w:p w14:paraId="3C749CA4" w14:textId="41182FEF" w:rsidR="000B049D" w:rsidRPr="00A37C46" w:rsidRDefault="000B049D" w:rsidP="00FD4804">
            <w:pPr>
              <w:jc w:val="center"/>
              <w:rPr>
                <w:rFonts w:asciiTheme="majorHAnsi" w:hAnsiTheme="majorHAnsi"/>
                <w:i/>
                <w:sz w:val="18"/>
                <w:szCs w:val="18"/>
              </w:rPr>
            </w:pPr>
            <w:r w:rsidRPr="00E5094C">
              <w:rPr>
                <w:rFonts w:eastAsia="Times New Roman"/>
                <w:color w:val="000000"/>
                <w:sz w:val="18"/>
                <w:szCs w:val="18"/>
              </w:rPr>
              <w:t>31</w:t>
            </w:r>
          </w:p>
        </w:tc>
      </w:tr>
      <w:tr w:rsidR="000B049D" w:rsidRPr="0003763F" w14:paraId="6F1094BA" w14:textId="77777777" w:rsidTr="00F43516">
        <w:trPr>
          <w:cantSplit/>
        </w:trPr>
        <w:tc>
          <w:tcPr>
            <w:tcW w:w="1620" w:type="dxa"/>
            <w:vMerge/>
            <w:tcBorders>
              <w:top w:val="single" w:sz="4" w:space="0" w:color="auto"/>
              <w:left w:val="double" w:sz="4" w:space="0" w:color="auto"/>
              <w:bottom w:val="single" w:sz="4" w:space="0" w:color="auto"/>
              <w:right w:val="single" w:sz="4" w:space="0" w:color="auto"/>
            </w:tcBorders>
            <w:shd w:val="clear" w:color="auto" w:fill="auto"/>
            <w:vAlign w:val="center"/>
          </w:tcPr>
          <w:p w14:paraId="7608CD49" w14:textId="77777777" w:rsidR="000B049D" w:rsidRPr="00F43899" w:rsidRDefault="000B049D" w:rsidP="00FD4804">
            <w:pPr>
              <w:rPr>
                <w:rFonts w:asciiTheme="majorHAnsi" w:hAnsiTheme="majorHAnsi"/>
                <w:sz w:val="18"/>
                <w:szCs w:val="18"/>
              </w:rPr>
            </w:pPr>
          </w:p>
        </w:tc>
        <w:tc>
          <w:tcPr>
            <w:tcW w:w="1440" w:type="dxa"/>
            <w:vMerge/>
            <w:tcBorders>
              <w:top w:val="single" w:sz="4" w:space="0" w:color="auto"/>
              <w:left w:val="single" w:sz="4" w:space="0" w:color="auto"/>
              <w:bottom w:val="single" w:sz="4" w:space="0" w:color="auto"/>
              <w:right w:val="single" w:sz="4" w:space="0" w:color="auto"/>
            </w:tcBorders>
            <w:shd w:val="clear" w:color="auto" w:fill="auto"/>
            <w:vAlign w:val="center"/>
          </w:tcPr>
          <w:p w14:paraId="4AB85E08" w14:textId="77777777" w:rsidR="000B049D" w:rsidRPr="00F43899" w:rsidRDefault="000B049D" w:rsidP="00FD4804">
            <w:pPr>
              <w:jc w:val="center"/>
              <w:rPr>
                <w:rFonts w:asciiTheme="majorHAnsi" w:hAnsiTheme="majorHAnsi"/>
                <w:b/>
                <w:bCs/>
                <w:sz w:val="18"/>
                <w:szCs w:val="18"/>
              </w:rPr>
            </w:pPr>
          </w:p>
        </w:tc>
        <w:tc>
          <w:tcPr>
            <w:tcW w:w="810" w:type="dxa"/>
            <w:vMerge/>
            <w:tcBorders>
              <w:top w:val="single" w:sz="4" w:space="0" w:color="auto"/>
              <w:left w:val="single" w:sz="4" w:space="0" w:color="auto"/>
              <w:bottom w:val="single" w:sz="4" w:space="0" w:color="auto"/>
              <w:right w:val="single" w:sz="4" w:space="0" w:color="auto"/>
            </w:tcBorders>
            <w:shd w:val="clear" w:color="auto" w:fill="auto"/>
            <w:vAlign w:val="center"/>
          </w:tcPr>
          <w:p w14:paraId="1DFC4422" w14:textId="77777777" w:rsidR="000B049D" w:rsidRPr="00F43899" w:rsidRDefault="000B049D" w:rsidP="00FD4804">
            <w:pPr>
              <w:jc w:val="center"/>
              <w:rPr>
                <w:rFonts w:asciiTheme="majorHAnsi" w:hAnsiTheme="majorHAnsi"/>
                <w:b/>
                <w:bCs/>
                <w:sz w:val="18"/>
                <w:szCs w:val="18"/>
              </w:rPr>
            </w:pPr>
          </w:p>
        </w:tc>
        <w:tc>
          <w:tcPr>
            <w:tcW w:w="720" w:type="dxa"/>
            <w:vMerge/>
            <w:tcBorders>
              <w:top w:val="single" w:sz="4" w:space="0" w:color="auto"/>
              <w:left w:val="single" w:sz="4" w:space="0" w:color="auto"/>
              <w:bottom w:val="single" w:sz="4" w:space="0" w:color="auto"/>
              <w:right w:val="single" w:sz="4" w:space="0" w:color="auto"/>
            </w:tcBorders>
            <w:vAlign w:val="center"/>
          </w:tcPr>
          <w:p w14:paraId="71CE7D0D" w14:textId="77777777" w:rsidR="000B049D" w:rsidRPr="00F43899" w:rsidRDefault="000B049D" w:rsidP="00FD4804">
            <w:pPr>
              <w:jc w:val="center"/>
              <w:rPr>
                <w:rFonts w:asciiTheme="majorHAnsi" w:hAnsiTheme="majorHAnsi"/>
                <w:b/>
                <w:bCs/>
                <w:sz w:val="18"/>
                <w:szCs w:val="18"/>
              </w:rPr>
            </w:pPr>
          </w:p>
        </w:tc>
        <w:tc>
          <w:tcPr>
            <w:tcW w:w="117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9A05E7A" w14:textId="3B41A5A1" w:rsidR="000B049D" w:rsidRPr="00A37C46" w:rsidRDefault="000B049D" w:rsidP="00FD4804">
            <w:pPr>
              <w:spacing w:after="0"/>
              <w:jc w:val="center"/>
              <w:rPr>
                <w:rFonts w:asciiTheme="majorHAnsi" w:hAnsiTheme="majorHAnsi"/>
                <w:sz w:val="18"/>
                <w:szCs w:val="18"/>
              </w:rPr>
            </w:pPr>
            <w:r w:rsidRPr="00E5094C">
              <w:rPr>
                <w:rFonts w:eastAsia="Times New Roman"/>
                <w:color w:val="000000"/>
                <w:sz w:val="18"/>
                <w:szCs w:val="18"/>
              </w:rPr>
              <w:t>72400</w:t>
            </w:r>
          </w:p>
        </w:tc>
        <w:tc>
          <w:tcPr>
            <w:tcW w:w="144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8552073" w14:textId="0E9514F5" w:rsidR="000B049D" w:rsidRPr="00A37C46" w:rsidRDefault="000B049D" w:rsidP="00FD4804">
            <w:pPr>
              <w:spacing w:after="0"/>
              <w:jc w:val="left"/>
              <w:rPr>
                <w:rFonts w:asciiTheme="majorHAnsi" w:hAnsiTheme="majorHAnsi"/>
                <w:sz w:val="18"/>
                <w:szCs w:val="18"/>
              </w:rPr>
            </w:pPr>
            <w:r w:rsidRPr="00E5094C">
              <w:rPr>
                <w:rFonts w:eastAsia="Times New Roman"/>
                <w:color w:val="000000"/>
                <w:sz w:val="18"/>
                <w:szCs w:val="18"/>
              </w:rPr>
              <w:t>Communication &amp; Audio Visual Equip</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4CAA31C" w14:textId="3FB6A0D5" w:rsidR="000B049D" w:rsidRPr="00A37C46" w:rsidRDefault="000B049D" w:rsidP="00CE053D">
            <w:pPr>
              <w:jc w:val="right"/>
              <w:rPr>
                <w:rFonts w:asciiTheme="majorHAnsi" w:hAnsiTheme="majorHAnsi"/>
                <w:sz w:val="18"/>
                <w:szCs w:val="18"/>
              </w:rPr>
            </w:pPr>
            <w:r>
              <w:rPr>
                <w:rFonts w:eastAsia="Times New Roman"/>
                <w:color w:val="000000"/>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CE04003" w14:textId="58515B94" w:rsidR="000B049D" w:rsidRPr="00A37C46" w:rsidRDefault="000B049D" w:rsidP="00CE053D">
            <w:pPr>
              <w:jc w:val="right"/>
              <w:rPr>
                <w:rFonts w:asciiTheme="majorHAnsi" w:hAnsiTheme="majorHAnsi"/>
                <w:sz w:val="18"/>
                <w:szCs w:val="18"/>
              </w:rPr>
            </w:pPr>
            <w:r w:rsidRPr="003E7C7B">
              <w:rPr>
                <w:rFonts w:eastAsia="Times New Roman"/>
                <w:color w:val="000000"/>
                <w:sz w:val="18"/>
                <w:szCs w:val="18"/>
              </w:rPr>
              <w:t>1,200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204A0F0" w14:textId="775BA573" w:rsidR="000B049D" w:rsidRPr="00A37C46" w:rsidRDefault="000B049D" w:rsidP="00CE053D">
            <w:pPr>
              <w:jc w:val="right"/>
              <w:rPr>
                <w:rFonts w:asciiTheme="majorHAnsi" w:hAnsiTheme="majorHAnsi"/>
                <w:sz w:val="18"/>
                <w:szCs w:val="18"/>
              </w:rPr>
            </w:pPr>
            <w:r w:rsidRPr="003E7C7B">
              <w:rPr>
                <w:rFonts w:eastAsia="Times New Roman"/>
                <w:color w:val="000000"/>
                <w:sz w:val="18"/>
                <w:szCs w:val="18"/>
              </w:rPr>
              <w:t>1,200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69ED59B" w14:textId="6E05BBB9" w:rsidR="000B049D" w:rsidRPr="00A37C46" w:rsidRDefault="000B049D" w:rsidP="00CE053D">
            <w:pPr>
              <w:jc w:val="right"/>
              <w:rPr>
                <w:rFonts w:asciiTheme="majorHAnsi" w:hAnsiTheme="majorHAnsi"/>
                <w:sz w:val="18"/>
                <w:szCs w:val="18"/>
              </w:rPr>
            </w:pPr>
            <w:r w:rsidRPr="003E7C7B">
              <w:rPr>
                <w:rFonts w:eastAsia="Times New Roman"/>
                <w:color w:val="000000"/>
                <w:sz w:val="18"/>
                <w:szCs w:val="18"/>
              </w:rPr>
              <w:t>1,200</w:t>
            </w:r>
          </w:p>
        </w:tc>
        <w:tc>
          <w:tcPr>
            <w:tcW w:w="990" w:type="dxa"/>
            <w:tcBorders>
              <w:top w:val="single" w:sz="4" w:space="0" w:color="auto"/>
              <w:left w:val="single" w:sz="4" w:space="0" w:color="auto"/>
              <w:bottom w:val="single" w:sz="4" w:space="0" w:color="auto"/>
              <w:right w:val="single" w:sz="4" w:space="0" w:color="auto"/>
            </w:tcBorders>
            <w:vAlign w:val="bottom"/>
          </w:tcPr>
          <w:p w14:paraId="36755A8D" w14:textId="2396DC61" w:rsidR="000B049D" w:rsidRPr="00A37C46" w:rsidRDefault="000B049D" w:rsidP="00CE053D">
            <w:pPr>
              <w:jc w:val="right"/>
              <w:rPr>
                <w:rFonts w:asciiTheme="majorHAnsi" w:hAnsiTheme="majorHAnsi"/>
                <w:sz w:val="18"/>
                <w:szCs w:val="18"/>
              </w:rPr>
            </w:pPr>
            <w:r w:rsidRPr="003E7C7B">
              <w:rPr>
                <w:rFonts w:eastAsia="Times New Roman"/>
                <w:color w:val="000000"/>
                <w:sz w:val="18"/>
                <w:szCs w:val="18"/>
              </w:rPr>
              <w:t>1,200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F1F9263" w14:textId="764F3514" w:rsidR="000B049D" w:rsidRPr="00A37C46" w:rsidRDefault="000B049D" w:rsidP="00CE053D">
            <w:pPr>
              <w:jc w:val="right"/>
              <w:rPr>
                <w:rFonts w:asciiTheme="majorHAnsi" w:hAnsiTheme="majorHAnsi"/>
                <w:sz w:val="18"/>
                <w:szCs w:val="18"/>
              </w:rPr>
            </w:pPr>
            <w:r w:rsidRPr="003E7C7B">
              <w:rPr>
                <w:rFonts w:eastAsia="Times New Roman"/>
                <w:color w:val="000000"/>
                <w:sz w:val="18"/>
                <w:szCs w:val="18"/>
              </w:rPr>
              <w:t>1,200</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bottom"/>
          </w:tcPr>
          <w:p w14:paraId="093FBE87" w14:textId="380619C2" w:rsidR="000B049D" w:rsidRPr="004F5F8F" w:rsidRDefault="000B049D" w:rsidP="00CE053D">
            <w:pPr>
              <w:jc w:val="right"/>
              <w:rPr>
                <w:rFonts w:asciiTheme="majorHAnsi" w:hAnsiTheme="majorHAnsi"/>
                <w:sz w:val="18"/>
                <w:szCs w:val="18"/>
              </w:rPr>
            </w:pPr>
            <w:r w:rsidRPr="004F5F8F">
              <w:rPr>
                <w:rFonts w:eastAsia="Times New Roman"/>
                <w:color w:val="000000"/>
                <w:sz w:val="18"/>
                <w:szCs w:val="18"/>
              </w:rPr>
              <w:t>6,000</w:t>
            </w:r>
          </w:p>
        </w:tc>
        <w:tc>
          <w:tcPr>
            <w:tcW w:w="761" w:type="dxa"/>
            <w:tcBorders>
              <w:top w:val="single" w:sz="4" w:space="0" w:color="auto"/>
              <w:left w:val="single" w:sz="4" w:space="0" w:color="auto"/>
              <w:bottom w:val="single" w:sz="4" w:space="0" w:color="auto"/>
              <w:right w:val="single" w:sz="4" w:space="0" w:color="auto"/>
            </w:tcBorders>
            <w:vAlign w:val="bottom"/>
          </w:tcPr>
          <w:p w14:paraId="6D7CFD5C" w14:textId="53A0945E" w:rsidR="000B049D" w:rsidRPr="00A37C46" w:rsidRDefault="000B049D" w:rsidP="00FD4804">
            <w:pPr>
              <w:jc w:val="center"/>
              <w:rPr>
                <w:rFonts w:asciiTheme="majorHAnsi" w:hAnsiTheme="majorHAnsi"/>
                <w:i/>
                <w:sz w:val="18"/>
                <w:szCs w:val="18"/>
              </w:rPr>
            </w:pPr>
            <w:r w:rsidRPr="003E7C7B">
              <w:rPr>
                <w:rFonts w:eastAsia="Times New Roman"/>
                <w:color w:val="000000"/>
                <w:sz w:val="18"/>
                <w:szCs w:val="18"/>
              </w:rPr>
              <w:t>4</w:t>
            </w:r>
          </w:p>
        </w:tc>
      </w:tr>
      <w:tr w:rsidR="000B049D" w:rsidRPr="0003763F" w14:paraId="23D6E9AC" w14:textId="77777777" w:rsidTr="00F43516">
        <w:trPr>
          <w:cantSplit/>
        </w:trPr>
        <w:tc>
          <w:tcPr>
            <w:tcW w:w="1620" w:type="dxa"/>
            <w:vMerge/>
            <w:tcBorders>
              <w:top w:val="single" w:sz="4" w:space="0" w:color="auto"/>
              <w:left w:val="double" w:sz="4" w:space="0" w:color="auto"/>
              <w:bottom w:val="single" w:sz="4" w:space="0" w:color="auto"/>
              <w:right w:val="single" w:sz="4" w:space="0" w:color="auto"/>
            </w:tcBorders>
            <w:shd w:val="clear" w:color="auto" w:fill="auto"/>
            <w:vAlign w:val="center"/>
          </w:tcPr>
          <w:p w14:paraId="6A268965" w14:textId="77777777" w:rsidR="000B049D" w:rsidRPr="00F43899" w:rsidRDefault="000B049D" w:rsidP="00FD4804">
            <w:pPr>
              <w:rPr>
                <w:rFonts w:asciiTheme="majorHAnsi" w:hAnsiTheme="majorHAnsi"/>
                <w:sz w:val="18"/>
                <w:szCs w:val="18"/>
              </w:rPr>
            </w:pPr>
          </w:p>
        </w:tc>
        <w:tc>
          <w:tcPr>
            <w:tcW w:w="1440" w:type="dxa"/>
            <w:vMerge/>
            <w:tcBorders>
              <w:top w:val="single" w:sz="4" w:space="0" w:color="auto"/>
              <w:left w:val="single" w:sz="4" w:space="0" w:color="auto"/>
              <w:bottom w:val="single" w:sz="4" w:space="0" w:color="auto"/>
              <w:right w:val="single" w:sz="4" w:space="0" w:color="auto"/>
            </w:tcBorders>
            <w:shd w:val="clear" w:color="auto" w:fill="auto"/>
            <w:vAlign w:val="center"/>
          </w:tcPr>
          <w:p w14:paraId="6371E233" w14:textId="77777777" w:rsidR="000B049D" w:rsidRPr="00F43899" w:rsidRDefault="000B049D" w:rsidP="00FD4804">
            <w:pPr>
              <w:jc w:val="center"/>
              <w:rPr>
                <w:rFonts w:asciiTheme="majorHAnsi" w:hAnsiTheme="majorHAnsi"/>
                <w:b/>
                <w:bCs/>
                <w:sz w:val="18"/>
                <w:szCs w:val="18"/>
              </w:rPr>
            </w:pPr>
          </w:p>
        </w:tc>
        <w:tc>
          <w:tcPr>
            <w:tcW w:w="810" w:type="dxa"/>
            <w:vMerge/>
            <w:tcBorders>
              <w:top w:val="single" w:sz="4" w:space="0" w:color="auto"/>
              <w:left w:val="single" w:sz="4" w:space="0" w:color="auto"/>
              <w:bottom w:val="single" w:sz="4" w:space="0" w:color="auto"/>
              <w:right w:val="single" w:sz="4" w:space="0" w:color="auto"/>
            </w:tcBorders>
            <w:shd w:val="clear" w:color="auto" w:fill="auto"/>
            <w:vAlign w:val="center"/>
          </w:tcPr>
          <w:p w14:paraId="22FF97B2" w14:textId="77777777" w:rsidR="000B049D" w:rsidRPr="00F43899" w:rsidRDefault="000B049D" w:rsidP="00FD4804">
            <w:pPr>
              <w:jc w:val="center"/>
              <w:rPr>
                <w:rFonts w:asciiTheme="majorHAnsi" w:hAnsiTheme="majorHAnsi"/>
                <w:b/>
                <w:bCs/>
                <w:sz w:val="18"/>
                <w:szCs w:val="18"/>
              </w:rPr>
            </w:pPr>
          </w:p>
        </w:tc>
        <w:tc>
          <w:tcPr>
            <w:tcW w:w="720" w:type="dxa"/>
            <w:vMerge/>
            <w:tcBorders>
              <w:top w:val="single" w:sz="4" w:space="0" w:color="auto"/>
              <w:left w:val="single" w:sz="4" w:space="0" w:color="auto"/>
              <w:bottom w:val="single" w:sz="4" w:space="0" w:color="auto"/>
              <w:right w:val="single" w:sz="4" w:space="0" w:color="auto"/>
            </w:tcBorders>
            <w:vAlign w:val="center"/>
          </w:tcPr>
          <w:p w14:paraId="426B40FC" w14:textId="77777777" w:rsidR="000B049D" w:rsidRPr="00F43899" w:rsidRDefault="000B049D" w:rsidP="00FD4804">
            <w:pPr>
              <w:jc w:val="center"/>
              <w:rPr>
                <w:rFonts w:asciiTheme="majorHAnsi" w:hAnsiTheme="majorHAnsi"/>
                <w:b/>
                <w:bCs/>
                <w:sz w:val="18"/>
                <w:szCs w:val="18"/>
              </w:rPr>
            </w:pPr>
          </w:p>
        </w:tc>
        <w:tc>
          <w:tcPr>
            <w:tcW w:w="117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7A8DBAA" w14:textId="186B8474" w:rsidR="000B049D" w:rsidRPr="00A37C46" w:rsidRDefault="000B049D" w:rsidP="00FD4804">
            <w:pPr>
              <w:spacing w:after="0"/>
              <w:jc w:val="center"/>
              <w:rPr>
                <w:rFonts w:asciiTheme="majorHAnsi" w:hAnsiTheme="majorHAnsi"/>
                <w:sz w:val="18"/>
                <w:szCs w:val="18"/>
              </w:rPr>
            </w:pPr>
            <w:r w:rsidRPr="00E5094C">
              <w:rPr>
                <w:rFonts w:eastAsia="Times New Roman"/>
                <w:color w:val="000000"/>
                <w:sz w:val="18"/>
                <w:szCs w:val="18"/>
              </w:rPr>
              <w:t>72500</w:t>
            </w:r>
          </w:p>
        </w:tc>
        <w:tc>
          <w:tcPr>
            <w:tcW w:w="144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3FFD39D" w14:textId="74D266C9" w:rsidR="000B049D" w:rsidRPr="00A37C46" w:rsidRDefault="000B049D" w:rsidP="00FD4804">
            <w:pPr>
              <w:spacing w:after="0"/>
              <w:jc w:val="left"/>
              <w:rPr>
                <w:rFonts w:asciiTheme="majorHAnsi" w:hAnsiTheme="majorHAnsi"/>
                <w:sz w:val="18"/>
                <w:szCs w:val="18"/>
              </w:rPr>
            </w:pPr>
            <w:r w:rsidRPr="00E5094C">
              <w:rPr>
                <w:rFonts w:eastAsia="Times New Roman"/>
                <w:color w:val="000000"/>
                <w:sz w:val="18"/>
                <w:szCs w:val="18"/>
              </w:rPr>
              <w:t>Supplies</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865F31E" w14:textId="6572BDC0" w:rsidR="000B049D" w:rsidRPr="00A37C46" w:rsidRDefault="004F5F8F" w:rsidP="00CE053D">
            <w:pPr>
              <w:jc w:val="right"/>
              <w:rPr>
                <w:rFonts w:asciiTheme="majorHAnsi" w:hAnsiTheme="majorHAnsi"/>
                <w:sz w:val="18"/>
                <w:szCs w:val="18"/>
              </w:rPr>
            </w:pPr>
            <w:r>
              <w:rPr>
                <w:rFonts w:eastAsia="Times New Roman"/>
                <w:color w:val="000000"/>
                <w:sz w:val="18"/>
                <w:szCs w:val="18"/>
              </w:rPr>
              <w:t>2,736</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A2CB1DE" w14:textId="085E84CE" w:rsidR="000B049D" w:rsidRPr="00A37C46" w:rsidRDefault="004F5F8F" w:rsidP="00CE053D">
            <w:pPr>
              <w:jc w:val="right"/>
              <w:rPr>
                <w:rFonts w:asciiTheme="majorHAnsi" w:hAnsiTheme="majorHAnsi"/>
                <w:sz w:val="18"/>
                <w:szCs w:val="18"/>
              </w:rPr>
            </w:pPr>
            <w:r>
              <w:rPr>
                <w:rFonts w:eastAsia="Times New Roman"/>
                <w:color w:val="000000"/>
                <w:sz w:val="18"/>
                <w:szCs w:val="18"/>
              </w:rPr>
              <w:t>6,357</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FB08808" w14:textId="46F2005B" w:rsidR="000B049D" w:rsidRPr="00A37C46" w:rsidRDefault="004F5F8F" w:rsidP="00CE053D">
            <w:pPr>
              <w:jc w:val="right"/>
              <w:rPr>
                <w:rFonts w:asciiTheme="majorHAnsi" w:hAnsiTheme="majorHAnsi"/>
                <w:sz w:val="18"/>
                <w:szCs w:val="18"/>
              </w:rPr>
            </w:pPr>
            <w:r>
              <w:rPr>
                <w:rFonts w:eastAsia="Times New Roman"/>
                <w:color w:val="000000"/>
                <w:sz w:val="18"/>
                <w:szCs w:val="18"/>
              </w:rPr>
              <w:t>2,839</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25F9ACF" w14:textId="4032957C" w:rsidR="000B049D" w:rsidRPr="00A37C46" w:rsidRDefault="004F5F8F" w:rsidP="00CE053D">
            <w:pPr>
              <w:jc w:val="right"/>
              <w:rPr>
                <w:rFonts w:asciiTheme="majorHAnsi" w:hAnsiTheme="majorHAnsi"/>
                <w:sz w:val="18"/>
                <w:szCs w:val="18"/>
              </w:rPr>
            </w:pPr>
            <w:r>
              <w:rPr>
                <w:rFonts w:eastAsia="Times New Roman"/>
                <w:color w:val="000000"/>
                <w:sz w:val="18"/>
                <w:szCs w:val="18"/>
              </w:rPr>
              <w:t>2,529</w:t>
            </w:r>
          </w:p>
        </w:tc>
        <w:tc>
          <w:tcPr>
            <w:tcW w:w="990" w:type="dxa"/>
            <w:tcBorders>
              <w:top w:val="single" w:sz="4" w:space="0" w:color="auto"/>
              <w:left w:val="single" w:sz="4" w:space="0" w:color="auto"/>
              <w:bottom w:val="single" w:sz="4" w:space="0" w:color="auto"/>
              <w:right w:val="single" w:sz="4" w:space="0" w:color="auto"/>
            </w:tcBorders>
            <w:vAlign w:val="bottom"/>
          </w:tcPr>
          <w:p w14:paraId="18C2D370" w14:textId="0BD0BBB1" w:rsidR="000B049D" w:rsidRPr="00A37C46" w:rsidRDefault="004F5F8F" w:rsidP="00CE053D">
            <w:pPr>
              <w:jc w:val="right"/>
              <w:rPr>
                <w:rFonts w:asciiTheme="majorHAnsi" w:hAnsiTheme="majorHAnsi"/>
                <w:sz w:val="18"/>
                <w:szCs w:val="18"/>
              </w:rPr>
            </w:pPr>
            <w:r>
              <w:rPr>
                <w:rFonts w:eastAsia="Times New Roman"/>
                <w:color w:val="000000"/>
                <w:sz w:val="18"/>
                <w:szCs w:val="18"/>
              </w:rPr>
              <w:t>3,418</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5363A2C" w14:textId="2FC9B7DD" w:rsidR="000B049D" w:rsidRPr="00A37C46" w:rsidRDefault="004F5F8F" w:rsidP="00CE053D">
            <w:pPr>
              <w:jc w:val="right"/>
              <w:rPr>
                <w:rFonts w:asciiTheme="majorHAnsi" w:hAnsiTheme="majorHAnsi"/>
                <w:sz w:val="18"/>
                <w:szCs w:val="18"/>
              </w:rPr>
            </w:pPr>
            <w:r>
              <w:rPr>
                <w:rFonts w:eastAsia="Times New Roman"/>
                <w:color w:val="000000"/>
                <w:sz w:val="18"/>
                <w:szCs w:val="18"/>
              </w:rPr>
              <w:t>2,850</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bottom"/>
          </w:tcPr>
          <w:p w14:paraId="0C624C3B" w14:textId="4752ACD5" w:rsidR="000B049D" w:rsidRPr="004F5F8F" w:rsidRDefault="004F5F8F" w:rsidP="00CE053D">
            <w:pPr>
              <w:jc w:val="right"/>
              <w:rPr>
                <w:rFonts w:asciiTheme="majorHAnsi" w:hAnsiTheme="majorHAnsi"/>
                <w:sz w:val="18"/>
                <w:szCs w:val="18"/>
              </w:rPr>
            </w:pPr>
            <w:r>
              <w:rPr>
                <w:rFonts w:eastAsia="Times New Roman"/>
                <w:color w:val="000000"/>
                <w:sz w:val="18"/>
                <w:szCs w:val="18"/>
              </w:rPr>
              <w:t>20,729</w:t>
            </w:r>
          </w:p>
        </w:tc>
        <w:tc>
          <w:tcPr>
            <w:tcW w:w="761" w:type="dxa"/>
            <w:tcBorders>
              <w:top w:val="single" w:sz="4" w:space="0" w:color="auto"/>
              <w:left w:val="single" w:sz="4" w:space="0" w:color="auto"/>
              <w:bottom w:val="single" w:sz="4" w:space="0" w:color="auto"/>
              <w:right w:val="single" w:sz="4" w:space="0" w:color="auto"/>
            </w:tcBorders>
            <w:vAlign w:val="bottom"/>
          </w:tcPr>
          <w:p w14:paraId="32132749" w14:textId="5D0F1AC2" w:rsidR="000B049D" w:rsidRPr="00A37C46" w:rsidRDefault="000B049D" w:rsidP="00FD4804">
            <w:pPr>
              <w:jc w:val="center"/>
              <w:rPr>
                <w:rFonts w:asciiTheme="majorHAnsi" w:hAnsiTheme="majorHAnsi"/>
                <w:i/>
                <w:sz w:val="18"/>
                <w:szCs w:val="18"/>
              </w:rPr>
            </w:pPr>
            <w:r w:rsidRPr="003E7C7B">
              <w:rPr>
                <w:rFonts w:eastAsia="Times New Roman"/>
                <w:color w:val="000000"/>
                <w:sz w:val="18"/>
                <w:szCs w:val="18"/>
              </w:rPr>
              <w:t>5</w:t>
            </w:r>
          </w:p>
        </w:tc>
      </w:tr>
      <w:tr w:rsidR="000B049D" w:rsidRPr="0003763F" w14:paraId="50411CCD" w14:textId="77777777" w:rsidTr="00F43516">
        <w:trPr>
          <w:cantSplit/>
        </w:trPr>
        <w:tc>
          <w:tcPr>
            <w:tcW w:w="1620" w:type="dxa"/>
            <w:vMerge/>
            <w:tcBorders>
              <w:top w:val="single" w:sz="4" w:space="0" w:color="auto"/>
              <w:left w:val="double" w:sz="4" w:space="0" w:color="auto"/>
              <w:bottom w:val="single" w:sz="4" w:space="0" w:color="auto"/>
              <w:right w:val="single" w:sz="4" w:space="0" w:color="auto"/>
            </w:tcBorders>
            <w:shd w:val="clear" w:color="auto" w:fill="auto"/>
            <w:vAlign w:val="center"/>
          </w:tcPr>
          <w:p w14:paraId="06CF3046" w14:textId="77777777" w:rsidR="000B049D" w:rsidRPr="00F43899" w:rsidRDefault="000B049D" w:rsidP="00FD4804">
            <w:pPr>
              <w:rPr>
                <w:rFonts w:asciiTheme="majorHAnsi" w:hAnsiTheme="majorHAnsi"/>
                <w:sz w:val="18"/>
                <w:szCs w:val="18"/>
              </w:rPr>
            </w:pPr>
          </w:p>
        </w:tc>
        <w:tc>
          <w:tcPr>
            <w:tcW w:w="1440" w:type="dxa"/>
            <w:vMerge/>
            <w:tcBorders>
              <w:top w:val="single" w:sz="4" w:space="0" w:color="auto"/>
              <w:left w:val="single" w:sz="4" w:space="0" w:color="auto"/>
              <w:bottom w:val="single" w:sz="4" w:space="0" w:color="auto"/>
              <w:right w:val="single" w:sz="4" w:space="0" w:color="auto"/>
            </w:tcBorders>
            <w:shd w:val="clear" w:color="auto" w:fill="auto"/>
            <w:vAlign w:val="center"/>
          </w:tcPr>
          <w:p w14:paraId="557B972A" w14:textId="77777777" w:rsidR="000B049D" w:rsidRPr="00F43899" w:rsidRDefault="000B049D" w:rsidP="00FD4804">
            <w:pPr>
              <w:jc w:val="center"/>
              <w:rPr>
                <w:rFonts w:asciiTheme="majorHAnsi" w:hAnsiTheme="majorHAnsi"/>
                <w:b/>
                <w:bCs/>
                <w:sz w:val="18"/>
                <w:szCs w:val="18"/>
              </w:rPr>
            </w:pPr>
          </w:p>
        </w:tc>
        <w:tc>
          <w:tcPr>
            <w:tcW w:w="810" w:type="dxa"/>
            <w:vMerge/>
            <w:tcBorders>
              <w:top w:val="single" w:sz="4" w:space="0" w:color="auto"/>
              <w:left w:val="single" w:sz="4" w:space="0" w:color="auto"/>
              <w:bottom w:val="single" w:sz="4" w:space="0" w:color="auto"/>
              <w:right w:val="single" w:sz="4" w:space="0" w:color="auto"/>
            </w:tcBorders>
            <w:shd w:val="clear" w:color="auto" w:fill="auto"/>
            <w:vAlign w:val="center"/>
          </w:tcPr>
          <w:p w14:paraId="016306C5" w14:textId="77777777" w:rsidR="000B049D" w:rsidRPr="00F43899" w:rsidRDefault="000B049D" w:rsidP="00FD4804">
            <w:pPr>
              <w:jc w:val="center"/>
              <w:rPr>
                <w:rFonts w:asciiTheme="majorHAnsi" w:hAnsiTheme="majorHAnsi"/>
                <w:b/>
                <w:bCs/>
                <w:sz w:val="18"/>
                <w:szCs w:val="18"/>
              </w:rPr>
            </w:pPr>
          </w:p>
        </w:tc>
        <w:tc>
          <w:tcPr>
            <w:tcW w:w="720" w:type="dxa"/>
            <w:vMerge/>
            <w:tcBorders>
              <w:top w:val="single" w:sz="4" w:space="0" w:color="auto"/>
              <w:left w:val="single" w:sz="4" w:space="0" w:color="auto"/>
              <w:bottom w:val="single" w:sz="4" w:space="0" w:color="auto"/>
              <w:right w:val="single" w:sz="4" w:space="0" w:color="auto"/>
            </w:tcBorders>
            <w:vAlign w:val="center"/>
          </w:tcPr>
          <w:p w14:paraId="4F07653E" w14:textId="77777777" w:rsidR="000B049D" w:rsidRPr="00F43899" w:rsidRDefault="000B049D" w:rsidP="00FD4804">
            <w:pPr>
              <w:jc w:val="center"/>
              <w:rPr>
                <w:rFonts w:asciiTheme="majorHAnsi" w:hAnsiTheme="majorHAnsi"/>
                <w:b/>
                <w:bCs/>
                <w:sz w:val="18"/>
                <w:szCs w:val="18"/>
              </w:rPr>
            </w:pPr>
          </w:p>
        </w:tc>
        <w:tc>
          <w:tcPr>
            <w:tcW w:w="117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9C3E5C5" w14:textId="5199A1E1" w:rsidR="000B049D" w:rsidRPr="00A37C46" w:rsidRDefault="000B049D" w:rsidP="00FD4804">
            <w:pPr>
              <w:spacing w:after="0"/>
              <w:jc w:val="center"/>
              <w:rPr>
                <w:rFonts w:asciiTheme="majorHAnsi" w:hAnsiTheme="majorHAnsi"/>
                <w:sz w:val="18"/>
                <w:szCs w:val="18"/>
              </w:rPr>
            </w:pPr>
            <w:r w:rsidRPr="00E5094C">
              <w:rPr>
                <w:rFonts w:eastAsia="Times New Roman"/>
                <w:color w:val="000000"/>
                <w:sz w:val="18"/>
                <w:szCs w:val="18"/>
              </w:rPr>
              <w:t>72800</w:t>
            </w:r>
          </w:p>
        </w:tc>
        <w:tc>
          <w:tcPr>
            <w:tcW w:w="144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B52B19A" w14:textId="014C72BA" w:rsidR="000B049D" w:rsidRPr="00A37C46" w:rsidRDefault="000B049D" w:rsidP="00FD4804">
            <w:pPr>
              <w:spacing w:after="0"/>
              <w:jc w:val="left"/>
              <w:rPr>
                <w:rFonts w:asciiTheme="majorHAnsi" w:hAnsiTheme="majorHAnsi"/>
                <w:sz w:val="18"/>
                <w:szCs w:val="18"/>
              </w:rPr>
            </w:pPr>
            <w:r w:rsidRPr="00E5094C">
              <w:rPr>
                <w:rFonts w:eastAsia="Times New Roman"/>
                <w:color w:val="000000"/>
                <w:sz w:val="18"/>
                <w:szCs w:val="18"/>
              </w:rPr>
              <w:t>Information Technology Equipment</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E741E29" w14:textId="0043B8C1" w:rsidR="000B049D" w:rsidRPr="00A37C46" w:rsidRDefault="000B049D" w:rsidP="00CE053D">
            <w:pPr>
              <w:jc w:val="right"/>
              <w:rPr>
                <w:rFonts w:asciiTheme="majorHAnsi" w:hAnsiTheme="majorHAnsi"/>
                <w:sz w:val="18"/>
                <w:szCs w:val="18"/>
              </w:rPr>
            </w:pPr>
            <w:r w:rsidRPr="00E5094C">
              <w:rPr>
                <w:rFonts w:eastAsia="Times New Roman"/>
                <w:color w:val="000000"/>
                <w:sz w:val="18"/>
                <w:szCs w:val="18"/>
              </w:rPr>
              <w:t>12,000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7B5F418" w14:textId="22EB2D03" w:rsidR="000B049D" w:rsidRPr="00A37C46" w:rsidRDefault="000B049D" w:rsidP="00CE053D">
            <w:pPr>
              <w:jc w:val="right"/>
              <w:rPr>
                <w:rFonts w:asciiTheme="majorHAnsi" w:hAnsiTheme="majorHAnsi"/>
                <w:sz w:val="18"/>
                <w:szCs w:val="18"/>
              </w:rPr>
            </w:pPr>
            <w:r w:rsidRPr="00E5094C">
              <w:rPr>
                <w:rFonts w:eastAsia="Times New Roman"/>
                <w:color w:val="000000"/>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A621774" w14:textId="05CAB189" w:rsidR="000B049D" w:rsidRPr="00A37C46" w:rsidRDefault="000B049D" w:rsidP="00CE053D">
            <w:pPr>
              <w:jc w:val="right"/>
              <w:rPr>
                <w:rFonts w:asciiTheme="majorHAnsi" w:hAnsiTheme="majorHAnsi"/>
                <w:sz w:val="18"/>
                <w:szCs w:val="18"/>
              </w:rPr>
            </w:pPr>
            <w:r w:rsidRPr="00E5094C">
              <w:rPr>
                <w:rFonts w:eastAsia="Times New Roman"/>
                <w:color w:val="000000"/>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02ABC12" w14:textId="22ABC25B" w:rsidR="000B049D" w:rsidRPr="00A37C46" w:rsidRDefault="000B049D" w:rsidP="00CE053D">
            <w:pPr>
              <w:jc w:val="right"/>
              <w:rPr>
                <w:rFonts w:asciiTheme="majorHAnsi" w:hAnsiTheme="majorHAnsi"/>
                <w:sz w:val="18"/>
                <w:szCs w:val="18"/>
              </w:rPr>
            </w:pPr>
            <w:r w:rsidRPr="00E5094C">
              <w:rPr>
                <w:rFonts w:eastAsia="Times New Roman"/>
                <w:color w:val="000000"/>
                <w:sz w:val="18"/>
                <w:szCs w:val="18"/>
              </w:rPr>
              <w:t>0</w:t>
            </w:r>
          </w:p>
        </w:tc>
        <w:tc>
          <w:tcPr>
            <w:tcW w:w="990" w:type="dxa"/>
            <w:tcBorders>
              <w:top w:val="single" w:sz="4" w:space="0" w:color="auto"/>
              <w:left w:val="single" w:sz="4" w:space="0" w:color="auto"/>
              <w:bottom w:val="single" w:sz="4" w:space="0" w:color="auto"/>
              <w:right w:val="single" w:sz="4" w:space="0" w:color="auto"/>
            </w:tcBorders>
            <w:vAlign w:val="bottom"/>
          </w:tcPr>
          <w:p w14:paraId="227DCCFE" w14:textId="25E17786" w:rsidR="000B049D" w:rsidRPr="00A37C46" w:rsidRDefault="000B049D" w:rsidP="00CE053D">
            <w:pPr>
              <w:jc w:val="right"/>
              <w:rPr>
                <w:rFonts w:asciiTheme="majorHAnsi" w:hAnsiTheme="majorHAnsi"/>
                <w:sz w:val="18"/>
                <w:szCs w:val="18"/>
              </w:rPr>
            </w:pPr>
            <w:r w:rsidRPr="00E5094C">
              <w:rPr>
                <w:rFonts w:eastAsia="Times New Roman"/>
                <w:color w:val="000000"/>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F2DE691" w14:textId="528F448B" w:rsidR="000B049D" w:rsidRPr="00A37C46" w:rsidRDefault="000B049D" w:rsidP="00CE053D">
            <w:pPr>
              <w:jc w:val="right"/>
              <w:rPr>
                <w:rFonts w:asciiTheme="majorHAnsi" w:hAnsiTheme="majorHAnsi"/>
                <w:sz w:val="18"/>
                <w:szCs w:val="18"/>
              </w:rPr>
            </w:pPr>
            <w:r w:rsidRPr="00E5094C">
              <w:rPr>
                <w:rFonts w:eastAsia="Times New Roman"/>
                <w:color w:val="000000"/>
                <w:sz w:val="18"/>
                <w:szCs w:val="18"/>
              </w:rPr>
              <w:t>0</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bottom"/>
          </w:tcPr>
          <w:p w14:paraId="2EF32EA8" w14:textId="4AFF81B9" w:rsidR="000B049D" w:rsidRPr="00A37C46" w:rsidRDefault="000B049D" w:rsidP="00CE053D">
            <w:pPr>
              <w:jc w:val="right"/>
              <w:rPr>
                <w:rFonts w:asciiTheme="majorHAnsi" w:hAnsiTheme="majorHAnsi"/>
                <w:sz w:val="18"/>
                <w:szCs w:val="18"/>
              </w:rPr>
            </w:pPr>
            <w:r w:rsidRPr="00E5094C">
              <w:rPr>
                <w:rFonts w:eastAsia="Times New Roman"/>
                <w:color w:val="000000"/>
                <w:sz w:val="18"/>
                <w:szCs w:val="18"/>
              </w:rPr>
              <w:t>12,000</w:t>
            </w:r>
          </w:p>
        </w:tc>
        <w:tc>
          <w:tcPr>
            <w:tcW w:w="761" w:type="dxa"/>
            <w:tcBorders>
              <w:top w:val="single" w:sz="4" w:space="0" w:color="auto"/>
              <w:left w:val="single" w:sz="4" w:space="0" w:color="auto"/>
              <w:bottom w:val="single" w:sz="4" w:space="0" w:color="auto"/>
              <w:right w:val="single" w:sz="4" w:space="0" w:color="auto"/>
            </w:tcBorders>
            <w:vAlign w:val="bottom"/>
          </w:tcPr>
          <w:p w14:paraId="42519EAD" w14:textId="42A54BF6" w:rsidR="000B049D" w:rsidRPr="00A37C46" w:rsidRDefault="000B049D" w:rsidP="00FD4804">
            <w:pPr>
              <w:jc w:val="center"/>
              <w:rPr>
                <w:rFonts w:asciiTheme="majorHAnsi" w:hAnsiTheme="majorHAnsi"/>
                <w:i/>
                <w:sz w:val="18"/>
                <w:szCs w:val="18"/>
              </w:rPr>
            </w:pPr>
            <w:r w:rsidRPr="00E5094C">
              <w:rPr>
                <w:rFonts w:eastAsia="Times New Roman"/>
                <w:color w:val="000000"/>
                <w:sz w:val="18"/>
                <w:szCs w:val="18"/>
              </w:rPr>
              <w:t>32</w:t>
            </w:r>
          </w:p>
        </w:tc>
      </w:tr>
      <w:tr w:rsidR="000B049D" w:rsidRPr="0003763F" w14:paraId="60E007C0" w14:textId="77777777" w:rsidTr="00F43516">
        <w:trPr>
          <w:cantSplit/>
        </w:trPr>
        <w:tc>
          <w:tcPr>
            <w:tcW w:w="1620" w:type="dxa"/>
            <w:vMerge/>
            <w:tcBorders>
              <w:top w:val="single" w:sz="4" w:space="0" w:color="auto"/>
              <w:left w:val="double" w:sz="4" w:space="0" w:color="auto"/>
              <w:bottom w:val="single" w:sz="4" w:space="0" w:color="auto"/>
              <w:right w:val="single" w:sz="4" w:space="0" w:color="auto"/>
            </w:tcBorders>
            <w:shd w:val="clear" w:color="auto" w:fill="auto"/>
            <w:vAlign w:val="center"/>
          </w:tcPr>
          <w:p w14:paraId="6CFAC906" w14:textId="77777777" w:rsidR="000B049D" w:rsidRPr="00F43899" w:rsidRDefault="000B049D" w:rsidP="00FD4804">
            <w:pPr>
              <w:rPr>
                <w:rFonts w:asciiTheme="majorHAnsi" w:hAnsiTheme="majorHAnsi"/>
                <w:sz w:val="18"/>
                <w:szCs w:val="18"/>
              </w:rPr>
            </w:pPr>
          </w:p>
        </w:tc>
        <w:tc>
          <w:tcPr>
            <w:tcW w:w="1440" w:type="dxa"/>
            <w:vMerge/>
            <w:tcBorders>
              <w:top w:val="single" w:sz="4" w:space="0" w:color="auto"/>
              <w:left w:val="single" w:sz="4" w:space="0" w:color="auto"/>
              <w:bottom w:val="single" w:sz="4" w:space="0" w:color="auto"/>
              <w:right w:val="single" w:sz="4" w:space="0" w:color="auto"/>
            </w:tcBorders>
            <w:shd w:val="clear" w:color="auto" w:fill="auto"/>
            <w:vAlign w:val="center"/>
          </w:tcPr>
          <w:p w14:paraId="6BFEE23D" w14:textId="77777777" w:rsidR="000B049D" w:rsidRPr="00F43899" w:rsidRDefault="000B049D" w:rsidP="00FD4804">
            <w:pPr>
              <w:jc w:val="center"/>
              <w:rPr>
                <w:rFonts w:asciiTheme="majorHAnsi" w:hAnsiTheme="majorHAnsi"/>
                <w:b/>
                <w:bCs/>
                <w:sz w:val="18"/>
                <w:szCs w:val="18"/>
              </w:rPr>
            </w:pPr>
          </w:p>
        </w:tc>
        <w:tc>
          <w:tcPr>
            <w:tcW w:w="810" w:type="dxa"/>
            <w:vMerge/>
            <w:tcBorders>
              <w:top w:val="single" w:sz="4" w:space="0" w:color="auto"/>
              <w:left w:val="single" w:sz="4" w:space="0" w:color="auto"/>
              <w:bottom w:val="single" w:sz="4" w:space="0" w:color="auto"/>
              <w:right w:val="single" w:sz="4" w:space="0" w:color="auto"/>
            </w:tcBorders>
            <w:shd w:val="clear" w:color="auto" w:fill="auto"/>
            <w:vAlign w:val="center"/>
          </w:tcPr>
          <w:p w14:paraId="2C3A3021" w14:textId="77777777" w:rsidR="000B049D" w:rsidRPr="00F43899" w:rsidRDefault="000B049D" w:rsidP="00FD4804">
            <w:pPr>
              <w:jc w:val="center"/>
              <w:rPr>
                <w:rFonts w:asciiTheme="majorHAnsi" w:hAnsiTheme="majorHAnsi"/>
                <w:b/>
                <w:bCs/>
                <w:sz w:val="18"/>
                <w:szCs w:val="18"/>
              </w:rPr>
            </w:pPr>
          </w:p>
        </w:tc>
        <w:tc>
          <w:tcPr>
            <w:tcW w:w="720" w:type="dxa"/>
            <w:vMerge/>
            <w:tcBorders>
              <w:top w:val="single" w:sz="4" w:space="0" w:color="auto"/>
              <w:left w:val="single" w:sz="4" w:space="0" w:color="auto"/>
              <w:bottom w:val="single" w:sz="4" w:space="0" w:color="auto"/>
              <w:right w:val="single" w:sz="4" w:space="0" w:color="auto"/>
            </w:tcBorders>
            <w:vAlign w:val="center"/>
          </w:tcPr>
          <w:p w14:paraId="4F55201A" w14:textId="77777777" w:rsidR="000B049D" w:rsidRPr="00F43899" w:rsidRDefault="000B049D" w:rsidP="00FD4804">
            <w:pPr>
              <w:jc w:val="center"/>
              <w:rPr>
                <w:rFonts w:asciiTheme="majorHAnsi" w:hAnsiTheme="majorHAnsi"/>
                <w:b/>
                <w:bCs/>
                <w:sz w:val="18"/>
                <w:szCs w:val="18"/>
              </w:rPr>
            </w:pPr>
          </w:p>
        </w:tc>
        <w:tc>
          <w:tcPr>
            <w:tcW w:w="117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FBD758B" w14:textId="3001CF14" w:rsidR="000B049D" w:rsidRPr="00A37C46" w:rsidRDefault="000B049D" w:rsidP="00FD4804">
            <w:pPr>
              <w:spacing w:after="0"/>
              <w:jc w:val="center"/>
              <w:rPr>
                <w:rFonts w:asciiTheme="majorHAnsi" w:hAnsiTheme="majorHAnsi"/>
                <w:sz w:val="18"/>
                <w:szCs w:val="18"/>
              </w:rPr>
            </w:pPr>
            <w:r w:rsidRPr="00E5094C">
              <w:rPr>
                <w:rFonts w:eastAsia="Times New Roman"/>
                <w:color w:val="000000"/>
                <w:sz w:val="18"/>
                <w:szCs w:val="18"/>
              </w:rPr>
              <w:t>73400</w:t>
            </w:r>
          </w:p>
        </w:tc>
        <w:tc>
          <w:tcPr>
            <w:tcW w:w="144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252FEC7" w14:textId="4338AE9E" w:rsidR="000B049D" w:rsidRPr="00A37C46" w:rsidRDefault="000B049D" w:rsidP="00FD4804">
            <w:pPr>
              <w:spacing w:after="0"/>
              <w:jc w:val="left"/>
              <w:rPr>
                <w:rFonts w:asciiTheme="majorHAnsi" w:hAnsiTheme="majorHAnsi"/>
                <w:sz w:val="18"/>
                <w:szCs w:val="18"/>
              </w:rPr>
            </w:pPr>
            <w:r w:rsidRPr="00E5094C">
              <w:rPr>
                <w:rFonts w:eastAsia="Times New Roman"/>
                <w:color w:val="000000"/>
                <w:sz w:val="18"/>
                <w:szCs w:val="18"/>
              </w:rPr>
              <w:t>Rental &amp; Maintenance of Other Equip</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5051BB7" w14:textId="5527E129" w:rsidR="000B049D" w:rsidRPr="00A37C46" w:rsidRDefault="000B049D" w:rsidP="00CE053D">
            <w:pPr>
              <w:jc w:val="right"/>
              <w:rPr>
                <w:rFonts w:asciiTheme="majorHAnsi" w:hAnsiTheme="majorHAnsi"/>
                <w:sz w:val="18"/>
                <w:szCs w:val="18"/>
              </w:rPr>
            </w:pPr>
            <w:r w:rsidRPr="00E5094C">
              <w:rPr>
                <w:rFonts w:eastAsia="Times New Roman"/>
                <w:color w:val="000000"/>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0052C65" w14:textId="6EBCF224" w:rsidR="000B049D" w:rsidRPr="00A37C46" w:rsidRDefault="000B049D" w:rsidP="00CE053D">
            <w:pPr>
              <w:jc w:val="right"/>
              <w:rPr>
                <w:rFonts w:asciiTheme="majorHAnsi" w:hAnsiTheme="majorHAnsi"/>
                <w:sz w:val="18"/>
                <w:szCs w:val="18"/>
              </w:rPr>
            </w:pPr>
            <w:r w:rsidRPr="00E5094C">
              <w:rPr>
                <w:rFonts w:eastAsia="Times New Roman"/>
                <w:color w:val="000000"/>
                <w:sz w:val="18"/>
                <w:szCs w:val="18"/>
              </w:rPr>
              <w:t>700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18514B4" w14:textId="26B1FDFB" w:rsidR="000B049D" w:rsidRPr="00A37C46" w:rsidRDefault="000B049D" w:rsidP="00CE053D">
            <w:pPr>
              <w:jc w:val="right"/>
              <w:rPr>
                <w:rFonts w:asciiTheme="majorHAnsi" w:hAnsiTheme="majorHAnsi"/>
                <w:sz w:val="18"/>
                <w:szCs w:val="18"/>
              </w:rPr>
            </w:pPr>
            <w:r w:rsidRPr="00E5094C">
              <w:rPr>
                <w:rFonts w:eastAsia="Times New Roman"/>
                <w:color w:val="000000"/>
                <w:sz w:val="18"/>
                <w:szCs w:val="18"/>
              </w:rPr>
              <w:t>700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9781A74" w14:textId="02656818" w:rsidR="000B049D" w:rsidRPr="00A37C46" w:rsidRDefault="000B049D" w:rsidP="00CE053D">
            <w:pPr>
              <w:jc w:val="right"/>
              <w:rPr>
                <w:rFonts w:asciiTheme="majorHAnsi" w:hAnsiTheme="majorHAnsi"/>
                <w:sz w:val="18"/>
                <w:szCs w:val="18"/>
              </w:rPr>
            </w:pPr>
            <w:r w:rsidRPr="00E5094C">
              <w:rPr>
                <w:rFonts w:eastAsia="Times New Roman"/>
                <w:color w:val="000000"/>
                <w:sz w:val="18"/>
                <w:szCs w:val="18"/>
              </w:rPr>
              <w:t>700</w:t>
            </w:r>
          </w:p>
        </w:tc>
        <w:tc>
          <w:tcPr>
            <w:tcW w:w="990" w:type="dxa"/>
            <w:tcBorders>
              <w:top w:val="single" w:sz="4" w:space="0" w:color="auto"/>
              <w:left w:val="single" w:sz="4" w:space="0" w:color="auto"/>
              <w:bottom w:val="single" w:sz="4" w:space="0" w:color="auto"/>
              <w:right w:val="single" w:sz="4" w:space="0" w:color="auto"/>
            </w:tcBorders>
            <w:vAlign w:val="bottom"/>
          </w:tcPr>
          <w:p w14:paraId="7F9B9E8A" w14:textId="3301F017" w:rsidR="000B049D" w:rsidRPr="00A37C46" w:rsidRDefault="000B049D" w:rsidP="00CE053D">
            <w:pPr>
              <w:jc w:val="right"/>
              <w:rPr>
                <w:rFonts w:asciiTheme="majorHAnsi" w:hAnsiTheme="majorHAnsi"/>
                <w:sz w:val="18"/>
                <w:szCs w:val="18"/>
              </w:rPr>
            </w:pPr>
            <w:r w:rsidRPr="00E5094C">
              <w:rPr>
                <w:rFonts w:eastAsia="Times New Roman"/>
                <w:color w:val="000000"/>
                <w:sz w:val="18"/>
                <w:szCs w:val="18"/>
              </w:rPr>
              <w:t>700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01E2280" w14:textId="62F4E2C7" w:rsidR="000B049D" w:rsidRPr="00A37C46" w:rsidRDefault="000B049D" w:rsidP="00CE053D">
            <w:pPr>
              <w:jc w:val="right"/>
              <w:rPr>
                <w:rFonts w:asciiTheme="majorHAnsi" w:hAnsiTheme="majorHAnsi"/>
                <w:sz w:val="18"/>
                <w:szCs w:val="18"/>
              </w:rPr>
            </w:pPr>
            <w:r w:rsidRPr="00E5094C">
              <w:rPr>
                <w:rFonts w:eastAsia="Times New Roman"/>
                <w:color w:val="000000"/>
                <w:sz w:val="18"/>
                <w:szCs w:val="18"/>
              </w:rPr>
              <w:t>700</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bottom"/>
          </w:tcPr>
          <w:p w14:paraId="6F1E4078" w14:textId="6D47B4D8" w:rsidR="000B049D" w:rsidRPr="00A37C46" w:rsidRDefault="000B049D" w:rsidP="00CE053D">
            <w:pPr>
              <w:jc w:val="right"/>
              <w:rPr>
                <w:rFonts w:asciiTheme="majorHAnsi" w:hAnsiTheme="majorHAnsi"/>
                <w:sz w:val="18"/>
                <w:szCs w:val="18"/>
              </w:rPr>
            </w:pPr>
            <w:r w:rsidRPr="00E5094C">
              <w:rPr>
                <w:rFonts w:eastAsia="Times New Roman"/>
                <w:color w:val="000000"/>
                <w:sz w:val="18"/>
                <w:szCs w:val="18"/>
              </w:rPr>
              <w:t>3,500</w:t>
            </w:r>
          </w:p>
        </w:tc>
        <w:tc>
          <w:tcPr>
            <w:tcW w:w="761" w:type="dxa"/>
            <w:tcBorders>
              <w:top w:val="single" w:sz="4" w:space="0" w:color="auto"/>
              <w:left w:val="single" w:sz="4" w:space="0" w:color="auto"/>
              <w:bottom w:val="single" w:sz="4" w:space="0" w:color="auto"/>
              <w:right w:val="single" w:sz="4" w:space="0" w:color="auto"/>
            </w:tcBorders>
            <w:vAlign w:val="bottom"/>
          </w:tcPr>
          <w:p w14:paraId="769C2FBB" w14:textId="3E72E17E" w:rsidR="000B049D" w:rsidRPr="00A37C46" w:rsidRDefault="000B049D" w:rsidP="00FD4804">
            <w:pPr>
              <w:jc w:val="center"/>
              <w:rPr>
                <w:rFonts w:asciiTheme="majorHAnsi" w:hAnsiTheme="majorHAnsi"/>
                <w:i/>
                <w:sz w:val="18"/>
                <w:szCs w:val="18"/>
              </w:rPr>
            </w:pPr>
            <w:r w:rsidRPr="00E5094C">
              <w:rPr>
                <w:rFonts w:eastAsia="Times New Roman"/>
                <w:color w:val="000000"/>
                <w:sz w:val="18"/>
                <w:szCs w:val="18"/>
              </w:rPr>
              <w:t>33</w:t>
            </w:r>
          </w:p>
        </w:tc>
      </w:tr>
      <w:tr w:rsidR="000B049D" w:rsidRPr="0003763F" w14:paraId="01E2A3E3" w14:textId="77777777" w:rsidTr="00F43516">
        <w:trPr>
          <w:cantSplit/>
        </w:trPr>
        <w:tc>
          <w:tcPr>
            <w:tcW w:w="1620" w:type="dxa"/>
            <w:vMerge/>
            <w:tcBorders>
              <w:top w:val="single" w:sz="4" w:space="0" w:color="auto"/>
              <w:left w:val="double" w:sz="4" w:space="0" w:color="auto"/>
              <w:bottom w:val="single" w:sz="4" w:space="0" w:color="auto"/>
              <w:right w:val="single" w:sz="4" w:space="0" w:color="auto"/>
            </w:tcBorders>
            <w:shd w:val="clear" w:color="auto" w:fill="auto"/>
            <w:vAlign w:val="center"/>
          </w:tcPr>
          <w:p w14:paraId="0D964378" w14:textId="77777777" w:rsidR="000B049D" w:rsidRPr="00F43899" w:rsidRDefault="000B049D" w:rsidP="00FD4804">
            <w:pPr>
              <w:rPr>
                <w:rFonts w:asciiTheme="majorHAnsi" w:hAnsiTheme="majorHAnsi"/>
                <w:sz w:val="18"/>
                <w:szCs w:val="18"/>
              </w:rPr>
            </w:pPr>
          </w:p>
        </w:tc>
        <w:tc>
          <w:tcPr>
            <w:tcW w:w="1440" w:type="dxa"/>
            <w:vMerge/>
            <w:tcBorders>
              <w:top w:val="single" w:sz="4" w:space="0" w:color="auto"/>
              <w:left w:val="single" w:sz="4" w:space="0" w:color="auto"/>
              <w:bottom w:val="single" w:sz="4" w:space="0" w:color="auto"/>
              <w:right w:val="single" w:sz="4" w:space="0" w:color="auto"/>
            </w:tcBorders>
            <w:shd w:val="clear" w:color="auto" w:fill="auto"/>
            <w:vAlign w:val="center"/>
          </w:tcPr>
          <w:p w14:paraId="58A70997" w14:textId="77777777" w:rsidR="000B049D" w:rsidRPr="00F43899" w:rsidRDefault="000B049D" w:rsidP="00FD4804">
            <w:pPr>
              <w:jc w:val="center"/>
              <w:rPr>
                <w:rFonts w:asciiTheme="majorHAnsi" w:hAnsiTheme="majorHAnsi"/>
                <w:b/>
                <w:bCs/>
                <w:sz w:val="18"/>
                <w:szCs w:val="18"/>
              </w:rPr>
            </w:pPr>
          </w:p>
        </w:tc>
        <w:tc>
          <w:tcPr>
            <w:tcW w:w="810" w:type="dxa"/>
            <w:vMerge/>
            <w:tcBorders>
              <w:top w:val="single" w:sz="4" w:space="0" w:color="auto"/>
              <w:left w:val="single" w:sz="4" w:space="0" w:color="auto"/>
              <w:bottom w:val="single" w:sz="4" w:space="0" w:color="auto"/>
              <w:right w:val="single" w:sz="4" w:space="0" w:color="auto"/>
            </w:tcBorders>
            <w:shd w:val="clear" w:color="auto" w:fill="auto"/>
            <w:vAlign w:val="center"/>
          </w:tcPr>
          <w:p w14:paraId="1B27CC23" w14:textId="77777777" w:rsidR="000B049D" w:rsidRPr="00F43899" w:rsidRDefault="000B049D" w:rsidP="00FD4804">
            <w:pPr>
              <w:jc w:val="center"/>
              <w:rPr>
                <w:rFonts w:asciiTheme="majorHAnsi" w:hAnsiTheme="majorHAnsi"/>
                <w:b/>
                <w:bCs/>
                <w:sz w:val="18"/>
                <w:szCs w:val="18"/>
              </w:rPr>
            </w:pPr>
          </w:p>
        </w:tc>
        <w:tc>
          <w:tcPr>
            <w:tcW w:w="720" w:type="dxa"/>
            <w:vMerge/>
            <w:tcBorders>
              <w:top w:val="single" w:sz="4" w:space="0" w:color="auto"/>
              <w:left w:val="single" w:sz="4" w:space="0" w:color="auto"/>
              <w:bottom w:val="single" w:sz="4" w:space="0" w:color="auto"/>
              <w:right w:val="single" w:sz="4" w:space="0" w:color="auto"/>
            </w:tcBorders>
            <w:vAlign w:val="center"/>
          </w:tcPr>
          <w:p w14:paraId="60CF0BDE" w14:textId="77777777" w:rsidR="000B049D" w:rsidRPr="00F43899" w:rsidRDefault="000B049D" w:rsidP="00FD4804">
            <w:pPr>
              <w:jc w:val="center"/>
              <w:rPr>
                <w:rFonts w:asciiTheme="majorHAnsi" w:hAnsiTheme="majorHAnsi"/>
                <w:b/>
                <w:bCs/>
                <w:sz w:val="18"/>
                <w:szCs w:val="18"/>
              </w:rPr>
            </w:pPr>
          </w:p>
        </w:tc>
        <w:tc>
          <w:tcPr>
            <w:tcW w:w="117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207237C" w14:textId="61DCBACB" w:rsidR="000B049D" w:rsidRPr="00A37C46" w:rsidRDefault="000B049D" w:rsidP="00FD4804">
            <w:pPr>
              <w:spacing w:after="0"/>
              <w:jc w:val="center"/>
              <w:rPr>
                <w:rFonts w:asciiTheme="majorHAnsi" w:hAnsiTheme="majorHAnsi"/>
                <w:sz w:val="18"/>
                <w:szCs w:val="18"/>
              </w:rPr>
            </w:pPr>
            <w:r w:rsidRPr="00E5094C">
              <w:rPr>
                <w:rFonts w:eastAsia="Times New Roman"/>
                <w:color w:val="000000"/>
                <w:sz w:val="18"/>
                <w:szCs w:val="18"/>
              </w:rPr>
              <w:t>74100</w:t>
            </w:r>
          </w:p>
        </w:tc>
        <w:tc>
          <w:tcPr>
            <w:tcW w:w="144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6E90BBC" w14:textId="79D5CED9" w:rsidR="000B049D" w:rsidRPr="00A37C46" w:rsidRDefault="000B049D" w:rsidP="00FD4804">
            <w:pPr>
              <w:spacing w:after="0"/>
              <w:jc w:val="left"/>
              <w:rPr>
                <w:rFonts w:asciiTheme="majorHAnsi" w:hAnsiTheme="majorHAnsi"/>
                <w:sz w:val="18"/>
                <w:szCs w:val="18"/>
              </w:rPr>
            </w:pPr>
            <w:r w:rsidRPr="00E5094C">
              <w:rPr>
                <w:rFonts w:eastAsia="Times New Roman"/>
                <w:color w:val="000000"/>
                <w:sz w:val="18"/>
                <w:szCs w:val="18"/>
              </w:rPr>
              <w:t>Professional Services</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5741447" w14:textId="6F1F4777" w:rsidR="000B049D" w:rsidRPr="00A37C46" w:rsidRDefault="000B049D" w:rsidP="00CE053D">
            <w:pPr>
              <w:jc w:val="right"/>
              <w:rPr>
                <w:rFonts w:asciiTheme="majorHAnsi" w:hAnsiTheme="majorHAnsi"/>
                <w:sz w:val="18"/>
                <w:szCs w:val="18"/>
              </w:rPr>
            </w:pPr>
            <w:r w:rsidRPr="00E5094C">
              <w:rPr>
                <w:rFonts w:eastAsia="Times New Roman"/>
                <w:color w:val="000000"/>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13A9E45" w14:textId="551FDFBA" w:rsidR="000B049D" w:rsidRPr="00A37C46" w:rsidRDefault="000B049D" w:rsidP="00CE053D">
            <w:pPr>
              <w:jc w:val="right"/>
              <w:rPr>
                <w:rFonts w:asciiTheme="majorHAnsi" w:hAnsiTheme="majorHAnsi"/>
                <w:sz w:val="18"/>
                <w:szCs w:val="18"/>
              </w:rPr>
            </w:pPr>
            <w:r w:rsidRPr="00E5094C">
              <w:rPr>
                <w:rFonts w:eastAsia="Times New Roman"/>
                <w:color w:val="000000"/>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0D67290" w14:textId="46345538" w:rsidR="000B049D" w:rsidRPr="00A37C46" w:rsidRDefault="000B049D" w:rsidP="00CE053D">
            <w:pPr>
              <w:jc w:val="right"/>
              <w:rPr>
                <w:rFonts w:asciiTheme="majorHAnsi" w:hAnsiTheme="majorHAnsi"/>
                <w:sz w:val="18"/>
                <w:szCs w:val="18"/>
              </w:rPr>
            </w:pPr>
            <w:r w:rsidRPr="00E5094C">
              <w:rPr>
                <w:rFonts w:eastAsia="Times New Roman"/>
                <w:color w:val="000000"/>
                <w:sz w:val="18"/>
                <w:szCs w:val="18"/>
              </w:rPr>
              <w:t>19,200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DF5F2AE" w14:textId="43789B09" w:rsidR="000B049D" w:rsidRPr="00A37C46" w:rsidRDefault="000B049D" w:rsidP="00CE053D">
            <w:pPr>
              <w:jc w:val="right"/>
              <w:rPr>
                <w:rFonts w:asciiTheme="majorHAnsi" w:hAnsiTheme="majorHAnsi"/>
                <w:sz w:val="18"/>
                <w:szCs w:val="18"/>
              </w:rPr>
            </w:pPr>
            <w:r w:rsidRPr="00E5094C">
              <w:rPr>
                <w:rFonts w:eastAsia="Times New Roman"/>
                <w:color w:val="000000"/>
                <w:sz w:val="18"/>
                <w:szCs w:val="18"/>
              </w:rPr>
              <w:t>19,200</w:t>
            </w:r>
          </w:p>
        </w:tc>
        <w:tc>
          <w:tcPr>
            <w:tcW w:w="990" w:type="dxa"/>
            <w:tcBorders>
              <w:top w:val="single" w:sz="4" w:space="0" w:color="auto"/>
              <w:left w:val="single" w:sz="4" w:space="0" w:color="auto"/>
              <w:bottom w:val="single" w:sz="4" w:space="0" w:color="auto"/>
              <w:right w:val="single" w:sz="4" w:space="0" w:color="auto"/>
            </w:tcBorders>
            <w:vAlign w:val="bottom"/>
          </w:tcPr>
          <w:p w14:paraId="7F6BB40E" w14:textId="31EF74BC" w:rsidR="000B049D" w:rsidRPr="00A37C46" w:rsidRDefault="000B049D" w:rsidP="00CE053D">
            <w:pPr>
              <w:jc w:val="right"/>
              <w:rPr>
                <w:rFonts w:asciiTheme="majorHAnsi" w:hAnsiTheme="majorHAnsi"/>
                <w:sz w:val="18"/>
                <w:szCs w:val="18"/>
              </w:rPr>
            </w:pPr>
            <w:r w:rsidRPr="00E5094C">
              <w:rPr>
                <w:rFonts w:eastAsia="Times New Roman"/>
                <w:color w:val="000000"/>
                <w:sz w:val="18"/>
                <w:szCs w:val="18"/>
              </w:rPr>
              <w:t>19,200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1E77BCA" w14:textId="19863243" w:rsidR="000B049D" w:rsidRPr="00A37C46" w:rsidRDefault="000B049D" w:rsidP="00CE053D">
            <w:pPr>
              <w:jc w:val="right"/>
              <w:rPr>
                <w:rFonts w:asciiTheme="majorHAnsi" w:hAnsiTheme="majorHAnsi"/>
                <w:sz w:val="18"/>
                <w:szCs w:val="18"/>
              </w:rPr>
            </w:pPr>
            <w:r w:rsidRPr="00E5094C">
              <w:rPr>
                <w:rFonts w:eastAsia="Times New Roman"/>
                <w:color w:val="000000"/>
                <w:sz w:val="18"/>
                <w:szCs w:val="18"/>
              </w:rPr>
              <w:t>19,200</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bottom"/>
          </w:tcPr>
          <w:p w14:paraId="0884D438" w14:textId="3D14B67D" w:rsidR="000B049D" w:rsidRPr="00A37C46" w:rsidRDefault="000B049D" w:rsidP="00CE053D">
            <w:pPr>
              <w:jc w:val="right"/>
              <w:rPr>
                <w:rFonts w:asciiTheme="majorHAnsi" w:hAnsiTheme="majorHAnsi"/>
                <w:sz w:val="18"/>
                <w:szCs w:val="18"/>
              </w:rPr>
            </w:pPr>
            <w:r w:rsidRPr="00E5094C">
              <w:rPr>
                <w:rFonts w:eastAsia="Times New Roman"/>
                <w:color w:val="000000"/>
                <w:sz w:val="18"/>
                <w:szCs w:val="18"/>
              </w:rPr>
              <w:t>76,800</w:t>
            </w:r>
          </w:p>
        </w:tc>
        <w:tc>
          <w:tcPr>
            <w:tcW w:w="761" w:type="dxa"/>
            <w:tcBorders>
              <w:top w:val="single" w:sz="4" w:space="0" w:color="auto"/>
              <w:left w:val="single" w:sz="4" w:space="0" w:color="auto"/>
              <w:bottom w:val="single" w:sz="4" w:space="0" w:color="auto"/>
              <w:right w:val="single" w:sz="4" w:space="0" w:color="auto"/>
            </w:tcBorders>
            <w:vAlign w:val="bottom"/>
          </w:tcPr>
          <w:p w14:paraId="6ACE2808" w14:textId="2CAAEE51" w:rsidR="000B049D" w:rsidRPr="00A37C46" w:rsidRDefault="000B049D" w:rsidP="00FD4804">
            <w:pPr>
              <w:jc w:val="center"/>
              <w:rPr>
                <w:rFonts w:asciiTheme="majorHAnsi" w:hAnsiTheme="majorHAnsi"/>
                <w:i/>
                <w:sz w:val="18"/>
                <w:szCs w:val="18"/>
              </w:rPr>
            </w:pPr>
            <w:r w:rsidRPr="00E5094C">
              <w:rPr>
                <w:rFonts w:eastAsia="Times New Roman"/>
                <w:color w:val="000000"/>
                <w:sz w:val="18"/>
                <w:szCs w:val="18"/>
              </w:rPr>
              <w:t>34</w:t>
            </w:r>
          </w:p>
        </w:tc>
      </w:tr>
      <w:tr w:rsidR="000B049D" w:rsidRPr="0003763F" w14:paraId="1D67FBA3" w14:textId="77777777" w:rsidTr="00F43516">
        <w:trPr>
          <w:cantSplit/>
        </w:trPr>
        <w:tc>
          <w:tcPr>
            <w:tcW w:w="1620" w:type="dxa"/>
            <w:vMerge/>
            <w:tcBorders>
              <w:top w:val="single" w:sz="4" w:space="0" w:color="auto"/>
              <w:left w:val="double" w:sz="4" w:space="0" w:color="auto"/>
              <w:bottom w:val="single" w:sz="4" w:space="0" w:color="auto"/>
              <w:right w:val="single" w:sz="4" w:space="0" w:color="auto"/>
            </w:tcBorders>
            <w:shd w:val="clear" w:color="auto" w:fill="auto"/>
            <w:vAlign w:val="center"/>
          </w:tcPr>
          <w:p w14:paraId="2E4DFD20" w14:textId="77777777" w:rsidR="000B049D" w:rsidRPr="00F43899" w:rsidRDefault="000B049D" w:rsidP="00FD4804">
            <w:pPr>
              <w:rPr>
                <w:rFonts w:asciiTheme="majorHAnsi" w:hAnsiTheme="majorHAnsi"/>
                <w:sz w:val="18"/>
                <w:szCs w:val="18"/>
              </w:rPr>
            </w:pPr>
          </w:p>
        </w:tc>
        <w:tc>
          <w:tcPr>
            <w:tcW w:w="1440" w:type="dxa"/>
            <w:vMerge/>
            <w:tcBorders>
              <w:top w:val="single" w:sz="4" w:space="0" w:color="auto"/>
              <w:left w:val="single" w:sz="4" w:space="0" w:color="auto"/>
              <w:bottom w:val="single" w:sz="4" w:space="0" w:color="auto"/>
              <w:right w:val="single" w:sz="4" w:space="0" w:color="auto"/>
            </w:tcBorders>
            <w:shd w:val="clear" w:color="auto" w:fill="auto"/>
            <w:vAlign w:val="center"/>
          </w:tcPr>
          <w:p w14:paraId="00F47152" w14:textId="77777777" w:rsidR="000B049D" w:rsidRPr="00F43899" w:rsidRDefault="000B049D" w:rsidP="00FD4804">
            <w:pPr>
              <w:jc w:val="center"/>
              <w:rPr>
                <w:rFonts w:asciiTheme="majorHAnsi" w:hAnsiTheme="majorHAnsi"/>
                <w:b/>
                <w:bCs/>
                <w:sz w:val="18"/>
                <w:szCs w:val="18"/>
              </w:rPr>
            </w:pPr>
          </w:p>
        </w:tc>
        <w:tc>
          <w:tcPr>
            <w:tcW w:w="810" w:type="dxa"/>
            <w:vMerge/>
            <w:tcBorders>
              <w:top w:val="single" w:sz="4" w:space="0" w:color="auto"/>
              <w:left w:val="single" w:sz="4" w:space="0" w:color="auto"/>
              <w:bottom w:val="single" w:sz="4" w:space="0" w:color="auto"/>
              <w:right w:val="single" w:sz="4" w:space="0" w:color="auto"/>
            </w:tcBorders>
            <w:shd w:val="clear" w:color="auto" w:fill="auto"/>
            <w:vAlign w:val="center"/>
          </w:tcPr>
          <w:p w14:paraId="3CAC0F36" w14:textId="77777777" w:rsidR="000B049D" w:rsidRPr="00F43899" w:rsidRDefault="000B049D" w:rsidP="00FD4804">
            <w:pPr>
              <w:jc w:val="center"/>
              <w:rPr>
                <w:rFonts w:asciiTheme="majorHAnsi" w:hAnsiTheme="majorHAnsi"/>
                <w:b/>
                <w:bCs/>
                <w:sz w:val="18"/>
                <w:szCs w:val="18"/>
              </w:rPr>
            </w:pPr>
          </w:p>
        </w:tc>
        <w:tc>
          <w:tcPr>
            <w:tcW w:w="720" w:type="dxa"/>
            <w:vMerge/>
            <w:tcBorders>
              <w:top w:val="single" w:sz="4" w:space="0" w:color="auto"/>
              <w:left w:val="single" w:sz="4" w:space="0" w:color="auto"/>
              <w:bottom w:val="single" w:sz="4" w:space="0" w:color="auto"/>
              <w:right w:val="single" w:sz="4" w:space="0" w:color="auto"/>
            </w:tcBorders>
            <w:vAlign w:val="center"/>
          </w:tcPr>
          <w:p w14:paraId="2FD05BD8" w14:textId="77777777" w:rsidR="000B049D" w:rsidRPr="00F43899" w:rsidRDefault="000B049D" w:rsidP="00FD4804">
            <w:pPr>
              <w:jc w:val="center"/>
              <w:rPr>
                <w:rFonts w:asciiTheme="majorHAnsi" w:hAnsiTheme="majorHAnsi"/>
                <w:b/>
                <w:bCs/>
                <w:sz w:val="18"/>
                <w:szCs w:val="18"/>
              </w:rPr>
            </w:pPr>
          </w:p>
        </w:tc>
        <w:tc>
          <w:tcPr>
            <w:tcW w:w="1170" w:type="dxa"/>
            <w:tcBorders>
              <w:top w:val="single" w:sz="4" w:space="0" w:color="auto"/>
              <w:left w:val="single" w:sz="4" w:space="0" w:color="auto"/>
              <w:bottom w:val="double" w:sz="4" w:space="0" w:color="auto"/>
              <w:right w:val="single" w:sz="4" w:space="0" w:color="auto"/>
            </w:tcBorders>
            <w:shd w:val="clear" w:color="auto" w:fill="auto"/>
            <w:noWrap/>
            <w:vAlign w:val="bottom"/>
          </w:tcPr>
          <w:p w14:paraId="67602883" w14:textId="5C5ADD89" w:rsidR="000B049D" w:rsidRPr="00A37C46" w:rsidRDefault="000B049D" w:rsidP="00FD4804">
            <w:pPr>
              <w:spacing w:after="0"/>
              <w:jc w:val="center"/>
              <w:rPr>
                <w:rFonts w:asciiTheme="majorHAnsi" w:hAnsiTheme="majorHAnsi"/>
                <w:sz w:val="18"/>
                <w:szCs w:val="18"/>
              </w:rPr>
            </w:pPr>
            <w:r w:rsidRPr="00E5094C">
              <w:rPr>
                <w:rFonts w:eastAsia="Times New Roman"/>
                <w:color w:val="000000"/>
                <w:sz w:val="18"/>
                <w:szCs w:val="18"/>
              </w:rPr>
              <w:t>75700</w:t>
            </w:r>
          </w:p>
        </w:tc>
        <w:tc>
          <w:tcPr>
            <w:tcW w:w="1440" w:type="dxa"/>
            <w:tcBorders>
              <w:top w:val="single" w:sz="4" w:space="0" w:color="auto"/>
              <w:left w:val="single" w:sz="4" w:space="0" w:color="auto"/>
              <w:bottom w:val="double" w:sz="4" w:space="0" w:color="auto"/>
              <w:right w:val="single" w:sz="4" w:space="0" w:color="auto"/>
            </w:tcBorders>
            <w:shd w:val="clear" w:color="auto" w:fill="auto"/>
            <w:noWrap/>
            <w:vAlign w:val="bottom"/>
          </w:tcPr>
          <w:p w14:paraId="6EFF0885" w14:textId="68B4971D" w:rsidR="000B049D" w:rsidRPr="00A37C46" w:rsidRDefault="000B049D" w:rsidP="00FD4804">
            <w:pPr>
              <w:spacing w:after="0"/>
              <w:jc w:val="left"/>
              <w:rPr>
                <w:rFonts w:asciiTheme="majorHAnsi" w:hAnsiTheme="majorHAnsi"/>
                <w:sz w:val="18"/>
                <w:szCs w:val="18"/>
              </w:rPr>
            </w:pPr>
            <w:r w:rsidRPr="00E5094C">
              <w:rPr>
                <w:rFonts w:eastAsia="Times New Roman"/>
                <w:color w:val="000000"/>
                <w:sz w:val="18"/>
                <w:szCs w:val="18"/>
              </w:rPr>
              <w:t>Training, Workshops and Conferences</w:t>
            </w:r>
          </w:p>
        </w:tc>
        <w:tc>
          <w:tcPr>
            <w:tcW w:w="900" w:type="dxa"/>
            <w:tcBorders>
              <w:top w:val="single" w:sz="4" w:space="0" w:color="auto"/>
              <w:left w:val="single" w:sz="4" w:space="0" w:color="auto"/>
              <w:bottom w:val="double" w:sz="4" w:space="0" w:color="auto"/>
              <w:right w:val="single" w:sz="4" w:space="0" w:color="auto"/>
            </w:tcBorders>
            <w:shd w:val="clear" w:color="auto" w:fill="auto"/>
            <w:noWrap/>
            <w:vAlign w:val="bottom"/>
          </w:tcPr>
          <w:p w14:paraId="48F6DBD7" w14:textId="34223E79" w:rsidR="000B049D" w:rsidRPr="00A37C46" w:rsidRDefault="000B049D" w:rsidP="00CE053D">
            <w:pPr>
              <w:jc w:val="right"/>
              <w:rPr>
                <w:rFonts w:asciiTheme="majorHAnsi" w:hAnsiTheme="majorHAnsi"/>
                <w:sz w:val="18"/>
                <w:szCs w:val="18"/>
              </w:rPr>
            </w:pPr>
            <w:r w:rsidRPr="003E7C7B">
              <w:rPr>
                <w:rFonts w:eastAsia="Times New Roman"/>
                <w:color w:val="000000"/>
                <w:sz w:val="18"/>
                <w:szCs w:val="18"/>
              </w:rPr>
              <w:t>19,836</w:t>
            </w:r>
          </w:p>
        </w:tc>
        <w:tc>
          <w:tcPr>
            <w:tcW w:w="990" w:type="dxa"/>
            <w:tcBorders>
              <w:top w:val="single" w:sz="4" w:space="0" w:color="auto"/>
              <w:left w:val="single" w:sz="4" w:space="0" w:color="auto"/>
              <w:bottom w:val="double" w:sz="4" w:space="0" w:color="auto"/>
              <w:right w:val="single" w:sz="4" w:space="0" w:color="auto"/>
            </w:tcBorders>
            <w:shd w:val="clear" w:color="auto" w:fill="auto"/>
            <w:noWrap/>
            <w:vAlign w:val="bottom"/>
          </w:tcPr>
          <w:p w14:paraId="415C94F5" w14:textId="06B64807" w:rsidR="000B049D" w:rsidRPr="00A37C46" w:rsidRDefault="000B049D" w:rsidP="00CE053D">
            <w:pPr>
              <w:jc w:val="right"/>
              <w:rPr>
                <w:rFonts w:asciiTheme="majorHAnsi" w:hAnsiTheme="majorHAnsi"/>
                <w:sz w:val="18"/>
                <w:szCs w:val="18"/>
              </w:rPr>
            </w:pPr>
            <w:r w:rsidRPr="003E7C7B">
              <w:rPr>
                <w:rFonts w:eastAsia="Times New Roman"/>
                <w:color w:val="000000"/>
                <w:sz w:val="18"/>
                <w:szCs w:val="18"/>
              </w:rPr>
              <w:t>1,900</w:t>
            </w:r>
          </w:p>
        </w:tc>
        <w:tc>
          <w:tcPr>
            <w:tcW w:w="990" w:type="dxa"/>
            <w:tcBorders>
              <w:top w:val="single" w:sz="4" w:space="0" w:color="auto"/>
              <w:left w:val="single" w:sz="4" w:space="0" w:color="auto"/>
              <w:bottom w:val="double" w:sz="4" w:space="0" w:color="auto"/>
              <w:right w:val="single" w:sz="4" w:space="0" w:color="auto"/>
            </w:tcBorders>
            <w:shd w:val="clear" w:color="auto" w:fill="auto"/>
            <w:noWrap/>
            <w:vAlign w:val="bottom"/>
          </w:tcPr>
          <w:p w14:paraId="17CB4A48" w14:textId="09D8993C" w:rsidR="000B049D" w:rsidRPr="00A37C46" w:rsidRDefault="000B049D" w:rsidP="00CE053D">
            <w:pPr>
              <w:jc w:val="right"/>
              <w:rPr>
                <w:rFonts w:asciiTheme="majorHAnsi" w:hAnsiTheme="majorHAnsi"/>
                <w:sz w:val="18"/>
                <w:szCs w:val="18"/>
              </w:rPr>
            </w:pPr>
            <w:r w:rsidRPr="003E7C7B">
              <w:rPr>
                <w:rFonts w:eastAsia="Times New Roman"/>
                <w:color w:val="000000"/>
                <w:sz w:val="18"/>
                <w:szCs w:val="18"/>
              </w:rPr>
              <w:t>1,900</w:t>
            </w:r>
          </w:p>
        </w:tc>
        <w:tc>
          <w:tcPr>
            <w:tcW w:w="990" w:type="dxa"/>
            <w:tcBorders>
              <w:top w:val="single" w:sz="4" w:space="0" w:color="auto"/>
              <w:left w:val="single" w:sz="4" w:space="0" w:color="auto"/>
              <w:bottom w:val="double" w:sz="4" w:space="0" w:color="auto"/>
              <w:right w:val="single" w:sz="4" w:space="0" w:color="auto"/>
            </w:tcBorders>
            <w:shd w:val="clear" w:color="auto" w:fill="auto"/>
            <w:noWrap/>
            <w:vAlign w:val="bottom"/>
          </w:tcPr>
          <w:p w14:paraId="6CED6660" w14:textId="73F64C1A" w:rsidR="000B049D" w:rsidRPr="00A37C46" w:rsidRDefault="000B049D" w:rsidP="00CE053D">
            <w:pPr>
              <w:jc w:val="right"/>
              <w:rPr>
                <w:rFonts w:asciiTheme="majorHAnsi" w:hAnsiTheme="majorHAnsi"/>
                <w:sz w:val="18"/>
                <w:szCs w:val="18"/>
              </w:rPr>
            </w:pPr>
            <w:r w:rsidRPr="003E7C7B">
              <w:rPr>
                <w:rFonts w:eastAsia="Times New Roman"/>
                <w:color w:val="000000"/>
                <w:sz w:val="18"/>
                <w:szCs w:val="18"/>
              </w:rPr>
              <w:t>1,000</w:t>
            </w:r>
          </w:p>
        </w:tc>
        <w:tc>
          <w:tcPr>
            <w:tcW w:w="990" w:type="dxa"/>
            <w:tcBorders>
              <w:top w:val="single" w:sz="4" w:space="0" w:color="auto"/>
              <w:left w:val="single" w:sz="4" w:space="0" w:color="auto"/>
              <w:bottom w:val="double" w:sz="4" w:space="0" w:color="auto"/>
              <w:right w:val="single" w:sz="4" w:space="0" w:color="auto"/>
            </w:tcBorders>
            <w:vAlign w:val="bottom"/>
          </w:tcPr>
          <w:p w14:paraId="6A7D4FE2" w14:textId="0599F386" w:rsidR="000B049D" w:rsidRPr="00B96AAE" w:rsidRDefault="000B049D" w:rsidP="00CE053D">
            <w:pPr>
              <w:jc w:val="right"/>
              <w:rPr>
                <w:rFonts w:asciiTheme="majorHAnsi" w:hAnsiTheme="majorHAnsi"/>
                <w:sz w:val="18"/>
                <w:szCs w:val="18"/>
              </w:rPr>
            </w:pPr>
            <w:r w:rsidRPr="003E7C7B">
              <w:rPr>
                <w:rFonts w:eastAsia="Times New Roman"/>
                <w:color w:val="000000"/>
                <w:sz w:val="18"/>
                <w:szCs w:val="18"/>
              </w:rPr>
              <w:t>21,000</w:t>
            </w:r>
          </w:p>
        </w:tc>
        <w:tc>
          <w:tcPr>
            <w:tcW w:w="990" w:type="dxa"/>
            <w:tcBorders>
              <w:top w:val="single" w:sz="4" w:space="0" w:color="auto"/>
              <w:left w:val="single" w:sz="4" w:space="0" w:color="auto"/>
              <w:bottom w:val="double" w:sz="4" w:space="0" w:color="auto"/>
              <w:right w:val="single" w:sz="4" w:space="0" w:color="auto"/>
            </w:tcBorders>
            <w:shd w:val="clear" w:color="auto" w:fill="auto"/>
            <w:noWrap/>
            <w:vAlign w:val="bottom"/>
          </w:tcPr>
          <w:p w14:paraId="646E773A" w14:textId="319B848E" w:rsidR="000B049D" w:rsidRPr="00B96AAE" w:rsidRDefault="000B049D" w:rsidP="00CE053D">
            <w:pPr>
              <w:jc w:val="right"/>
              <w:rPr>
                <w:rFonts w:asciiTheme="majorHAnsi" w:hAnsiTheme="majorHAnsi"/>
                <w:sz w:val="18"/>
                <w:szCs w:val="18"/>
              </w:rPr>
            </w:pPr>
            <w:r w:rsidRPr="003E7C7B">
              <w:rPr>
                <w:rFonts w:eastAsia="Times New Roman"/>
                <w:color w:val="000000"/>
                <w:sz w:val="18"/>
                <w:szCs w:val="18"/>
              </w:rPr>
              <w:t>1,900</w:t>
            </w:r>
          </w:p>
        </w:tc>
        <w:tc>
          <w:tcPr>
            <w:tcW w:w="1080" w:type="dxa"/>
            <w:tcBorders>
              <w:top w:val="single" w:sz="4" w:space="0" w:color="auto"/>
              <w:left w:val="single" w:sz="4" w:space="0" w:color="auto"/>
              <w:bottom w:val="double" w:sz="4" w:space="0" w:color="auto"/>
              <w:right w:val="single" w:sz="4" w:space="0" w:color="auto"/>
            </w:tcBorders>
            <w:shd w:val="clear" w:color="auto" w:fill="auto"/>
            <w:vAlign w:val="bottom"/>
          </w:tcPr>
          <w:p w14:paraId="7CE0DC03" w14:textId="4445E74F" w:rsidR="000B049D" w:rsidRPr="00B96AAE" w:rsidRDefault="000B049D" w:rsidP="00CE053D">
            <w:pPr>
              <w:jc w:val="right"/>
              <w:rPr>
                <w:rFonts w:asciiTheme="majorHAnsi" w:hAnsiTheme="majorHAnsi"/>
                <w:sz w:val="18"/>
                <w:szCs w:val="18"/>
              </w:rPr>
            </w:pPr>
            <w:r w:rsidRPr="003E7C7B">
              <w:rPr>
                <w:rFonts w:eastAsia="Times New Roman"/>
                <w:color w:val="000000"/>
                <w:sz w:val="18"/>
                <w:szCs w:val="18"/>
              </w:rPr>
              <w:t>47,536</w:t>
            </w:r>
          </w:p>
        </w:tc>
        <w:tc>
          <w:tcPr>
            <w:tcW w:w="761" w:type="dxa"/>
            <w:tcBorders>
              <w:top w:val="single" w:sz="4" w:space="0" w:color="auto"/>
              <w:left w:val="single" w:sz="4" w:space="0" w:color="auto"/>
              <w:bottom w:val="single" w:sz="4" w:space="0" w:color="auto"/>
              <w:right w:val="single" w:sz="4" w:space="0" w:color="auto"/>
            </w:tcBorders>
            <w:vAlign w:val="bottom"/>
          </w:tcPr>
          <w:p w14:paraId="5965472A" w14:textId="589D4132" w:rsidR="000B049D" w:rsidRPr="00A37C46" w:rsidRDefault="000B049D" w:rsidP="004F5F8F">
            <w:pPr>
              <w:jc w:val="center"/>
              <w:rPr>
                <w:rFonts w:asciiTheme="majorHAnsi" w:hAnsiTheme="majorHAnsi"/>
                <w:i/>
                <w:sz w:val="18"/>
                <w:szCs w:val="18"/>
              </w:rPr>
            </w:pPr>
            <w:r w:rsidRPr="003E7C7B">
              <w:rPr>
                <w:rFonts w:eastAsia="Times New Roman"/>
                <w:color w:val="000000"/>
                <w:sz w:val="18"/>
                <w:szCs w:val="18"/>
              </w:rPr>
              <w:t>3</w:t>
            </w:r>
            <w:r w:rsidR="004F5F8F">
              <w:rPr>
                <w:rFonts w:eastAsia="Times New Roman"/>
                <w:color w:val="000000"/>
                <w:sz w:val="18"/>
                <w:szCs w:val="18"/>
              </w:rPr>
              <w:t>5</w:t>
            </w:r>
          </w:p>
        </w:tc>
      </w:tr>
      <w:tr w:rsidR="000B049D" w:rsidRPr="0003763F" w14:paraId="3A8728DE" w14:textId="77777777" w:rsidTr="00F43516">
        <w:trPr>
          <w:cantSplit/>
        </w:trPr>
        <w:tc>
          <w:tcPr>
            <w:tcW w:w="1620" w:type="dxa"/>
            <w:vMerge/>
            <w:tcBorders>
              <w:top w:val="single" w:sz="4" w:space="0" w:color="auto"/>
              <w:left w:val="double" w:sz="4" w:space="0" w:color="auto"/>
              <w:bottom w:val="single" w:sz="4" w:space="0" w:color="auto"/>
              <w:right w:val="single" w:sz="4" w:space="0" w:color="auto"/>
            </w:tcBorders>
            <w:shd w:val="clear" w:color="auto" w:fill="auto"/>
            <w:noWrap/>
            <w:vAlign w:val="center"/>
          </w:tcPr>
          <w:p w14:paraId="392D6CD7" w14:textId="77777777" w:rsidR="000B049D" w:rsidRPr="00F43899" w:rsidRDefault="000B049D" w:rsidP="00FD4804">
            <w:pPr>
              <w:rPr>
                <w:rFonts w:asciiTheme="majorHAnsi" w:hAnsiTheme="majorHAnsi"/>
                <w:sz w:val="18"/>
                <w:szCs w:val="18"/>
              </w:rPr>
            </w:pPr>
          </w:p>
        </w:tc>
        <w:tc>
          <w:tcPr>
            <w:tcW w:w="1440" w:type="dxa"/>
            <w:vMerge/>
            <w:tcBorders>
              <w:top w:val="single" w:sz="4" w:space="0" w:color="auto"/>
              <w:left w:val="single" w:sz="4" w:space="0" w:color="auto"/>
              <w:bottom w:val="single" w:sz="4" w:space="0" w:color="auto"/>
              <w:right w:val="single" w:sz="4" w:space="0" w:color="auto"/>
            </w:tcBorders>
            <w:shd w:val="clear" w:color="auto" w:fill="auto"/>
            <w:vAlign w:val="center"/>
          </w:tcPr>
          <w:p w14:paraId="1EB538AB" w14:textId="77777777" w:rsidR="000B049D" w:rsidRPr="00F43899" w:rsidRDefault="000B049D" w:rsidP="00FD4804">
            <w:pPr>
              <w:rPr>
                <w:rFonts w:asciiTheme="majorHAnsi" w:hAnsiTheme="majorHAnsi"/>
                <w:b/>
                <w:bCs/>
                <w:sz w:val="18"/>
                <w:szCs w:val="18"/>
              </w:rPr>
            </w:pPr>
          </w:p>
        </w:tc>
        <w:tc>
          <w:tcPr>
            <w:tcW w:w="810" w:type="dxa"/>
            <w:vMerge/>
            <w:tcBorders>
              <w:top w:val="single" w:sz="4" w:space="0" w:color="auto"/>
              <w:left w:val="single" w:sz="4" w:space="0" w:color="auto"/>
              <w:bottom w:val="single" w:sz="4" w:space="0" w:color="auto"/>
              <w:right w:val="single" w:sz="4" w:space="0" w:color="auto"/>
            </w:tcBorders>
            <w:shd w:val="clear" w:color="auto" w:fill="auto"/>
            <w:vAlign w:val="center"/>
          </w:tcPr>
          <w:p w14:paraId="294BB351" w14:textId="77777777" w:rsidR="000B049D" w:rsidRPr="00F43899" w:rsidRDefault="000B049D" w:rsidP="00FD4804">
            <w:pPr>
              <w:spacing w:after="0"/>
              <w:rPr>
                <w:rFonts w:asciiTheme="majorHAnsi" w:hAnsiTheme="majorHAnsi"/>
                <w:b/>
                <w:bCs/>
                <w:sz w:val="18"/>
                <w:szCs w:val="18"/>
              </w:rPr>
            </w:pPr>
          </w:p>
        </w:tc>
        <w:tc>
          <w:tcPr>
            <w:tcW w:w="720" w:type="dxa"/>
            <w:vMerge/>
            <w:tcBorders>
              <w:top w:val="single" w:sz="4" w:space="0" w:color="auto"/>
              <w:left w:val="single" w:sz="4" w:space="0" w:color="auto"/>
              <w:bottom w:val="single" w:sz="4" w:space="0" w:color="auto"/>
              <w:right w:val="single" w:sz="4" w:space="0" w:color="auto"/>
            </w:tcBorders>
            <w:vAlign w:val="center"/>
          </w:tcPr>
          <w:p w14:paraId="582AF0EF" w14:textId="77777777" w:rsidR="000B049D" w:rsidRPr="00F43899" w:rsidRDefault="000B049D" w:rsidP="00FD4804">
            <w:pPr>
              <w:spacing w:after="0"/>
              <w:rPr>
                <w:rFonts w:asciiTheme="majorHAnsi" w:hAnsiTheme="majorHAnsi"/>
                <w:b/>
                <w:bCs/>
                <w:sz w:val="18"/>
                <w:szCs w:val="18"/>
              </w:rPr>
            </w:pPr>
          </w:p>
        </w:tc>
        <w:tc>
          <w:tcPr>
            <w:tcW w:w="1170" w:type="dxa"/>
            <w:tcBorders>
              <w:top w:val="double" w:sz="4" w:space="0" w:color="auto"/>
              <w:left w:val="single" w:sz="4" w:space="0" w:color="auto"/>
              <w:bottom w:val="double" w:sz="4" w:space="0" w:color="auto"/>
              <w:right w:val="single" w:sz="4" w:space="0" w:color="auto"/>
            </w:tcBorders>
            <w:shd w:val="clear" w:color="auto" w:fill="auto"/>
            <w:noWrap/>
            <w:vAlign w:val="center"/>
          </w:tcPr>
          <w:p w14:paraId="0269D7BF" w14:textId="77777777" w:rsidR="000B049D" w:rsidRPr="00F43899" w:rsidRDefault="000B049D" w:rsidP="00FD4804">
            <w:pPr>
              <w:spacing w:after="0"/>
              <w:jc w:val="center"/>
              <w:rPr>
                <w:rFonts w:asciiTheme="majorHAnsi" w:hAnsiTheme="majorHAnsi"/>
                <w:sz w:val="18"/>
                <w:szCs w:val="18"/>
              </w:rPr>
            </w:pPr>
          </w:p>
        </w:tc>
        <w:tc>
          <w:tcPr>
            <w:tcW w:w="1440" w:type="dxa"/>
            <w:tcBorders>
              <w:top w:val="double" w:sz="4" w:space="0" w:color="auto"/>
              <w:left w:val="single" w:sz="4" w:space="0" w:color="auto"/>
              <w:bottom w:val="double" w:sz="4" w:space="0" w:color="auto"/>
              <w:right w:val="single" w:sz="4" w:space="0" w:color="auto"/>
            </w:tcBorders>
            <w:shd w:val="clear" w:color="auto" w:fill="auto"/>
            <w:vAlign w:val="center"/>
          </w:tcPr>
          <w:p w14:paraId="31866279" w14:textId="59281D5E" w:rsidR="000B049D" w:rsidRPr="00F43899" w:rsidRDefault="000B049D" w:rsidP="00FD4804">
            <w:pPr>
              <w:spacing w:after="0"/>
              <w:rPr>
                <w:rFonts w:asciiTheme="majorHAnsi" w:hAnsiTheme="majorHAnsi"/>
                <w:b/>
                <w:bCs/>
                <w:sz w:val="18"/>
                <w:szCs w:val="18"/>
              </w:rPr>
            </w:pPr>
            <w:r w:rsidRPr="00E5094C">
              <w:rPr>
                <w:b/>
                <w:bCs/>
                <w:sz w:val="18"/>
                <w:szCs w:val="18"/>
              </w:rPr>
              <w:t xml:space="preserve">Sub-Total Project Management </w:t>
            </w:r>
          </w:p>
        </w:tc>
        <w:tc>
          <w:tcPr>
            <w:tcW w:w="900" w:type="dxa"/>
            <w:tcBorders>
              <w:top w:val="double" w:sz="4" w:space="0" w:color="auto"/>
              <w:left w:val="single" w:sz="4" w:space="0" w:color="auto"/>
              <w:bottom w:val="double" w:sz="4" w:space="0" w:color="auto"/>
              <w:right w:val="single" w:sz="4" w:space="0" w:color="auto"/>
            </w:tcBorders>
            <w:shd w:val="clear" w:color="auto" w:fill="auto"/>
            <w:noWrap/>
            <w:vAlign w:val="bottom"/>
          </w:tcPr>
          <w:p w14:paraId="0B7C9C9F" w14:textId="370974CE" w:rsidR="000B049D" w:rsidRPr="00A37C46" w:rsidRDefault="000B049D" w:rsidP="00CE053D">
            <w:pPr>
              <w:spacing w:after="0"/>
              <w:jc w:val="right"/>
              <w:rPr>
                <w:rFonts w:asciiTheme="majorHAnsi" w:hAnsiTheme="majorHAnsi"/>
                <w:sz w:val="18"/>
                <w:szCs w:val="18"/>
              </w:rPr>
            </w:pPr>
            <w:r w:rsidRPr="003E7C7B">
              <w:rPr>
                <w:rFonts w:eastAsia="Times New Roman"/>
                <w:b/>
                <w:bCs/>
                <w:color w:val="000000"/>
                <w:sz w:val="18"/>
                <w:szCs w:val="18"/>
              </w:rPr>
              <w:t>79,525</w:t>
            </w:r>
          </w:p>
        </w:tc>
        <w:tc>
          <w:tcPr>
            <w:tcW w:w="990" w:type="dxa"/>
            <w:tcBorders>
              <w:top w:val="double" w:sz="4" w:space="0" w:color="auto"/>
              <w:left w:val="single" w:sz="4" w:space="0" w:color="auto"/>
              <w:bottom w:val="double" w:sz="4" w:space="0" w:color="auto"/>
              <w:right w:val="single" w:sz="4" w:space="0" w:color="auto"/>
            </w:tcBorders>
            <w:shd w:val="clear" w:color="auto" w:fill="auto"/>
            <w:noWrap/>
            <w:vAlign w:val="bottom"/>
          </w:tcPr>
          <w:p w14:paraId="46913004" w14:textId="3115D0CD" w:rsidR="000B049D" w:rsidRPr="00A37C46" w:rsidRDefault="000B049D" w:rsidP="00CE053D">
            <w:pPr>
              <w:spacing w:after="0"/>
              <w:jc w:val="right"/>
              <w:rPr>
                <w:rFonts w:asciiTheme="majorHAnsi" w:hAnsiTheme="majorHAnsi"/>
                <w:sz w:val="18"/>
                <w:szCs w:val="18"/>
              </w:rPr>
            </w:pPr>
            <w:r w:rsidRPr="003E7C7B">
              <w:rPr>
                <w:rFonts w:eastAsia="Times New Roman"/>
                <w:b/>
                <w:bCs/>
                <w:color w:val="000000"/>
                <w:sz w:val="18"/>
                <w:szCs w:val="18"/>
              </w:rPr>
              <w:t>104,080</w:t>
            </w:r>
          </w:p>
        </w:tc>
        <w:tc>
          <w:tcPr>
            <w:tcW w:w="990" w:type="dxa"/>
            <w:tcBorders>
              <w:top w:val="double" w:sz="4" w:space="0" w:color="auto"/>
              <w:left w:val="single" w:sz="4" w:space="0" w:color="auto"/>
              <w:bottom w:val="double" w:sz="4" w:space="0" w:color="auto"/>
              <w:right w:val="single" w:sz="4" w:space="0" w:color="auto"/>
            </w:tcBorders>
            <w:shd w:val="clear" w:color="auto" w:fill="auto"/>
            <w:noWrap/>
            <w:vAlign w:val="bottom"/>
          </w:tcPr>
          <w:p w14:paraId="4AEBE265" w14:textId="450D0276" w:rsidR="000B049D" w:rsidRPr="00A37C46" w:rsidRDefault="000B049D" w:rsidP="00CE053D">
            <w:pPr>
              <w:spacing w:after="0"/>
              <w:jc w:val="right"/>
              <w:rPr>
                <w:rFonts w:asciiTheme="majorHAnsi" w:hAnsiTheme="majorHAnsi"/>
                <w:sz w:val="18"/>
                <w:szCs w:val="18"/>
              </w:rPr>
            </w:pPr>
            <w:r w:rsidRPr="003E7C7B">
              <w:rPr>
                <w:rFonts w:eastAsia="Times New Roman"/>
                <w:b/>
                <w:bCs/>
                <w:color w:val="000000"/>
                <w:sz w:val="18"/>
                <w:szCs w:val="18"/>
              </w:rPr>
              <w:t>94,555</w:t>
            </w:r>
          </w:p>
        </w:tc>
        <w:tc>
          <w:tcPr>
            <w:tcW w:w="990" w:type="dxa"/>
            <w:tcBorders>
              <w:top w:val="double" w:sz="4" w:space="0" w:color="auto"/>
              <w:left w:val="single" w:sz="4" w:space="0" w:color="auto"/>
              <w:bottom w:val="double" w:sz="4" w:space="0" w:color="auto"/>
              <w:right w:val="single" w:sz="4" w:space="0" w:color="auto"/>
            </w:tcBorders>
            <w:shd w:val="clear" w:color="auto" w:fill="auto"/>
            <w:noWrap/>
            <w:vAlign w:val="bottom"/>
          </w:tcPr>
          <w:p w14:paraId="56590778" w14:textId="4E326F1D" w:rsidR="000B049D" w:rsidRPr="00A37C46" w:rsidRDefault="000B049D" w:rsidP="00CE053D">
            <w:pPr>
              <w:spacing w:after="0"/>
              <w:jc w:val="right"/>
              <w:rPr>
                <w:rFonts w:asciiTheme="majorHAnsi" w:hAnsiTheme="majorHAnsi"/>
                <w:sz w:val="18"/>
                <w:szCs w:val="18"/>
              </w:rPr>
            </w:pPr>
            <w:r w:rsidRPr="003E7C7B">
              <w:rPr>
                <w:rFonts w:eastAsia="Times New Roman"/>
                <w:b/>
                <w:bCs/>
                <w:color w:val="000000"/>
                <w:sz w:val="18"/>
                <w:szCs w:val="18"/>
              </w:rPr>
              <w:t>92,622</w:t>
            </w:r>
          </w:p>
        </w:tc>
        <w:tc>
          <w:tcPr>
            <w:tcW w:w="990" w:type="dxa"/>
            <w:tcBorders>
              <w:top w:val="double" w:sz="4" w:space="0" w:color="auto"/>
              <w:left w:val="single" w:sz="4" w:space="0" w:color="auto"/>
              <w:bottom w:val="double" w:sz="4" w:space="0" w:color="auto"/>
              <w:right w:val="single" w:sz="4" w:space="0" w:color="auto"/>
            </w:tcBorders>
            <w:vAlign w:val="bottom"/>
          </w:tcPr>
          <w:p w14:paraId="30806B13" w14:textId="6F4A1171" w:rsidR="000B049D" w:rsidRPr="00B96AAE" w:rsidRDefault="000B049D" w:rsidP="00FD5A58">
            <w:pPr>
              <w:spacing w:after="0"/>
              <w:jc w:val="right"/>
              <w:rPr>
                <w:rFonts w:asciiTheme="majorHAnsi" w:hAnsiTheme="majorHAnsi"/>
                <w:sz w:val="18"/>
                <w:szCs w:val="18"/>
              </w:rPr>
            </w:pPr>
            <w:r w:rsidRPr="003E7C7B">
              <w:rPr>
                <w:rFonts w:eastAsia="Times New Roman"/>
                <w:b/>
                <w:bCs/>
                <w:color w:val="000000"/>
                <w:sz w:val="18"/>
                <w:szCs w:val="18"/>
              </w:rPr>
              <w:t>114,016</w:t>
            </w:r>
          </w:p>
        </w:tc>
        <w:tc>
          <w:tcPr>
            <w:tcW w:w="990" w:type="dxa"/>
            <w:tcBorders>
              <w:top w:val="single" w:sz="4" w:space="0" w:color="auto"/>
              <w:left w:val="single" w:sz="4" w:space="0" w:color="auto"/>
              <w:bottom w:val="double" w:sz="4" w:space="0" w:color="auto"/>
              <w:right w:val="single" w:sz="4" w:space="0" w:color="auto"/>
            </w:tcBorders>
            <w:shd w:val="clear" w:color="auto" w:fill="auto"/>
            <w:noWrap/>
            <w:vAlign w:val="bottom"/>
          </w:tcPr>
          <w:p w14:paraId="499881A2" w14:textId="246CC3A4" w:rsidR="000B049D" w:rsidRPr="00B96AAE" w:rsidRDefault="000B049D" w:rsidP="00CE053D">
            <w:pPr>
              <w:spacing w:after="0"/>
              <w:jc w:val="right"/>
              <w:rPr>
                <w:rFonts w:asciiTheme="majorHAnsi" w:hAnsiTheme="majorHAnsi"/>
                <w:sz w:val="18"/>
                <w:szCs w:val="18"/>
              </w:rPr>
            </w:pPr>
            <w:r w:rsidRPr="003E7C7B">
              <w:rPr>
                <w:rFonts w:eastAsia="Times New Roman"/>
                <w:b/>
                <w:bCs/>
                <w:color w:val="000000"/>
                <w:sz w:val="18"/>
                <w:szCs w:val="18"/>
              </w:rPr>
              <w:t>99,023</w:t>
            </w:r>
          </w:p>
        </w:tc>
        <w:tc>
          <w:tcPr>
            <w:tcW w:w="1080" w:type="dxa"/>
            <w:tcBorders>
              <w:top w:val="single" w:sz="4" w:space="0" w:color="auto"/>
              <w:left w:val="single" w:sz="4" w:space="0" w:color="auto"/>
              <w:bottom w:val="double" w:sz="4" w:space="0" w:color="auto"/>
              <w:right w:val="single" w:sz="4" w:space="0" w:color="auto"/>
            </w:tcBorders>
            <w:shd w:val="clear" w:color="auto" w:fill="auto"/>
            <w:vAlign w:val="bottom"/>
          </w:tcPr>
          <w:p w14:paraId="7AB1F37F" w14:textId="62C1EDC8" w:rsidR="000B049D" w:rsidRPr="00B96AAE" w:rsidRDefault="000B049D" w:rsidP="003544D3">
            <w:pPr>
              <w:spacing w:after="0"/>
              <w:jc w:val="right"/>
              <w:rPr>
                <w:rFonts w:asciiTheme="majorHAnsi" w:hAnsiTheme="majorHAnsi"/>
                <w:sz w:val="18"/>
                <w:szCs w:val="18"/>
              </w:rPr>
            </w:pPr>
            <w:r w:rsidRPr="003E7C7B">
              <w:rPr>
                <w:rFonts w:eastAsia="Times New Roman"/>
                <w:b/>
                <w:bCs/>
                <w:color w:val="000000"/>
                <w:sz w:val="18"/>
                <w:szCs w:val="18"/>
              </w:rPr>
              <w:t>583,821</w:t>
            </w:r>
          </w:p>
        </w:tc>
        <w:tc>
          <w:tcPr>
            <w:tcW w:w="761" w:type="dxa"/>
            <w:tcBorders>
              <w:top w:val="double" w:sz="4" w:space="0" w:color="auto"/>
              <w:left w:val="single" w:sz="4" w:space="0" w:color="auto"/>
              <w:bottom w:val="double" w:sz="4" w:space="0" w:color="auto"/>
              <w:right w:val="single" w:sz="4" w:space="0" w:color="auto"/>
            </w:tcBorders>
            <w:vAlign w:val="center"/>
          </w:tcPr>
          <w:p w14:paraId="17D75290" w14:textId="77777777" w:rsidR="000B049D" w:rsidRPr="00F43899" w:rsidRDefault="000B049D" w:rsidP="00FD4804">
            <w:pPr>
              <w:spacing w:after="0"/>
              <w:jc w:val="center"/>
              <w:rPr>
                <w:rFonts w:asciiTheme="majorHAnsi" w:hAnsiTheme="majorHAnsi"/>
                <w:sz w:val="18"/>
                <w:szCs w:val="18"/>
              </w:rPr>
            </w:pPr>
          </w:p>
        </w:tc>
      </w:tr>
      <w:tr w:rsidR="000B049D" w:rsidRPr="0003763F" w14:paraId="6CF98164" w14:textId="77777777" w:rsidTr="00C946D1">
        <w:trPr>
          <w:cantSplit/>
        </w:trPr>
        <w:tc>
          <w:tcPr>
            <w:tcW w:w="7200" w:type="dxa"/>
            <w:gridSpan w:val="6"/>
            <w:tcBorders>
              <w:top w:val="single" w:sz="4" w:space="0" w:color="auto"/>
              <w:left w:val="double" w:sz="4" w:space="0" w:color="auto"/>
              <w:bottom w:val="double" w:sz="4" w:space="0" w:color="auto"/>
              <w:right w:val="single" w:sz="4" w:space="0" w:color="auto"/>
            </w:tcBorders>
            <w:shd w:val="clear" w:color="auto" w:fill="auto"/>
            <w:noWrap/>
            <w:vAlign w:val="center"/>
          </w:tcPr>
          <w:p w14:paraId="6E379C38" w14:textId="77777777" w:rsidR="000B049D" w:rsidRPr="00F43899" w:rsidRDefault="000B049D" w:rsidP="00FD4804">
            <w:pPr>
              <w:jc w:val="left"/>
              <w:rPr>
                <w:rFonts w:asciiTheme="majorHAnsi" w:hAnsiTheme="majorHAnsi"/>
                <w:b/>
                <w:bCs/>
                <w:sz w:val="18"/>
                <w:szCs w:val="18"/>
              </w:rPr>
            </w:pPr>
            <w:r>
              <w:rPr>
                <w:rFonts w:asciiTheme="majorHAnsi" w:hAnsiTheme="majorHAnsi"/>
                <w:b/>
                <w:bCs/>
                <w:sz w:val="18"/>
                <w:szCs w:val="18"/>
              </w:rPr>
              <w:t xml:space="preserve">GRAND </w:t>
            </w:r>
            <w:r w:rsidRPr="00F43899">
              <w:rPr>
                <w:rFonts w:asciiTheme="majorHAnsi" w:hAnsiTheme="majorHAnsi"/>
                <w:b/>
                <w:bCs/>
                <w:sz w:val="18"/>
                <w:szCs w:val="18"/>
              </w:rPr>
              <w:t>PROJECT TOTAL</w:t>
            </w:r>
          </w:p>
        </w:tc>
        <w:tc>
          <w:tcPr>
            <w:tcW w:w="900" w:type="dxa"/>
            <w:tcBorders>
              <w:top w:val="double" w:sz="4" w:space="0" w:color="auto"/>
              <w:left w:val="single" w:sz="4" w:space="0" w:color="auto"/>
              <w:bottom w:val="double" w:sz="4" w:space="0" w:color="auto"/>
              <w:right w:val="single" w:sz="4" w:space="0" w:color="auto"/>
            </w:tcBorders>
            <w:shd w:val="clear" w:color="auto" w:fill="auto"/>
            <w:noWrap/>
            <w:vAlign w:val="bottom"/>
          </w:tcPr>
          <w:p w14:paraId="66710CCC" w14:textId="041BBC92" w:rsidR="000B049D" w:rsidRPr="00D20B6B" w:rsidRDefault="000B049D" w:rsidP="00CE053D">
            <w:pPr>
              <w:jc w:val="right"/>
              <w:rPr>
                <w:rFonts w:asciiTheme="majorHAnsi" w:hAnsiTheme="majorHAnsi"/>
                <w:b/>
                <w:sz w:val="18"/>
                <w:szCs w:val="18"/>
              </w:rPr>
            </w:pPr>
            <w:r>
              <w:rPr>
                <w:b/>
                <w:sz w:val="18"/>
                <w:szCs w:val="18"/>
              </w:rPr>
              <w:t>274,765</w:t>
            </w:r>
          </w:p>
        </w:tc>
        <w:tc>
          <w:tcPr>
            <w:tcW w:w="990" w:type="dxa"/>
            <w:tcBorders>
              <w:top w:val="double" w:sz="4" w:space="0" w:color="auto"/>
              <w:left w:val="single" w:sz="4" w:space="0" w:color="auto"/>
              <w:bottom w:val="double" w:sz="4" w:space="0" w:color="auto"/>
              <w:right w:val="single" w:sz="4" w:space="0" w:color="auto"/>
            </w:tcBorders>
            <w:shd w:val="clear" w:color="auto" w:fill="auto"/>
            <w:noWrap/>
            <w:vAlign w:val="bottom"/>
          </w:tcPr>
          <w:p w14:paraId="1A04E313" w14:textId="0E524F9D" w:rsidR="000B049D" w:rsidRPr="00D20B6B" w:rsidRDefault="000B049D" w:rsidP="00CE053D">
            <w:pPr>
              <w:jc w:val="right"/>
              <w:rPr>
                <w:rFonts w:asciiTheme="majorHAnsi" w:hAnsiTheme="majorHAnsi"/>
                <w:b/>
                <w:sz w:val="18"/>
                <w:szCs w:val="18"/>
              </w:rPr>
            </w:pPr>
            <w:r w:rsidRPr="00E5094C">
              <w:rPr>
                <w:b/>
                <w:sz w:val="18"/>
                <w:szCs w:val="18"/>
              </w:rPr>
              <w:t>2,</w:t>
            </w:r>
            <w:r>
              <w:rPr>
                <w:b/>
                <w:sz w:val="18"/>
                <w:szCs w:val="18"/>
              </w:rPr>
              <w:t>276,397</w:t>
            </w:r>
          </w:p>
        </w:tc>
        <w:tc>
          <w:tcPr>
            <w:tcW w:w="990" w:type="dxa"/>
            <w:tcBorders>
              <w:top w:val="double" w:sz="4" w:space="0" w:color="auto"/>
              <w:left w:val="single" w:sz="4" w:space="0" w:color="auto"/>
              <w:bottom w:val="double" w:sz="4" w:space="0" w:color="auto"/>
              <w:right w:val="single" w:sz="4" w:space="0" w:color="auto"/>
            </w:tcBorders>
            <w:shd w:val="clear" w:color="auto" w:fill="auto"/>
            <w:noWrap/>
            <w:vAlign w:val="bottom"/>
          </w:tcPr>
          <w:p w14:paraId="48881822" w14:textId="4D487BB5" w:rsidR="000B049D" w:rsidRPr="00D20B6B" w:rsidRDefault="000B049D" w:rsidP="00CE053D">
            <w:pPr>
              <w:jc w:val="right"/>
              <w:rPr>
                <w:rFonts w:asciiTheme="majorHAnsi" w:hAnsiTheme="majorHAnsi"/>
                <w:b/>
                <w:sz w:val="18"/>
                <w:szCs w:val="18"/>
              </w:rPr>
            </w:pPr>
            <w:r w:rsidRPr="00E5094C">
              <w:rPr>
                <w:b/>
                <w:sz w:val="18"/>
                <w:szCs w:val="18"/>
              </w:rPr>
              <w:t>3,</w:t>
            </w:r>
            <w:r>
              <w:rPr>
                <w:b/>
                <w:sz w:val="18"/>
                <w:szCs w:val="18"/>
              </w:rPr>
              <w:t>255,031</w:t>
            </w:r>
          </w:p>
        </w:tc>
        <w:tc>
          <w:tcPr>
            <w:tcW w:w="990" w:type="dxa"/>
            <w:tcBorders>
              <w:top w:val="double" w:sz="4" w:space="0" w:color="auto"/>
              <w:left w:val="single" w:sz="4" w:space="0" w:color="auto"/>
              <w:bottom w:val="double" w:sz="4" w:space="0" w:color="auto"/>
              <w:right w:val="single" w:sz="4" w:space="0" w:color="auto"/>
            </w:tcBorders>
            <w:shd w:val="clear" w:color="auto" w:fill="auto"/>
            <w:noWrap/>
            <w:vAlign w:val="bottom"/>
          </w:tcPr>
          <w:p w14:paraId="2812AE17" w14:textId="5EB5511C" w:rsidR="000B049D" w:rsidRPr="00D20B6B" w:rsidRDefault="000B049D" w:rsidP="00CE053D">
            <w:pPr>
              <w:jc w:val="right"/>
              <w:rPr>
                <w:rFonts w:asciiTheme="majorHAnsi" w:hAnsiTheme="majorHAnsi"/>
                <w:b/>
                <w:sz w:val="18"/>
                <w:szCs w:val="18"/>
              </w:rPr>
            </w:pPr>
            <w:r w:rsidRPr="00E5094C">
              <w:rPr>
                <w:b/>
                <w:sz w:val="18"/>
                <w:szCs w:val="18"/>
              </w:rPr>
              <w:t>3,</w:t>
            </w:r>
            <w:r>
              <w:rPr>
                <w:b/>
                <w:sz w:val="18"/>
                <w:szCs w:val="18"/>
              </w:rPr>
              <w:t>354,907</w:t>
            </w:r>
          </w:p>
        </w:tc>
        <w:tc>
          <w:tcPr>
            <w:tcW w:w="990" w:type="dxa"/>
            <w:tcBorders>
              <w:top w:val="double" w:sz="4" w:space="0" w:color="auto"/>
              <w:left w:val="single" w:sz="4" w:space="0" w:color="auto"/>
              <w:bottom w:val="double" w:sz="4" w:space="0" w:color="auto"/>
              <w:right w:val="single" w:sz="4" w:space="0" w:color="auto"/>
            </w:tcBorders>
            <w:vAlign w:val="bottom"/>
          </w:tcPr>
          <w:p w14:paraId="6FAD64BF" w14:textId="25437F4F" w:rsidR="000B049D" w:rsidRPr="00D20B6B" w:rsidRDefault="000B049D" w:rsidP="00CE053D">
            <w:pPr>
              <w:jc w:val="right"/>
              <w:rPr>
                <w:rFonts w:asciiTheme="majorHAnsi" w:hAnsiTheme="majorHAnsi"/>
                <w:b/>
                <w:sz w:val="18"/>
                <w:szCs w:val="18"/>
              </w:rPr>
            </w:pPr>
            <w:r w:rsidRPr="00E5094C">
              <w:rPr>
                <w:b/>
                <w:sz w:val="18"/>
                <w:szCs w:val="18"/>
              </w:rPr>
              <w:t>1,</w:t>
            </w:r>
            <w:r>
              <w:rPr>
                <w:b/>
                <w:sz w:val="18"/>
                <w:szCs w:val="18"/>
              </w:rPr>
              <w:t>772,687</w:t>
            </w:r>
          </w:p>
        </w:tc>
        <w:tc>
          <w:tcPr>
            <w:tcW w:w="990" w:type="dxa"/>
            <w:tcBorders>
              <w:top w:val="double" w:sz="4" w:space="0" w:color="auto"/>
              <w:left w:val="single" w:sz="4" w:space="0" w:color="auto"/>
              <w:bottom w:val="double" w:sz="4" w:space="0" w:color="auto"/>
              <w:right w:val="single" w:sz="4" w:space="0" w:color="auto"/>
            </w:tcBorders>
            <w:shd w:val="clear" w:color="auto" w:fill="auto"/>
            <w:noWrap/>
            <w:vAlign w:val="bottom"/>
          </w:tcPr>
          <w:p w14:paraId="69FEDCA9" w14:textId="71BF4C0C" w:rsidR="000B049D" w:rsidRPr="00D20B6B" w:rsidRDefault="000B049D" w:rsidP="00CE053D">
            <w:pPr>
              <w:jc w:val="right"/>
              <w:rPr>
                <w:rFonts w:asciiTheme="majorHAnsi" w:hAnsiTheme="majorHAnsi"/>
                <w:b/>
                <w:sz w:val="18"/>
                <w:szCs w:val="18"/>
              </w:rPr>
            </w:pPr>
            <w:r w:rsidRPr="00E5094C">
              <w:rPr>
                <w:b/>
                <w:sz w:val="18"/>
                <w:szCs w:val="18"/>
              </w:rPr>
              <w:t>1,</w:t>
            </w:r>
            <w:r>
              <w:rPr>
                <w:b/>
                <w:sz w:val="18"/>
                <w:szCs w:val="18"/>
              </w:rPr>
              <w:t>326,454</w:t>
            </w:r>
          </w:p>
        </w:tc>
        <w:tc>
          <w:tcPr>
            <w:tcW w:w="1080" w:type="dxa"/>
            <w:tcBorders>
              <w:top w:val="double" w:sz="4" w:space="0" w:color="auto"/>
              <w:left w:val="single" w:sz="4" w:space="0" w:color="auto"/>
              <w:bottom w:val="double" w:sz="4" w:space="0" w:color="auto"/>
              <w:right w:val="single" w:sz="4" w:space="0" w:color="auto"/>
            </w:tcBorders>
            <w:shd w:val="clear" w:color="auto" w:fill="auto"/>
            <w:vAlign w:val="bottom"/>
          </w:tcPr>
          <w:p w14:paraId="7164212C" w14:textId="5FABF2F9" w:rsidR="000B049D" w:rsidRPr="00D20B6B" w:rsidRDefault="000B049D" w:rsidP="00CE053D">
            <w:pPr>
              <w:jc w:val="right"/>
              <w:rPr>
                <w:rFonts w:asciiTheme="majorHAnsi" w:hAnsiTheme="majorHAnsi"/>
                <w:b/>
                <w:sz w:val="18"/>
                <w:szCs w:val="18"/>
              </w:rPr>
            </w:pPr>
            <w:r w:rsidRPr="00E5094C">
              <w:rPr>
                <w:b/>
                <w:sz w:val="18"/>
                <w:szCs w:val="18"/>
              </w:rPr>
              <w:t>12,260,241</w:t>
            </w:r>
          </w:p>
        </w:tc>
        <w:tc>
          <w:tcPr>
            <w:tcW w:w="761" w:type="dxa"/>
            <w:tcBorders>
              <w:top w:val="double" w:sz="4" w:space="0" w:color="auto"/>
              <w:left w:val="single" w:sz="4" w:space="0" w:color="auto"/>
              <w:bottom w:val="double" w:sz="4" w:space="0" w:color="auto"/>
              <w:right w:val="single" w:sz="4" w:space="0" w:color="auto"/>
            </w:tcBorders>
            <w:vAlign w:val="center"/>
          </w:tcPr>
          <w:p w14:paraId="295996C3" w14:textId="77777777" w:rsidR="000B049D" w:rsidRPr="00F43899" w:rsidRDefault="000B049D" w:rsidP="00FD4804">
            <w:pPr>
              <w:jc w:val="center"/>
              <w:rPr>
                <w:rFonts w:asciiTheme="majorHAnsi" w:hAnsiTheme="majorHAnsi"/>
                <w:sz w:val="18"/>
                <w:szCs w:val="18"/>
              </w:rPr>
            </w:pPr>
          </w:p>
        </w:tc>
      </w:tr>
    </w:tbl>
    <w:p w14:paraId="3AE5CF44" w14:textId="77777777" w:rsidR="00C946D1" w:rsidRDefault="00C946D1" w:rsidP="00C946D1">
      <w:pPr>
        <w:rPr>
          <w:rFonts w:ascii="Times New Roman" w:hAnsi="Times New Roman"/>
          <w:sz w:val="18"/>
          <w:szCs w:val="18"/>
        </w:rPr>
      </w:pPr>
    </w:p>
    <w:p w14:paraId="1D4D39F3" w14:textId="77777777" w:rsidR="00C946D1" w:rsidRDefault="00C946D1" w:rsidP="00C946D1">
      <w:pPr>
        <w:rPr>
          <w:rFonts w:ascii="Times New Roman" w:hAnsi="Times New Roman"/>
          <w:sz w:val="18"/>
          <w:szCs w:val="18"/>
        </w:rPr>
      </w:pPr>
    </w:p>
    <w:tbl>
      <w:tblPr>
        <w:tblW w:w="13680" w:type="dxa"/>
        <w:tblInd w:w="-72" w:type="dxa"/>
        <w:tblLayout w:type="fixed"/>
        <w:tblLook w:val="0000" w:firstRow="0" w:lastRow="0" w:firstColumn="0" w:lastColumn="0" w:noHBand="0" w:noVBand="0"/>
      </w:tblPr>
      <w:tblGrid>
        <w:gridCol w:w="1440"/>
        <w:gridCol w:w="900"/>
        <w:gridCol w:w="15"/>
        <w:gridCol w:w="885"/>
        <w:gridCol w:w="30"/>
        <w:gridCol w:w="240"/>
        <w:gridCol w:w="810"/>
        <w:gridCol w:w="1350"/>
        <w:gridCol w:w="270"/>
        <w:gridCol w:w="236"/>
        <w:gridCol w:w="664"/>
        <w:gridCol w:w="1080"/>
        <w:gridCol w:w="1170"/>
        <w:gridCol w:w="90"/>
        <w:gridCol w:w="1080"/>
        <w:gridCol w:w="1080"/>
        <w:gridCol w:w="1080"/>
        <w:gridCol w:w="1260"/>
      </w:tblGrid>
      <w:tr w:rsidR="00C946D1" w:rsidRPr="0003763F" w14:paraId="28926A5A" w14:textId="77777777" w:rsidTr="00A35946">
        <w:trPr>
          <w:cantSplit/>
        </w:trPr>
        <w:tc>
          <w:tcPr>
            <w:tcW w:w="1440" w:type="dxa"/>
            <w:shd w:val="clear" w:color="auto" w:fill="auto"/>
            <w:noWrap/>
            <w:vAlign w:val="bottom"/>
          </w:tcPr>
          <w:p w14:paraId="36B4D560" w14:textId="77777777" w:rsidR="00C946D1" w:rsidRPr="00EA02AB" w:rsidRDefault="00C946D1" w:rsidP="00FD4804">
            <w:pPr>
              <w:rPr>
                <w:rFonts w:ascii="Times New Roman" w:hAnsi="Times New Roman"/>
                <w:b/>
                <w:bCs/>
                <w:sz w:val="18"/>
                <w:szCs w:val="18"/>
              </w:rPr>
            </w:pPr>
            <w:r>
              <w:rPr>
                <w:rFonts w:ascii="Times New Roman" w:hAnsi="Times New Roman"/>
                <w:b/>
                <w:sz w:val="18"/>
                <w:szCs w:val="18"/>
              </w:rPr>
              <w:t>S</w:t>
            </w:r>
            <w:r w:rsidRPr="00EA02AB">
              <w:rPr>
                <w:rFonts w:ascii="Times New Roman" w:hAnsi="Times New Roman"/>
                <w:b/>
                <w:sz w:val="18"/>
                <w:szCs w:val="18"/>
              </w:rPr>
              <w:t>ummary of Funds:</w:t>
            </w:r>
            <w:r w:rsidRPr="00EA02AB">
              <w:rPr>
                <w:rStyle w:val="FootnoteReference"/>
                <w:rFonts w:ascii="Times New Roman" w:hAnsi="Times New Roman"/>
                <w:b/>
                <w:bCs/>
                <w:szCs w:val="18"/>
              </w:rPr>
              <w:t xml:space="preserve"> </w:t>
            </w:r>
            <w:r w:rsidRPr="00EA02AB">
              <w:rPr>
                <w:rStyle w:val="FootnoteReference"/>
                <w:rFonts w:ascii="Times New Roman" w:hAnsi="Times New Roman"/>
                <w:b/>
                <w:bCs/>
                <w:szCs w:val="18"/>
              </w:rPr>
              <w:footnoteReference w:id="38"/>
            </w:r>
          </w:p>
        </w:tc>
        <w:tc>
          <w:tcPr>
            <w:tcW w:w="900" w:type="dxa"/>
          </w:tcPr>
          <w:p w14:paraId="526AA342" w14:textId="77777777" w:rsidR="00C946D1" w:rsidRPr="00EA02AB" w:rsidRDefault="00C946D1" w:rsidP="00FD4804">
            <w:pPr>
              <w:rPr>
                <w:rFonts w:ascii="Times New Roman" w:hAnsi="Times New Roman"/>
                <w:b/>
                <w:bCs/>
                <w:sz w:val="18"/>
                <w:szCs w:val="18"/>
              </w:rPr>
            </w:pPr>
          </w:p>
        </w:tc>
        <w:tc>
          <w:tcPr>
            <w:tcW w:w="900" w:type="dxa"/>
            <w:gridSpan w:val="2"/>
            <w:shd w:val="clear" w:color="auto" w:fill="auto"/>
            <w:vAlign w:val="bottom"/>
          </w:tcPr>
          <w:p w14:paraId="6005FD95" w14:textId="77777777" w:rsidR="00C946D1" w:rsidRPr="00EA02AB" w:rsidRDefault="00C946D1" w:rsidP="00FD4804">
            <w:pPr>
              <w:rPr>
                <w:rFonts w:ascii="Times New Roman" w:hAnsi="Times New Roman"/>
                <w:b/>
                <w:bCs/>
                <w:sz w:val="18"/>
                <w:szCs w:val="18"/>
              </w:rPr>
            </w:pPr>
          </w:p>
        </w:tc>
        <w:tc>
          <w:tcPr>
            <w:tcW w:w="1080" w:type="dxa"/>
            <w:gridSpan w:val="3"/>
            <w:shd w:val="clear" w:color="auto" w:fill="auto"/>
            <w:vAlign w:val="bottom"/>
          </w:tcPr>
          <w:p w14:paraId="60DE1877" w14:textId="77777777" w:rsidR="00C946D1" w:rsidRPr="00EA02AB" w:rsidRDefault="00C946D1" w:rsidP="00FD4804">
            <w:pPr>
              <w:rPr>
                <w:rFonts w:ascii="Times New Roman" w:hAnsi="Times New Roman"/>
                <w:b/>
                <w:bCs/>
                <w:sz w:val="18"/>
                <w:szCs w:val="18"/>
              </w:rPr>
            </w:pPr>
          </w:p>
        </w:tc>
        <w:tc>
          <w:tcPr>
            <w:tcW w:w="1620" w:type="dxa"/>
            <w:gridSpan w:val="2"/>
            <w:shd w:val="clear" w:color="auto" w:fill="auto"/>
            <w:vAlign w:val="bottom"/>
          </w:tcPr>
          <w:p w14:paraId="435D772E" w14:textId="77777777" w:rsidR="00C946D1" w:rsidRPr="00EA02AB" w:rsidRDefault="00C946D1" w:rsidP="00FD4804">
            <w:pPr>
              <w:rPr>
                <w:rFonts w:ascii="Times New Roman" w:hAnsi="Times New Roman"/>
                <w:b/>
                <w:bCs/>
                <w:sz w:val="18"/>
                <w:szCs w:val="18"/>
              </w:rPr>
            </w:pPr>
          </w:p>
        </w:tc>
        <w:tc>
          <w:tcPr>
            <w:tcW w:w="236" w:type="dxa"/>
          </w:tcPr>
          <w:p w14:paraId="73B1F367" w14:textId="77777777" w:rsidR="00C946D1" w:rsidRPr="00EA02AB" w:rsidRDefault="00C946D1" w:rsidP="00FD4804">
            <w:pPr>
              <w:rPr>
                <w:rFonts w:ascii="Times New Roman" w:hAnsi="Times New Roman"/>
                <w:b/>
                <w:bCs/>
                <w:sz w:val="18"/>
                <w:szCs w:val="18"/>
              </w:rPr>
            </w:pPr>
          </w:p>
        </w:tc>
        <w:tc>
          <w:tcPr>
            <w:tcW w:w="1744" w:type="dxa"/>
            <w:gridSpan w:val="2"/>
            <w:shd w:val="clear" w:color="auto" w:fill="auto"/>
            <w:vAlign w:val="bottom"/>
          </w:tcPr>
          <w:p w14:paraId="0CD3B281" w14:textId="77777777" w:rsidR="00C946D1" w:rsidRPr="00EA02AB" w:rsidRDefault="00C946D1" w:rsidP="00FD4804">
            <w:pPr>
              <w:rPr>
                <w:rFonts w:ascii="Times New Roman" w:hAnsi="Times New Roman"/>
                <w:b/>
                <w:bCs/>
                <w:sz w:val="18"/>
                <w:szCs w:val="18"/>
              </w:rPr>
            </w:pPr>
          </w:p>
        </w:tc>
        <w:tc>
          <w:tcPr>
            <w:tcW w:w="1260" w:type="dxa"/>
            <w:gridSpan w:val="2"/>
            <w:shd w:val="clear" w:color="auto" w:fill="auto"/>
            <w:vAlign w:val="bottom"/>
          </w:tcPr>
          <w:p w14:paraId="3073AA8C" w14:textId="77777777" w:rsidR="00C946D1" w:rsidRPr="00EA02AB" w:rsidRDefault="00C946D1" w:rsidP="00FD4804">
            <w:pPr>
              <w:rPr>
                <w:rFonts w:ascii="Times New Roman" w:hAnsi="Times New Roman"/>
                <w:b/>
                <w:bCs/>
                <w:sz w:val="18"/>
                <w:szCs w:val="18"/>
              </w:rPr>
            </w:pPr>
          </w:p>
        </w:tc>
        <w:tc>
          <w:tcPr>
            <w:tcW w:w="1080" w:type="dxa"/>
            <w:shd w:val="clear" w:color="auto" w:fill="auto"/>
            <w:vAlign w:val="bottom"/>
          </w:tcPr>
          <w:p w14:paraId="606292BA" w14:textId="77777777" w:rsidR="00C946D1" w:rsidRPr="00EA02AB" w:rsidRDefault="00C946D1" w:rsidP="00FD4804">
            <w:pPr>
              <w:rPr>
                <w:rFonts w:ascii="Times New Roman" w:hAnsi="Times New Roman"/>
                <w:b/>
                <w:bCs/>
                <w:sz w:val="18"/>
                <w:szCs w:val="18"/>
              </w:rPr>
            </w:pPr>
          </w:p>
        </w:tc>
        <w:tc>
          <w:tcPr>
            <w:tcW w:w="1080" w:type="dxa"/>
            <w:shd w:val="clear" w:color="auto" w:fill="auto"/>
            <w:vAlign w:val="bottom"/>
          </w:tcPr>
          <w:p w14:paraId="40A3C98E" w14:textId="77777777" w:rsidR="00C946D1" w:rsidRPr="00EA02AB" w:rsidRDefault="00C946D1" w:rsidP="00FD4804">
            <w:pPr>
              <w:rPr>
                <w:rFonts w:ascii="Times New Roman" w:hAnsi="Times New Roman"/>
                <w:b/>
                <w:bCs/>
                <w:sz w:val="18"/>
                <w:szCs w:val="18"/>
              </w:rPr>
            </w:pPr>
          </w:p>
        </w:tc>
        <w:tc>
          <w:tcPr>
            <w:tcW w:w="2340" w:type="dxa"/>
            <w:gridSpan w:val="2"/>
            <w:shd w:val="clear" w:color="auto" w:fill="auto"/>
            <w:vAlign w:val="bottom"/>
          </w:tcPr>
          <w:p w14:paraId="66781A36" w14:textId="77777777" w:rsidR="00C946D1" w:rsidRPr="00EA02AB" w:rsidRDefault="00C946D1" w:rsidP="00FD4804">
            <w:pPr>
              <w:rPr>
                <w:rFonts w:ascii="Times New Roman" w:hAnsi="Times New Roman"/>
                <w:b/>
                <w:bCs/>
                <w:sz w:val="18"/>
                <w:szCs w:val="18"/>
              </w:rPr>
            </w:pPr>
          </w:p>
        </w:tc>
      </w:tr>
      <w:tr w:rsidR="00C946D1" w:rsidRPr="0003763F" w14:paraId="5DD0B57B" w14:textId="77777777" w:rsidTr="00A35946">
        <w:trPr>
          <w:cantSplit/>
        </w:trPr>
        <w:tc>
          <w:tcPr>
            <w:tcW w:w="1440" w:type="dxa"/>
            <w:shd w:val="clear" w:color="auto" w:fill="auto"/>
            <w:noWrap/>
            <w:vAlign w:val="bottom"/>
          </w:tcPr>
          <w:p w14:paraId="1406C548" w14:textId="77777777" w:rsidR="00C946D1" w:rsidRPr="00095885" w:rsidRDefault="00C946D1" w:rsidP="00FD4804">
            <w:pPr>
              <w:rPr>
                <w:rFonts w:ascii="Times New Roman" w:hAnsi="Times New Roman"/>
                <w:sz w:val="18"/>
                <w:szCs w:val="18"/>
              </w:rPr>
            </w:pPr>
          </w:p>
        </w:tc>
        <w:tc>
          <w:tcPr>
            <w:tcW w:w="915" w:type="dxa"/>
            <w:gridSpan w:val="2"/>
          </w:tcPr>
          <w:p w14:paraId="62CB12AD" w14:textId="77777777" w:rsidR="00C946D1" w:rsidRPr="00095885" w:rsidRDefault="00C946D1" w:rsidP="00FD4804">
            <w:pPr>
              <w:rPr>
                <w:rFonts w:ascii="Times New Roman" w:hAnsi="Times New Roman"/>
                <w:sz w:val="18"/>
                <w:szCs w:val="18"/>
              </w:rPr>
            </w:pPr>
          </w:p>
        </w:tc>
        <w:tc>
          <w:tcPr>
            <w:tcW w:w="915" w:type="dxa"/>
            <w:gridSpan w:val="2"/>
            <w:shd w:val="clear" w:color="auto" w:fill="auto"/>
            <w:noWrap/>
            <w:vAlign w:val="bottom"/>
          </w:tcPr>
          <w:p w14:paraId="2398678B" w14:textId="77777777" w:rsidR="00C946D1" w:rsidRPr="00095885" w:rsidRDefault="00C946D1" w:rsidP="00FD4804">
            <w:pPr>
              <w:rPr>
                <w:rFonts w:ascii="Times New Roman" w:hAnsi="Times New Roman"/>
                <w:sz w:val="18"/>
                <w:szCs w:val="18"/>
              </w:rPr>
            </w:pPr>
          </w:p>
        </w:tc>
        <w:tc>
          <w:tcPr>
            <w:tcW w:w="240" w:type="dxa"/>
            <w:tcBorders>
              <w:right w:val="single" w:sz="4" w:space="0" w:color="auto"/>
            </w:tcBorders>
            <w:shd w:val="clear" w:color="auto" w:fill="auto"/>
            <w:noWrap/>
            <w:vAlign w:val="bottom"/>
          </w:tcPr>
          <w:p w14:paraId="28C8FA2B" w14:textId="77777777" w:rsidR="00C946D1" w:rsidRPr="00095885" w:rsidRDefault="00C946D1" w:rsidP="00FD4804">
            <w:pPr>
              <w:rPr>
                <w:rFonts w:ascii="Times New Roman" w:hAnsi="Times New Roman"/>
                <w:sz w:val="18"/>
                <w:szCs w:val="18"/>
              </w:rPr>
            </w:pPr>
          </w:p>
        </w:tc>
        <w:tc>
          <w:tcPr>
            <w:tcW w:w="216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4131FFB7" w14:textId="77777777" w:rsidR="00C946D1" w:rsidRPr="00095885" w:rsidRDefault="00C946D1" w:rsidP="00FD4804">
            <w:pPr>
              <w:jc w:val="center"/>
              <w:rPr>
                <w:rFonts w:ascii="Times New Roman" w:hAnsi="Times New Roman"/>
                <w:sz w:val="18"/>
                <w:szCs w:val="18"/>
              </w:rPr>
            </w:pPr>
          </w:p>
        </w:tc>
        <w:tc>
          <w:tcPr>
            <w:tcW w:w="1170" w:type="dxa"/>
            <w:gridSpan w:val="3"/>
            <w:tcBorders>
              <w:top w:val="single" w:sz="4" w:space="0" w:color="auto"/>
              <w:left w:val="single" w:sz="4" w:space="0" w:color="auto"/>
              <w:bottom w:val="single" w:sz="4" w:space="0" w:color="auto"/>
              <w:right w:val="single" w:sz="4" w:space="0" w:color="auto"/>
            </w:tcBorders>
            <w:shd w:val="clear" w:color="auto" w:fill="auto"/>
            <w:noWrap/>
            <w:vAlign w:val="bottom"/>
          </w:tcPr>
          <w:p w14:paraId="362BDCE2" w14:textId="77777777" w:rsidR="00C946D1" w:rsidRPr="002851D5" w:rsidRDefault="00C946D1" w:rsidP="00FD4804">
            <w:pPr>
              <w:jc w:val="center"/>
              <w:rPr>
                <w:rFonts w:asciiTheme="majorHAnsi" w:hAnsiTheme="majorHAnsi"/>
                <w:sz w:val="16"/>
                <w:szCs w:val="16"/>
              </w:rPr>
            </w:pPr>
            <w:r w:rsidRPr="002851D5">
              <w:rPr>
                <w:rFonts w:asciiTheme="majorHAnsi" w:hAnsiTheme="majorHAnsi"/>
                <w:sz w:val="16"/>
                <w:szCs w:val="16"/>
              </w:rPr>
              <w:t>Amount</w:t>
            </w:r>
          </w:p>
          <w:p w14:paraId="4BC595EE" w14:textId="77777777" w:rsidR="00C946D1" w:rsidRPr="002851D5" w:rsidRDefault="00C946D1" w:rsidP="00FD4804">
            <w:pPr>
              <w:jc w:val="center"/>
              <w:rPr>
                <w:rFonts w:asciiTheme="majorHAnsi" w:hAnsiTheme="majorHAnsi"/>
                <w:sz w:val="16"/>
                <w:szCs w:val="16"/>
              </w:rPr>
            </w:pPr>
            <w:r w:rsidRPr="002851D5">
              <w:rPr>
                <w:rFonts w:asciiTheme="majorHAnsi" w:hAnsiTheme="majorHAnsi"/>
                <w:sz w:val="16"/>
                <w:szCs w:val="16"/>
              </w:rPr>
              <w:t>Year 1</w:t>
            </w: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6159E67" w14:textId="77777777" w:rsidR="00C946D1" w:rsidRPr="002851D5" w:rsidRDefault="00C946D1" w:rsidP="00FD4804">
            <w:pPr>
              <w:jc w:val="center"/>
              <w:rPr>
                <w:rFonts w:asciiTheme="majorHAnsi" w:hAnsiTheme="majorHAnsi"/>
                <w:sz w:val="16"/>
                <w:szCs w:val="16"/>
              </w:rPr>
            </w:pPr>
            <w:r w:rsidRPr="002851D5">
              <w:rPr>
                <w:rFonts w:asciiTheme="majorHAnsi" w:hAnsiTheme="majorHAnsi"/>
                <w:sz w:val="16"/>
                <w:szCs w:val="16"/>
              </w:rPr>
              <w:t>Amount</w:t>
            </w:r>
          </w:p>
          <w:p w14:paraId="366AD88B" w14:textId="77777777" w:rsidR="00C946D1" w:rsidRPr="002851D5" w:rsidRDefault="00C946D1" w:rsidP="00FD4804">
            <w:pPr>
              <w:jc w:val="center"/>
              <w:rPr>
                <w:rFonts w:asciiTheme="majorHAnsi" w:hAnsiTheme="majorHAnsi"/>
                <w:sz w:val="16"/>
                <w:szCs w:val="16"/>
              </w:rPr>
            </w:pPr>
            <w:r w:rsidRPr="002851D5">
              <w:rPr>
                <w:rFonts w:asciiTheme="majorHAnsi" w:hAnsiTheme="majorHAnsi"/>
                <w:sz w:val="16"/>
                <w:szCs w:val="16"/>
              </w:rPr>
              <w:t>Year 2</w:t>
            </w:r>
          </w:p>
        </w:tc>
        <w:tc>
          <w:tcPr>
            <w:tcW w:w="117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C02218A" w14:textId="77777777" w:rsidR="00C946D1" w:rsidRPr="002851D5" w:rsidRDefault="00C946D1" w:rsidP="00FD4804">
            <w:pPr>
              <w:jc w:val="center"/>
              <w:rPr>
                <w:rFonts w:asciiTheme="majorHAnsi" w:hAnsiTheme="majorHAnsi"/>
                <w:sz w:val="16"/>
                <w:szCs w:val="16"/>
              </w:rPr>
            </w:pPr>
            <w:r w:rsidRPr="002851D5">
              <w:rPr>
                <w:rFonts w:asciiTheme="majorHAnsi" w:hAnsiTheme="majorHAnsi"/>
                <w:sz w:val="16"/>
                <w:szCs w:val="16"/>
              </w:rPr>
              <w:t>Amount</w:t>
            </w:r>
          </w:p>
          <w:p w14:paraId="38CD8B31" w14:textId="77777777" w:rsidR="00C946D1" w:rsidRPr="002851D5" w:rsidRDefault="00C946D1" w:rsidP="00FD4804">
            <w:pPr>
              <w:jc w:val="center"/>
              <w:rPr>
                <w:rFonts w:asciiTheme="majorHAnsi" w:hAnsiTheme="majorHAnsi"/>
                <w:sz w:val="16"/>
                <w:szCs w:val="16"/>
              </w:rPr>
            </w:pPr>
            <w:r w:rsidRPr="002851D5">
              <w:rPr>
                <w:rFonts w:asciiTheme="majorHAnsi" w:hAnsiTheme="majorHAnsi"/>
                <w:sz w:val="16"/>
                <w:szCs w:val="16"/>
              </w:rPr>
              <w:t>Year 3</w:t>
            </w:r>
          </w:p>
        </w:tc>
        <w:tc>
          <w:tcPr>
            <w:tcW w:w="117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4061AB65" w14:textId="77777777" w:rsidR="00C946D1" w:rsidRPr="002851D5" w:rsidRDefault="00C946D1" w:rsidP="00FD4804">
            <w:pPr>
              <w:jc w:val="center"/>
              <w:rPr>
                <w:rFonts w:asciiTheme="majorHAnsi" w:hAnsiTheme="majorHAnsi"/>
                <w:sz w:val="16"/>
                <w:szCs w:val="16"/>
              </w:rPr>
            </w:pPr>
            <w:r w:rsidRPr="002851D5">
              <w:rPr>
                <w:rFonts w:asciiTheme="majorHAnsi" w:hAnsiTheme="majorHAnsi"/>
                <w:sz w:val="16"/>
                <w:szCs w:val="16"/>
              </w:rPr>
              <w:t>Amount</w:t>
            </w:r>
          </w:p>
          <w:p w14:paraId="7DF91E4D" w14:textId="77777777" w:rsidR="00C946D1" w:rsidRPr="002851D5" w:rsidRDefault="00C946D1" w:rsidP="00FD4804">
            <w:pPr>
              <w:jc w:val="center"/>
              <w:rPr>
                <w:rFonts w:asciiTheme="majorHAnsi" w:hAnsiTheme="majorHAnsi"/>
                <w:sz w:val="16"/>
                <w:szCs w:val="16"/>
              </w:rPr>
            </w:pPr>
            <w:r w:rsidRPr="002851D5">
              <w:rPr>
                <w:rFonts w:asciiTheme="majorHAnsi" w:hAnsiTheme="majorHAnsi"/>
                <w:sz w:val="16"/>
                <w:szCs w:val="16"/>
              </w:rPr>
              <w:t>Year 4</w:t>
            </w: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90C5D4B" w14:textId="77777777" w:rsidR="00C946D1" w:rsidRPr="002851D5" w:rsidRDefault="00C946D1" w:rsidP="00FD4804">
            <w:pPr>
              <w:jc w:val="center"/>
              <w:rPr>
                <w:rFonts w:asciiTheme="majorHAnsi" w:hAnsiTheme="majorHAnsi"/>
                <w:sz w:val="16"/>
                <w:szCs w:val="16"/>
              </w:rPr>
            </w:pPr>
            <w:r w:rsidRPr="002851D5">
              <w:rPr>
                <w:rFonts w:asciiTheme="majorHAnsi" w:hAnsiTheme="majorHAnsi"/>
                <w:sz w:val="16"/>
                <w:szCs w:val="16"/>
              </w:rPr>
              <w:t>Amount</w:t>
            </w:r>
          </w:p>
          <w:p w14:paraId="4A63E0AF" w14:textId="77777777" w:rsidR="00C946D1" w:rsidRPr="002851D5" w:rsidRDefault="00C946D1" w:rsidP="00FD4804">
            <w:pPr>
              <w:jc w:val="center"/>
              <w:rPr>
                <w:rFonts w:asciiTheme="majorHAnsi" w:hAnsiTheme="majorHAnsi"/>
                <w:sz w:val="16"/>
                <w:szCs w:val="16"/>
              </w:rPr>
            </w:pPr>
            <w:r w:rsidRPr="002851D5">
              <w:rPr>
                <w:rFonts w:asciiTheme="majorHAnsi" w:hAnsiTheme="majorHAnsi"/>
                <w:sz w:val="16"/>
                <w:szCs w:val="16"/>
              </w:rPr>
              <w:t>Year 5</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bottom"/>
          </w:tcPr>
          <w:p w14:paraId="74AF7CA0" w14:textId="77777777" w:rsidR="00C946D1" w:rsidRPr="002851D5" w:rsidRDefault="00C946D1" w:rsidP="00FD4804">
            <w:pPr>
              <w:jc w:val="center"/>
              <w:rPr>
                <w:rFonts w:asciiTheme="majorHAnsi" w:hAnsiTheme="majorHAnsi"/>
                <w:sz w:val="16"/>
                <w:szCs w:val="16"/>
              </w:rPr>
            </w:pPr>
            <w:r w:rsidRPr="002851D5">
              <w:rPr>
                <w:rFonts w:asciiTheme="majorHAnsi" w:hAnsiTheme="majorHAnsi"/>
                <w:sz w:val="16"/>
                <w:szCs w:val="16"/>
              </w:rPr>
              <w:t>Amount</w:t>
            </w:r>
          </w:p>
          <w:p w14:paraId="0B4D0B47" w14:textId="77777777" w:rsidR="00C946D1" w:rsidRPr="002851D5" w:rsidRDefault="00C946D1" w:rsidP="00FD4804">
            <w:pPr>
              <w:jc w:val="center"/>
              <w:rPr>
                <w:rFonts w:asciiTheme="majorHAnsi" w:hAnsiTheme="majorHAnsi"/>
                <w:sz w:val="16"/>
                <w:szCs w:val="16"/>
              </w:rPr>
            </w:pPr>
            <w:r w:rsidRPr="002851D5">
              <w:rPr>
                <w:rFonts w:asciiTheme="majorHAnsi" w:hAnsiTheme="majorHAnsi"/>
                <w:sz w:val="16"/>
                <w:szCs w:val="16"/>
              </w:rPr>
              <w:t>Year 6</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bottom"/>
          </w:tcPr>
          <w:p w14:paraId="25B64DBB" w14:textId="77777777" w:rsidR="00C946D1" w:rsidRPr="002851D5" w:rsidRDefault="00C946D1" w:rsidP="00FD4804">
            <w:pPr>
              <w:jc w:val="center"/>
              <w:rPr>
                <w:rFonts w:asciiTheme="majorHAnsi" w:hAnsiTheme="majorHAnsi"/>
                <w:sz w:val="16"/>
                <w:szCs w:val="16"/>
              </w:rPr>
            </w:pPr>
            <w:r w:rsidRPr="002851D5">
              <w:rPr>
                <w:rFonts w:asciiTheme="majorHAnsi" w:hAnsiTheme="majorHAnsi"/>
                <w:sz w:val="16"/>
                <w:szCs w:val="16"/>
              </w:rPr>
              <w:t>Total</w:t>
            </w:r>
          </w:p>
        </w:tc>
      </w:tr>
      <w:tr w:rsidR="00D20B6B" w:rsidRPr="0003763F" w14:paraId="01DF3AB3" w14:textId="77777777" w:rsidTr="00A35946">
        <w:trPr>
          <w:cantSplit/>
        </w:trPr>
        <w:tc>
          <w:tcPr>
            <w:tcW w:w="1440" w:type="dxa"/>
            <w:shd w:val="clear" w:color="auto" w:fill="auto"/>
            <w:noWrap/>
            <w:vAlign w:val="bottom"/>
          </w:tcPr>
          <w:p w14:paraId="2ACF1284" w14:textId="77777777" w:rsidR="00D20B6B" w:rsidRPr="00095885" w:rsidRDefault="00D20B6B" w:rsidP="00D20B6B">
            <w:pPr>
              <w:rPr>
                <w:rFonts w:ascii="Times New Roman" w:hAnsi="Times New Roman"/>
                <w:sz w:val="18"/>
                <w:szCs w:val="18"/>
              </w:rPr>
            </w:pPr>
          </w:p>
        </w:tc>
        <w:tc>
          <w:tcPr>
            <w:tcW w:w="915" w:type="dxa"/>
            <w:gridSpan w:val="2"/>
          </w:tcPr>
          <w:p w14:paraId="65061BD5" w14:textId="77777777" w:rsidR="00D20B6B" w:rsidRPr="00095885" w:rsidRDefault="00D20B6B" w:rsidP="00D20B6B">
            <w:pPr>
              <w:rPr>
                <w:rFonts w:ascii="Times New Roman" w:hAnsi="Times New Roman"/>
                <w:sz w:val="18"/>
                <w:szCs w:val="18"/>
              </w:rPr>
            </w:pPr>
          </w:p>
        </w:tc>
        <w:tc>
          <w:tcPr>
            <w:tcW w:w="915" w:type="dxa"/>
            <w:gridSpan w:val="2"/>
            <w:shd w:val="clear" w:color="auto" w:fill="auto"/>
            <w:noWrap/>
            <w:vAlign w:val="bottom"/>
          </w:tcPr>
          <w:p w14:paraId="366697F7" w14:textId="77777777" w:rsidR="00D20B6B" w:rsidRPr="00095885" w:rsidRDefault="00D20B6B" w:rsidP="00D20B6B">
            <w:pPr>
              <w:rPr>
                <w:rFonts w:ascii="Times New Roman" w:hAnsi="Times New Roman"/>
                <w:sz w:val="18"/>
                <w:szCs w:val="18"/>
              </w:rPr>
            </w:pPr>
          </w:p>
        </w:tc>
        <w:tc>
          <w:tcPr>
            <w:tcW w:w="240" w:type="dxa"/>
            <w:tcBorders>
              <w:right w:val="single" w:sz="4" w:space="0" w:color="auto"/>
            </w:tcBorders>
            <w:shd w:val="clear" w:color="auto" w:fill="auto"/>
            <w:noWrap/>
            <w:vAlign w:val="bottom"/>
          </w:tcPr>
          <w:p w14:paraId="18E0B38D" w14:textId="77777777" w:rsidR="00D20B6B" w:rsidRPr="00095885" w:rsidRDefault="00D20B6B" w:rsidP="00D20B6B">
            <w:pPr>
              <w:rPr>
                <w:rFonts w:ascii="Times New Roman" w:hAnsi="Times New Roman"/>
                <w:sz w:val="18"/>
                <w:szCs w:val="18"/>
              </w:rPr>
            </w:pPr>
          </w:p>
        </w:tc>
        <w:tc>
          <w:tcPr>
            <w:tcW w:w="216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7F54F35F" w14:textId="77777777" w:rsidR="00D20B6B" w:rsidRPr="00095885" w:rsidRDefault="00D20B6B" w:rsidP="00D20B6B">
            <w:pPr>
              <w:jc w:val="right"/>
              <w:rPr>
                <w:rFonts w:ascii="Times New Roman" w:hAnsi="Times New Roman"/>
                <w:sz w:val="18"/>
                <w:szCs w:val="18"/>
              </w:rPr>
            </w:pPr>
            <w:r w:rsidRPr="00095885">
              <w:rPr>
                <w:rFonts w:ascii="Times New Roman" w:hAnsi="Times New Roman"/>
                <w:b/>
                <w:bCs/>
                <w:sz w:val="18"/>
                <w:szCs w:val="18"/>
              </w:rPr>
              <w:t xml:space="preserve">GEF </w:t>
            </w:r>
          </w:p>
        </w:tc>
        <w:tc>
          <w:tcPr>
            <w:tcW w:w="1170" w:type="dxa"/>
            <w:gridSpan w:val="3"/>
            <w:tcBorders>
              <w:top w:val="double" w:sz="4" w:space="0" w:color="auto"/>
              <w:left w:val="single" w:sz="4" w:space="0" w:color="auto"/>
              <w:bottom w:val="single" w:sz="4" w:space="0" w:color="auto"/>
              <w:right w:val="single" w:sz="4" w:space="0" w:color="auto"/>
            </w:tcBorders>
            <w:shd w:val="clear" w:color="auto" w:fill="auto"/>
            <w:noWrap/>
            <w:vAlign w:val="bottom"/>
          </w:tcPr>
          <w:p w14:paraId="79098AD4" w14:textId="626D174C" w:rsidR="00D20B6B" w:rsidRPr="004932FB" w:rsidRDefault="00FA137D" w:rsidP="00D20B6B">
            <w:pPr>
              <w:jc w:val="right"/>
              <w:rPr>
                <w:rFonts w:asciiTheme="majorHAnsi" w:hAnsiTheme="majorHAnsi" w:cstheme="majorHAnsi"/>
                <w:sz w:val="18"/>
                <w:szCs w:val="18"/>
              </w:rPr>
            </w:pPr>
            <w:r>
              <w:rPr>
                <w:b/>
                <w:sz w:val="18"/>
                <w:szCs w:val="18"/>
              </w:rPr>
              <w:t>274,765</w:t>
            </w:r>
          </w:p>
        </w:tc>
        <w:tc>
          <w:tcPr>
            <w:tcW w:w="1080" w:type="dxa"/>
            <w:tcBorders>
              <w:top w:val="double" w:sz="4" w:space="0" w:color="auto"/>
              <w:left w:val="single" w:sz="4" w:space="0" w:color="auto"/>
              <w:bottom w:val="single" w:sz="4" w:space="0" w:color="auto"/>
              <w:right w:val="single" w:sz="4" w:space="0" w:color="auto"/>
            </w:tcBorders>
            <w:shd w:val="clear" w:color="auto" w:fill="auto"/>
            <w:noWrap/>
            <w:vAlign w:val="bottom"/>
          </w:tcPr>
          <w:p w14:paraId="7E1FE903" w14:textId="7BEF05C5" w:rsidR="00D20B6B" w:rsidRPr="004932FB" w:rsidRDefault="00FA137D" w:rsidP="00D20B6B">
            <w:pPr>
              <w:jc w:val="right"/>
              <w:rPr>
                <w:rFonts w:asciiTheme="majorHAnsi" w:hAnsiTheme="majorHAnsi" w:cstheme="majorHAnsi"/>
                <w:sz w:val="18"/>
                <w:szCs w:val="18"/>
              </w:rPr>
            </w:pPr>
            <w:r w:rsidRPr="00E5094C">
              <w:rPr>
                <w:b/>
                <w:sz w:val="18"/>
                <w:szCs w:val="18"/>
              </w:rPr>
              <w:t>2,</w:t>
            </w:r>
            <w:r>
              <w:rPr>
                <w:b/>
                <w:sz w:val="18"/>
                <w:szCs w:val="18"/>
              </w:rPr>
              <w:t>276,397</w:t>
            </w:r>
          </w:p>
        </w:tc>
        <w:tc>
          <w:tcPr>
            <w:tcW w:w="1170" w:type="dxa"/>
            <w:tcBorders>
              <w:top w:val="double" w:sz="4" w:space="0" w:color="auto"/>
              <w:left w:val="single" w:sz="4" w:space="0" w:color="auto"/>
              <w:bottom w:val="single" w:sz="4" w:space="0" w:color="auto"/>
              <w:right w:val="single" w:sz="4" w:space="0" w:color="auto"/>
            </w:tcBorders>
            <w:shd w:val="clear" w:color="auto" w:fill="auto"/>
            <w:noWrap/>
            <w:vAlign w:val="bottom"/>
          </w:tcPr>
          <w:p w14:paraId="293B1DFD" w14:textId="2AE74AA8" w:rsidR="00D20B6B" w:rsidRPr="004932FB" w:rsidRDefault="00FA137D" w:rsidP="00D20B6B">
            <w:pPr>
              <w:jc w:val="right"/>
              <w:rPr>
                <w:rFonts w:asciiTheme="majorHAnsi" w:hAnsiTheme="majorHAnsi" w:cstheme="majorHAnsi"/>
                <w:sz w:val="18"/>
                <w:szCs w:val="18"/>
              </w:rPr>
            </w:pPr>
            <w:r w:rsidRPr="00E5094C">
              <w:rPr>
                <w:b/>
                <w:sz w:val="18"/>
                <w:szCs w:val="18"/>
              </w:rPr>
              <w:t>3,</w:t>
            </w:r>
            <w:r>
              <w:rPr>
                <w:b/>
                <w:sz w:val="18"/>
                <w:szCs w:val="18"/>
              </w:rPr>
              <w:t>255,031</w:t>
            </w:r>
          </w:p>
        </w:tc>
        <w:tc>
          <w:tcPr>
            <w:tcW w:w="1170" w:type="dxa"/>
            <w:gridSpan w:val="2"/>
            <w:tcBorders>
              <w:top w:val="double" w:sz="4" w:space="0" w:color="auto"/>
              <w:left w:val="single" w:sz="4" w:space="0" w:color="auto"/>
              <w:bottom w:val="single" w:sz="4" w:space="0" w:color="auto"/>
              <w:right w:val="single" w:sz="4" w:space="0" w:color="auto"/>
            </w:tcBorders>
            <w:shd w:val="clear" w:color="auto" w:fill="auto"/>
            <w:noWrap/>
            <w:vAlign w:val="bottom"/>
          </w:tcPr>
          <w:p w14:paraId="5BFA3D2A" w14:textId="1094F091" w:rsidR="00D20B6B" w:rsidRPr="004932FB" w:rsidRDefault="00FA137D" w:rsidP="00D20B6B">
            <w:pPr>
              <w:jc w:val="right"/>
              <w:rPr>
                <w:rFonts w:asciiTheme="majorHAnsi" w:hAnsiTheme="majorHAnsi" w:cstheme="majorHAnsi"/>
                <w:sz w:val="18"/>
                <w:szCs w:val="18"/>
              </w:rPr>
            </w:pPr>
            <w:r w:rsidRPr="00E5094C">
              <w:rPr>
                <w:b/>
                <w:sz w:val="18"/>
                <w:szCs w:val="18"/>
              </w:rPr>
              <w:t>3,</w:t>
            </w:r>
            <w:r>
              <w:rPr>
                <w:b/>
                <w:sz w:val="18"/>
                <w:szCs w:val="18"/>
              </w:rPr>
              <w:t>354,907</w:t>
            </w:r>
          </w:p>
        </w:tc>
        <w:tc>
          <w:tcPr>
            <w:tcW w:w="1080" w:type="dxa"/>
            <w:tcBorders>
              <w:top w:val="double" w:sz="4" w:space="0" w:color="auto"/>
              <w:left w:val="single" w:sz="4" w:space="0" w:color="auto"/>
              <w:bottom w:val="single" w:sz="4" w:space="0" w:color="auto"/>
              <w:right w:val="single" w:sz="4" w:space="0" w:color="auto"/>
            </w:tcBorders>
            <w:noWrap/>
            <w:vAlign w:val="bottom"/>
          </w:tcPr>
          <w:p w14:paraId="2A094E53" w14:textId="1D47D6FE" w:rsidR="00D20B6B" w:rsidRPr="004932FB" w:rsidRDefault="00FA137D" w:rsidP="00D20B6B">
            <w:pPr>
              <w:jc w:val="right"/>
              <w:rPr>
                <w:rFonts w:asciiTheme="majorHAnsi" w:hAnsiTheme="majorHAnsi" w:cstheme="majorHAnsi"/>
                <w:sz w:val="18"/>
                <w:szCs w:val="18"/>
              </w:rPr>
            </w:pPr>
            <w:r w:rsidRPr="00E5094C">
              <w:rPr>
                <w:b/>
                <w:sz w:val="18"/>
                <w:szCs w:val="18"/>
              </w:rPr>
              <w:t>1,</w:t>
            </w:r>
            <w:r>
              <w:rPr>
                <w:b/>
                <w:sz w:val="18"/>
                <w:szCs w:val="18"/>
              </w:rPr>
              <w:t>772,687</w:t>
            </w:r>
          </w:p>
        </w:tc>
        <w:tc>
          <w:tcPr>
            <w:tcW w:w="1080" w:type="dxa"/>
            <w:tcBorders>
              <w:top w:val="double" w:sz="4" w:space="0" w:color="auto"/>
              <w:left w:val="single" w:sz="4" w:space="0" w:color="auto"/>
              <w:bottom w:val="single" w:sz="4" w:space="0" w:color="auto"/>
              <w:right w:val="single" w:sz="4" w:space="0" w:color="auto"/>
            </w:tcBorders>
            <w:shd w:val="clear" w:color="auto" w:fill="auto"/>
            <w:vAlign w:val="bottom"/>
          </w:tcPr>
          <w:p w14:paraId="420E865E" w14:textId="47DE050C" w:rsidR="00D20B6B" w:rsidRPr="004932FB" w:rsidRDefault="00FA137D" w:rsidP="00D20B6B">
            <w:pPr>
              <w:jc w:val="right"/>
              <w:rPr>
                <w:rFonts w:asciiTheme="majorHAnsi" w:hAnsiTheme="majorHAnsi" w:cstheme="majorHAnsi"/>
                <w:sz w:val="18"/>
                <w:szCs w:val="18"/>
              </w:rPr>
            </w:pPr>
            <w:r w:rsidRPr="00E5094C">
              <w:rPr>
                <w:b/>
                <w:sz w:val="18"/>
                <w:szCs w:val="18"/>
              </w:rPr>
              <w:t>1,</w:t>
            </w:r>
            <w:r>
              <w:rPr>
                <w:b/>
                <w:sz w:val="18"/>
                <w:szCs w:val="18"/>
              </w:rPr>
              <w:t>326,454</w:t>
            </w:r>
          </w:p>
        </w:tc>
        <w:tc>
          <w:tcPr>
            <w:tcW w:w="1260" w:type="dxa"/>
            <w:tcBorders>
              <w:top w:val="double" w:sz="4" w:space="0" w:color="auto"/>
              <w:left w:val="single" w:sz="4" w:space="0" w:color="auto"/>
              <w:bottom w:val="single" w:sz="4" w:space="0" w:color="auto"/>
              <w:right w:val="single" w:sz="4" w:space="0" w:color="auto"/>
            </w:tcBorders>
            <w:shd w:val="clear" w:color="auto" w:fill="auto"/>
            <w:vAlign w:val="bottom"/>
          </w:tcPr>
          <w:p w14:paraId="4245912D" w14:textId="13DD5462" w:rsidR="00D20B6B" w:rsidRPr="004932FB" w:rsidRDefault="00D20B6B" w:rsidP="00D20B6B">
            <w:pPr>
              <w:jc w:val="right"/>
              <w:rPr>
                <w:rFonts w:asciiTheme="majorHAnsi" w:hAnsiTheme="majorHAnsi" w:cstheme="majorHAnsi"/>
                <w:sz w:val="18"/>
                <w:szCs w:val="18"/>
              </w:rPr>
            </w:pPr>
            <w:r w:rsidRPr="004932FB">
              <w:rPr>
                <w:rFonts w:asciiTheme="majorHAnsi" w:hAnsiTheme="majorHAnsi" w:cstheme="majorHAnsi"/>
                <w:b/>
                <w:sz w:val="18"/>
                <w:szCs w:val="18"/>
              </w:rPr>
              <w:t>12,260,241</w:t>
            </w:r>
          </w:p>
        </w:tc>
      </w:tr>
      <w:tr w:rsidR="00D20B6B" w:rsidRPr="00FA137D" w14:paraId="2284B008" w14:textId="77777777" w:rsidTr="00A35946">
        <w:trPr>
          <w:cantSplit/>
        </w:trPr>
        <w:tc>
          <w:tcPr>
            <w:tcW w:w="1440" w:type="dxa"/>
            <w:shd w:val="clear" w:color="auto" w:fill="auto"/>
            <w:noWrap/>
            <w:vAlign w:val="bottom"/>
          </w:tcPr>
          <w:p w14:paraId="6BDBA636" w14:textId="77777777" w:rsidR="00D20B6B" w:rsidRPr="00095885" w:rsidRDefault="00D20B6B" w:rsidP="00D20B6B">
            <w:pPr>
              <w:rPr>
                <w:rFonts w:ascii="Times New Roman" w:hAnsi="Times New Roman"/>
                <w:sz w:val="18"/>
                <w:szCs w:val="18"/>
              </w:rPr>
            </w:pPr>
          </w:p>
        </w:tc>
        <w:tc>
          <w:tcPr>
            <w:tcW w:w="915" w:type="dxa"/>
            <w:gridSpan w:val="2"/>
          </w:tcPr>
          <w:p w14:paraId="648466DE" w14:textId="77777777" w:rsidR="00D20B6B" w:rsidRPr="00095885" w:rsidRDefault="00D20B6B" w:rsidP="00D20B6B">
            <w:pPr>
              <w:rPr>
                <w:rFonts w:ascii="Times New Roman" w:hAnsi="Times New Roman"/>
                <w:sz w:val="18"/>
                <w:szCs w:val="18"/>
              </w:rPr>
            </w:pPr>
          </w:p>
        </w:tc>
        <w:tc>
          <w:tcPr>
            <w:tcW w:w="915" w:type="dxa"/>
            <w:gridSpan w:val="2"/>
            <w:shd w:val="clear" w:color="auto" w:fill="auto"/>
            <w:noWrap/>
            <w:vAlign w:val="bottom"/>
          </w:tcPr>
          <w:p w14:paraId="466B5027" w14:textId="77777777" w:rsidR="00D20B6B" w:rsidRPr="00095885" w:rsidRDefault="00D20B6B" w:rsidP="00D20B6B">
            <w:pPr>
              <w:rPr>
                <w:rFonts w:ascii="Times New Roman" w:hAnsi="Times New Roman"/>
                <w:sz w:val="18"/>
                <w:szCs w:val="18"/>
              </w:rPr>
            </w:pPr>
          </w:p>
        </w:tc>
        <w:tc>
          <w:tcPr>
            <w:tcW w:w="240" w:type="dxa"/>
            <w:tcBorders>
              <w:right w:val="single" w:sz="4" w:space="0" w:color="auto"/>
            </w:tcBorders>
            <w:shd w:val="clear" w:color="auto" w:fill="auto"/>
            <w:noWrap/>
            <w:vAlign w:val="bottom"/>
          </w:tcPr>
          <w:p w14:paraId="1DEECB86" w14:textId="77777777" w:rsidR="00D20B6B" w:rsidRPr="00095885" w:rsidRDefault="00D20B6B" w:rsidP="00D20B6B">
            <w:pPr>
              <w:rPr>
                <w:rFonts w:ascii="Times New Roman" w:hAnsi="Times New Roman"/>
                <w:sz w:val="18"/>
                <w:szCs w:val="18"/>
              </w:rPr>
            </w:pPr>
          </w:p>
        </w:tc>
        <w:tc>
          <w:tcPr>
            <w:tcW w:w="216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6D02A7F9" w14:textId="2DD9AA0C" w:rsidR="00D20B6B" w:rsidRPr="00095885" w:rsidRDefault="00D20B6B" w:rsidP="00D20B6B">
            <w:pPr>
              <w:jc w:val="right"/>
              <w:rPr>
                <w:rFonts w:ascii="Times New Roman" w:hAnsi="Times New Roman"/>
                <w:sz w:val="18"/>
                <w:szCs w:val="18"/>
              </w:rPr>
            </w:pPr>
            <w:r>
              <w:rPr>
                <w:rFonts w:ascii="Times New Roman" w:hAnsi="Times New Roman"/>
                <w:b/>
                <w:bCs/>
                <w:sz w:val="18"/>
                <w:szCs w:val="18"/>
              </w:rPr>
              <w:t>UNDP</w:t>
            </w:r>
          </w:p>
        </w:tc>
        <w:tc>
          <w:tcPr>
            <w:tcW w:w="1170" w:type="dxa"/>
            <w:gridSpan w:val="3"/>
            <w:tcBorders>
              <w:top w:val="single" w:sz="4" w:space="0" w:color="auto"/>
              <w:left w:val="single" w:sz="4" w:space="0" w:color="auto"/>
              <w:bottom w:val="single" w:sz="4" w:space="0" w:color="auto"/>
              <w:right w:val="single" w:sz="4" w:space="0" w:color="auto"/>
            </w:tcBorders>
            <w:shd w:val="clear" w:color="auto" w:fill="auto"/>
            <w:noWrap/>
            <w:vAlign w:val="bottom"/>
          </w:tcPr>
          <w:p w14:paraId="19F2E290" w14:textId="59779EF2" w:rsidR="00D20B6B" w:rsidRPr="004932FB" w:rsidRDefault="004932FB" w:rsidP="00E44FB9">
            <w:pPr>
              <w:jc w:val="right"/>
              <w:rPr>
                <w:rFonts w:asciiTheme="majorHAnsi" w:hAnsiTheme="majorHAnsi" w:cstheme="majorHAnsi"/>
                <w:b/>
                <w:sz w:val="18"/>
                <w:szCs w:val="18"/>
              </w:rPr>
            </w:pPr>
            <w:r w:rsidRPr="00B96AAE">
              <w:rPr>
                <w:rFonts w:asciiTheme="majorHAnsi" w:hAnsiTheme="majorHAnsi" w:cstheme="majorHAnsi"/>
                <w:b/>
                <w:sz w:val="18"/>
                <w:szCs w:val="18"/>
              </w:rPr>
              <w:t>359,08</w:t>
            </w:r>
            <w:r w:rsidR="00E44FB9" w:rsidRPr="00B96AAE">
              <w:rPr>
                <w:rFonts w:asciiTheme="majorHAnsi" w:hAnsiTheme="majorHAnsi" w:cstheme="majorHAnsi"/>
                <w:b/>
                <w:sz w:val="18"/>
                <w:szCs w:val="18"/>
              </w:rPr>
              <w:t>1</w:t>
            </w: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5EA5F65" w14:textId="60138E4D" w:rsidR="00D20B6B" w:rsidRPr="004932FB" w:rsidRDefault="004932FB" w:rsidP="004932FB">
            <w:pPr>
              <w:jc w:val="right"/>
              <w:rPr>
                <w:rFonts w:asciiTheme="majorHAnsi" w:hAnsiTheme="majorHAnsi" w:cstheme="majorHAnsi"/>
                <w:b/>
                <w:sz w:val="18"/>
                <w:szCs w:val="18"/>
              </w:rPr>
            </w:pPr>
            <w:r>
              <w:rPr>
                <w:rFonts w:asciiTheme="majorHAnsi" w:hAnsiTheme="majorHAnsi" w:cstheme="majorHAnsi"/>
                <w:b/>
                <w:sz w:val="18"/>
                <w:szCs w:val="18"/>
              </w:rPr>
              <w:t>359,084</w:t>
            </w:r>
          </w:p>
        </w:tc>
        <w:tc>
          <w:tcPr>
            <w:tcW w:w="117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B5A5831" w14:textId="692D3649" w:rsidR="00D20B6B" w:rsidRPr="004932FB" w:rsidRDefault="004932FB" w:rsidP="004932FB">
            <w:pPr>
              <w:jc w:val="right"/>
              <w:rPr>
                <w:rFonts w:asciiTheme="majorHAnsi" w:hAnsiTheme="majorHAnsi" w:cstheme="majorHAnsi"/>
                <w:b/>
                <w:sz w:val="18"/>
                <w:szCs w:val="18"/>
              </w:rPr>
            </w:pPr>
            <w:r>
              <w:rPr>
                <w:rFonts w:asciiTheme="majorHAnsi" w:hAnsiTheme="majorHAnsi" w:cstheme="majorHAnsi"/>
                <w:b/>
                <w:sz w:val="18"/>
                <w:szCs w:val="18"/>
              </w:rPr>
              <w:t>359,084</w:t>
            </w:r>
          </w:p>
        </w:tc>
        <w:tc>
          <w:tcPr>
            <w:tcW w:w="117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33F639FA" w14:textId="77AB073A" w:rsidR="00D20B6B" w:rsidRPr="004932FB" w:rsidRDefault="004932FB" w:rsidP="004932FB">
            <w:pPr>
              <w:jc w:val="right"/>
              <w:rPr>
                <w:rFonts w:asciiTheme="majorHAnsi" w:hAnsiTheme="majorHAnsi" w:cstheme="majorHAnsi"/>
                <w:b/>
                <w:sz w:val="18"/>
                <w:szCs w:val="18"/>
              </w:rPr>
            </w:pPr>
            <w:r>
              <w:rPr>
                <w:rFonts w:asciiTheme="majorHAnsi" w:hAnsiTheme="majorHAnsi" w:cstheme="majorHAnsi"/>
                <w:b/>
                <w:sz w:val="18"/>
                <w:szCs w:val="18"/>
              </w:rPr>
              <w:t>140,917</w:t>
            </w: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81AEE10" w14:textId="7EA4823A" w:rsidR="00D20B6B" w:rsidRPr="004932FB" w:rsidRDefault="004932FB" w:rsidP="004932FB">
            <w:pPr>
              <w:jc w:val="right"/>
              <w:rPr>
                <w:rFonts w:asciiTheme="majorHAnsi" w:hAnsiTheme="majorHAnsi" w:cstheme="majorHAnsi"/>
                <w:b/>
                <w:sz w:val="18"/>
                <w:szCs w:val="18"/>
              </w:rPr>
            </w:pPr>
            <w:r>
              <w:rPr>
                <w:rFonts w:asciiTheme="majorHAnsi" w:hAnsiTheme="majorHAnsi" w:cstheme="majorHAnsi"/>
                <w:b/>
                <w:sz w:val="18"/>
                <w:szCs w:val="18"/>
              </w:rPr>
              <w:t>140,917</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bottom"/>
          </w:tcPr>
          <w:p w14:paraId="0C2B7ECF" w14:textId="41B60CE5" w:rsidR="00D20B6B" w:rsidRPr="004932FB" w:rsidRDefault="004932FB" w:rsidP="004932FB">
            <w:pPr>
              <w:jc w:val="right"/>
              <w:rPr>
                <w:rFonts w:asciiTheme="majorHAnsi" w:hAnsiTheme="majorHAnsi" w:cstheme="majorHAnsi"/>
                <w:b/>
                <w:sz w:val="18"/>
                <w:szCs w:val="18"/>
              </w:rPr>
            </w:pPr>
            <w:r>
              <w:rPr>
                <w:rFonts w:asciiTheme="majorHAnsi" w:hAnsiTheme="majorHAnsi" w:cstheme="majorHAnsi"/>
                <w:b/>
                <w:sz w:val="18"/>
                <w:szCs w:val="18"/>
              </w:rPr>
              <w:t>140,917</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bottom"/>
          </w:tcPr>
          <w:p w14:paraId="7BAC7801" w14:textId="6ED1B23E" w:rsidR="00D20B6B" w:rsidRPr="00F31EEA" w:rsidRDefault="004932FB" w:rsidP="004932FB">
            <w:pPr>
              <w:jc w:val="right"/>
              <w:rPr>
                <w:rFonts w:asciiTheme="majorHAnsi" w:hAnsiTheme="majorHAnsi" w:cstheme="majorHAnsi"/>
                <w:b/>
                <w:sz w:val="18"/>
                <w:szCs w:val="18"/>
              </w:rPr>
            </w:pPr>
            <w:r w:rsidRPr="00F31EEA">
              <w:rPr>
                <w:rFonts w:asciiTheme="majorHAnsi" w:hAnsiTheme="majorHAnsi" w:cstheme="majorHAnsi"/>
                <w:b/>
                <w:sz w:val="18"/>
                <w:szCs w:val="18"/>
              </w:rPr>
              <w:t>1,500,000</w:t>
            </w:r>
          </w:p>
        </w:tc>
      </w:tr>
      <w:tr w:rsidR="00D20B6B" w:rsidRPr="000D0D4B" w14:paraId="4AC3C8BE" w14:textId="77777777" w:rsidTr="00A35946">
        <w:trPr>
          <w:cantSplit/>
        </w:trPr>
        <w:tc>
          <w:tcPr>
            <w:tcW w:w="1440" w:type="dxa"/>
            <w:shd w:val="clear" w:color="auto" w:fill="auto"/>
            <w:noWrap/>
            <w:vAlign w:val="bottom"/>
          </w:tcPr>
          <w:p w14:paraId="5761EB83" w14:textId="77777777" w:rsidR="00D20B6B" w:rsidRPr="00095885" w:rsidRDefault="00D20B6B" w:rsidP="00D20B6B">
            <w:pPr>
              <w:rPr>
                <w:rFonts w:ascii="Times New Roman" w:hAnsi="Times New Roman"/>
                <w:sz w:val="18"/>
                <w:szCs w:val="18"/>
              </w:rPr>
            </w:pPr>
          </w:p>
        </w:tc>
        <w:tc>
          <w:tcPr>
            <w:tcW w:w="915" w:type="dxa"/>
            <w:gridSpan w:val="2"/>
          </w:tcPr>
          <w:p w14:paraId="6294DACD" w14:textId="77777777" w:rsidR="00D20B6B" w:rsidRPr="00095885" w:rsidRDefault="00D20B6B" w:rsidP="00D20B6B">
            <w:pPr>
              <w:rPr>
                <w:rFonts w:ascii="Times New Roman" w:hAnsi="Times New Roman"/>
                <w:sz w:val="18"/>
                <w:szCs w:val="18"/>
              </w:rPr>
            </w:pPr>
          </w:p>
        </w:tc>
        <w:tc>
          <w:tcPr>
            <w:tcW w:w="915" w:type="dxa"/>
            <w:gridSpan w:val="2"/>
            <w:shd w:val="clear" w:color="auto" w:fill="auto"/>
            <w:noWrap/>
            <w:vAlign w:val="bottom"/>
          </w:tcPr>
          <w:p w14:paraId="039ADEFD" w14:textId="77777777" w:rsidR="00D20B6B" w:rsidRPr="00095885" w:rsidRDefault="00D20B6B" w:rsidP="00D20B6B">
            <w:pPr>
              <w:rPr>
                <w:rFonts w:ascii="Times New Roman" w:hAnsi="Times New Roman"/>
                <w:sz w:val="18"/>
                <w:szCs w:val="18"/>
              </w:rPr>
            </w:pPr>
          </w:p>
        </w:tc>
        <w:tc>
          <w:tcPr>
            <w:tcW w:w="240" w:type="dxa"/>
            <w:tcBorders>
              <w:right w:val="single" w:sz="4" w:space="0" w:color="auto"/>
            </w:tcBorders>
            <w:shd w:val="clear" w:color="auto" w:fill="auto"/>
            <w:noWrap/>
            <w:vAlign w:val="bottom"/>
          </w:tcPr>
          <w:p w14:paraId="676954B1" w14:textId="77777777" w:rsidR="00D20B6B" w:rsidRPr="00095885" w:rsidRDefault="00D20B6B" w:rsidP="00D20B6B">
            <w:pPr>
              <w:rPr>
                <w:rFonts w:ascii="Times New Roman" w:hAnsi="Times New Roman"/>
                <w:sz w:val="18"/>
                <w:szCs w:val="18"/>
              </w:rPr>
            </w:pPr>
          </w:p>
        </w:tc>
        <w:tc>
          <w:tcPr>
            <w:tcW w:w="216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4EE300C3" w14:textId="5B6D0289" w:rsidR="00D20B6B" w:rsidRPr="000D0D4B" w:rsidRDefault="00D20B6B" w:rsidP="00D20B6B">
            <w:pPr>
              <w:jc w:val="right"/>
              <w:rPr>
                <w:rFonts w:ascii="Times New Roman" w:hAnsi="Times New Roman"/>
                <w:sz w:val="18"/>
                <w:szCs w:val="18"/>
              </w:rPr>
            </w:pPr>
            <w:r w:rsidRPr="000D0D4B">
              <w:rPr>
                <w:rFonts w:ascii="Times New Roman" w:hAnsi="Times New Roman"/>
                <w:b/>
                <w:bCs/>
                <w:sz w:val="18"/>
                <w:szCs w:val="18"/>
              </w:rPr>
              <w:t>Other Co-financing</w:t>
            </w:r>
          </w:p>
        </w:tc>
        <w:tc>
          <w:tcPr>
            <w:tcW w:w="1170" w:type="dxa"/>
            <w:gridSpan w:val="3"/>
            <w:tcBorders>
              <w:top w:val="single" w:sz="4" w:space="0" w:color="auto"/>
              <w:left w:val="single" w:sz="4" w:space="0" w:color="auto"/>
              <w:bottom w:val="single" w:sz="4" w:space="0" w:color="auto"/>
              <w:right w:val="single" w:sz="4" w:space="0" w:color="auto"/>
            </w:tcBorders>
            <w:shd w:val="clear" w:color="auto" w:fill="auto"/>
            <w:noWrap/>
            <w:vAlign w:val="bottom"/>
          </w:tcPr>
          <w:p w14:paraId="75A11958" w14:textId="3CB5EC65" w:rsidR="00D20B6B" w:rsidRPr="000D0D4B" w:rsidRDefault="00F31EEA" w:rsidP="0032748B">
            <w:pPr>
              <w:jc w:val="right"/>
              <w:rPr>
                <w:rFonts w:asciiTheme="majorHAnsi" w:hAnsiTheme="majorHAnsi"/>
                <w:b/>
                <w:sz w:val="18"/>
                <w:szCs w:val="18"/>
              </w:rPr>
            </w:pPr>
            <w:r w:rsidRPr="000D0D4B">
              <w:rPr>
                <w:rFonts w:asciiTheme="majorHAnsi" w:hAnsiTheme="majorHAnsi"/>
                <w:b/>
                <w:sz w:val="18"/>
                <w:szCs w:val="18"/>
              </w:rPr>
              <w:t>1,</w:t>
            </w:r>
            <w:r w:rsidR="0032748B" w:rsidRPr="000D0D4B">
              <w:rPr>
                <w:rFonts w:asciiTheme="majorHAnsi" w:hAnsiTheme="majorHAnsi"/>
                <w:b/>
                <w:sz w:val="18"/>
                <w:szCs w:val="18"/>
              </w:rPr>
              <w:t>7</w:t>
            </w:r>
            <w:r w:rsidRPr="000D0D4B">
              <w:rPr>
                <w:rFonts w:asciiTheme="majorHAnsi" w:hAnsiTheme="majorHAnsi"/>
                <w:b/>
                <w:sz w:val="18"/>
                <w:szCs w:val="18"/>
              </w:rPr>
              <w:t>10,426</w:t>
            </w: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0564360" w14:textId="3D777AC3" w:rsidR="00D20B6B" w:rsidRPr="000D0D4B" w:rsidRDefault="00F31EEA" w:rsidP="0032748B">
            <w:pPr>
              <w:jc w:val="right"/>
              <w:rPr>
                <w:rFonts w:asciiTheme="majorHAnsi" w:hAnsiTheme="majorHAnsi"/>
                <w:b/>
                <w:sz w:val="18"/>
                <w:szCs w:val="18"/>
              </w:rPr>
            </w:pPr>
            <w:r w:rsidRPr="000D0D4B">
              <w:rPr>
                <w:rFonts w:asciiTheme="majorHAnsi" w:hAnsiTheme="majorHAnsi"/>
                <w:b/>
                <w:sz w:val="18"/>
                <w:szCs w:val="18"/>
              </w:rPr>
              <w:t>10,</w:t>
            </w:r>
            <w:r w:rsidR="0032748B" w:rsidRPr="000D0D4B">
              <w:rPr>
                <w:rFonts w:asciiTheme="majorHAnsi" w:hAnsiTheme="majorHAnsi"/>
                <w:b/>
                <w:sz w:val="18"/>
                <w:szCs w:val="18"/>
              </w:rPr>
              <w:t>800,000</w:t>
            </w:r>
          </w:p>
        </w:tc>
        <w:tc>
          <w:tcPr>
            <w:tcW w:w="117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8637DD6" w14:textId="2BAD613C" w:rsidR="00D20B6B" w:rsidRPr="000D0D4B" w:rsidRDefault="0032748B" w:rsidP="0032748B">
            <w:pPr>
              <w:jc w:val="right"/>
              <w:rPr>
                <w:rFonts w:asciiTheme="majorHAnsi" w:hAnsiTheme="majorHAnsi"/>
                <w:b/>
                <w:sz w:val="18"/>
                <w:szCs w:val="18"/>
              </w:rPr>
            </w:pPr>
            <w:r w:rsidRPr="000D0D4B">
              <w:rPr>
                <w:rFonts w:asciiTheme="majorHAnsi" w:hAnsiTheme="majorHAnsi"/>
                <w:b/>
                <w:sz w:val="18"/>
                <w:szCs w:val="18"/>
              </w:rPr>
              <w:t>16,318,800</w:t>
            </w:r>
          </w:p>
        </w:tc>
        <w:tc>
          <w:tcPr>
            <w:tcW w:w="117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2BDF4AEB" w14:textId="3577FED5" w:rsidR="00D20B6B" w:rsidRPr="000D0D4B" w:rsidRDefault="0032748B" w:rsidP="0032748B">
            <w:pPr>
              <w:jc w:val="right"/>
              <w:rPr>
                <w:rFonts w:asciiTheme="majorHAnsi" w:hAnsiTheme="majorHAnsi"/>
                <w:b/>
                <w:sz w:val="18"/>
                <w:szCs w:val="18"/>
              </w:rPr>
            </w:pPr>
            <w:r w:rsidRPr="000D0D4B">
              <w:rPr>
                <w:rFonts w:asciiTheme="majorHAnsi" w:hAnsiTheme="majorHAnsi"/>
                <w:b/>
                <w:sz w:val="18"/>
                <w:szCs w:val="18"/>
              </w:rPr>
              <w:t>16,649,000</w:t>
            </w:r>
          </w:p>
        </w:tc>
        <w:tc>
          <w:tcPr>
            <w:tcW w:w="1080" w:type="dxa"/>
            <w:tcBorders>
              <w:top w:val="single" w:sz="4" w:space="0" w:color="auto"/>
              <w:left w:val="single" w:sz="4" w:space="0" w:color="auto"/>
              <w:bottom w:val="double" w:sz="4" w:space="0" w:color="auto"/>
              <w:right w:val="single" w:sz="4" w:space="0" w:color="auto"/>
            </w:tcBorders>
            <w:shd w:val="clear" w:color="auto" w:fill="auto"/>
            <w:noWrap/>
            <w:vAlign w:val="bottom"/>
          </w:tcPr>
          <w:p w14:paraId="3049DA7C" w14:textId="57780885" w:rsidR="00D20B6B" w:rsidRPr="000D0D4B" w:rsidRDefault="0032748B" w:rsidP="0032748B">
            <w:pPr>
              <w:jc w:val="right"/>
              <w:rPr>
                <w:rFonts w:asciiTheme="majorHAnsi" w:hAnsiTheme="majorHAnsi"/>
                <w:b/>
                <w:sz w:val="18"/>
                <w:szCs w:val="18"/>
              </w:rPr>
            </w:pPr>
            <w:r w:rsidRPr="000D0D4B">
              <w:rPr>
                <w:rFonts w:asciiTheme="majorHAnsi" w:hAnsiTheme="majorHAnsi"/>
                <w:b/>
                <w:sz w:val="18"/>
                <w:szCs w:val="18"/>
              </w:rPr>
              <w:t>8,806,100</w:t>
            </w:r>
          </w:p>
        </w:tc>
        <w:tc>
          <w:tcPr>
            <w:tcW w:w="1080" w:type="dxa"/>
            <w:tcBorders>
              <w:top w:val="single" w:sz="4" w:space="0" w:color="auto"/>
              <w:left w:val="single" w:sz="4" w:space="0" w:color="auto"/>
              <w:bottom w:val="double" w:sz="4" w:space="0" w:color="auto"/>
              <w:right w:val="single" w:sz="4" w:space="0" w:color="auto"/>
            </w:tcBorders>
            <w:shd w:val="clear" w:color="auto" w:fill="auto"/>
            <w:vAlign w:val="bottom"/>
          </w:tcPr>
          <w:p w14:paraId="1C4F9AF8" w14:textId="345FB7E4" w:rsidR="00D20B6B" w:rsidRPr="000D0D4B" w:rsidRDefault="0032748B" w:rsidP="001C522B">
            <w:pPr>
              <w:jc w:val="right"/>
              <w:rPr>
                <w:rFonts w:asciiTheme="majorHAnsi" w:hAnsiTheme="majorHAnsi"/>
                <w:b/>
                <w:sz w:val="18"/>
                <w:szCs w:val="18"/>
              </w:rPr>
            </w:pPr>
            <w:r w:rsidRPr="000D0D4B">
              <w:rPr>
                <w:rFonts w:asciiTheme="majorHAnsi" w:hAnsiTheme="majorHAnsi"/>
                <w:b/>
                <w:sz w:val="18"/>
                <w:szCs w:val="18"/>
              </w:rPr>
              <w:t>6,</w:t>
            </w:r>
            <w:r w:rsidR="001C522B" w:rsidRPr="000D0D4B">
              <w:rPr>
                <w:rFonts w:asciiTheme="majorHAnsi" w:hAnsiTheme="majorHAnsi"/>
                <w:b/>
                <w:sz w:val="18"/>
                <w:szCs w:val="18"/>
              </w:rPr>
              <w:t>916,681</w:t>
            </w:r>
          </w:p>
        </w:tc>
        <w:tc>
          <w:tcPr>
            <w:tcW w:w="1260" w:type="dxa"/>
            <w:tcBorders>
              <w:top w:val="single" w:sz="4" w:space="0" w:color="auto"/>
              <w:left w:val="single" w:sz="4" w:space="0" w:color="auto"/>
              <w:bottom w:val="double" w:sz="4" w:space="0" w:color="auto"/>
              <w:right w:val="single" w:sz="4" w:space="0" w:color="auto"/>
            </w:tcBorders>
            <w:shd w:val="clear" w:color="auto" w:fill="auto"/>
            <w:vAlign w:val="bottom"/>
          </w:tcPr>
          <w:p w14:paraId="34F8E05B" w14:textId="47A199F7" w:rsidR="00D20B6B" w:rsidRPr="000D0D4B" w:rsidRDefault="001C522B" w:rsidP="00F31EEA">
            <w:pPr>
              <w:jc w:val="right"/>
              <w:rPr>
                <w:rFonts w:asciiTheme="majorHAnsi" w:hAnsiTheme="majorHAnsi"/>
                <w:b/>
                <w:sz w:val="18"/>
                <w:szCs w:val="18"/>
              </w:rPr>
            </w:pPr>
            <w:r w:rsidRPr="000D0D4B">
              <w:rPr>
                <w:rFonts w:asciiTheme="majorHAnsi" w:hAnsiTheme="majorHAnsi"/>
                <w:b/>
                <w:sz w:val="18"/>
                <w:szCs w:val="18"/>
              </w:rPr>
              <w:t>61,201,007</w:t>
            </w:r>
          </w:p>
        </w:tc>
      </w:tr>
      <w:tr w:rsidR="00D20B6B" w:rsidRPr="000D0D4B" w14:paraId="43B15879" w14:textId="77777777" w:rsidTr="00A35946">
        <w:trPr>
          <w:cantSplit/>
        </w:trPr>
        <w:tc>
          <w:tcPr>
            <w:tcW w:w="1440" w:type="dxa"/>
            <w:shd w:val="clear" w:color="auto" w:fill="auto"/>
            <w:noWrap/>
            <w:vAlign w:val="bottom"/>
          </w:tcPr>
          <w:p w14:paraId="53F8F804" w14:textId="77777777" w:rsidR="00D20B6B" w:rsidRPr="000D0D4B" w:rsidRDefault="00D20B6B" w:rsidP="00D20B6B">
            <w:pPr>
              <w:rPr>
                <w:rFonts w:ascii="Times New Roman" w:hAnsi="Times New Roman"/>
                <w:sz w:val="18"/>
                <w:szCs w:val="18"/>
              </w:rPr>
            </w:pPr>
          </w:p>
        </w:tc>
        <w:tc>
          <w:tcPr>
            <w:tcW w:w="915" w:type="dxa"/>
            <w:gridSpan w:val="2"/>
          </w:tcPr>
          <w:p w14:paraId="114F86E0" w14:textId="77777777" w:rsidR="00D20B6B" w:rsidRPr="000D0D4B" w:rsidRDefault="00D20B6B" w:rsidP="00D20B6B">
            <w:pPr>
              <w:rPr>
                <w:rFonts w:ascii="Times New Roman" w:hAnsi="Times New Roman"/>
                <w:sz w:val="18"/>
                <w:szCs w:val="18"/>
              </w:rPr>
            </w:pPr>
          </w:p>
        </w:tc>
        <w:tc>
          <w:tcPr>
            <w:tcW w:w="915" w:type="dxa"/>
            <w:gridSpan w:val="2"/>
            <w:shd w:val="clear" w:color="auto" w:fill="auto"/>
            <w:noWrap/>
            <w:vAlign w:val="bottom"/>
          </w:tcPr>
          <w:p w14:paraId="32F5F58D" w14:textId="77777777" w:rsidR="00D20B6B" w:rsidRPr="000D0D4B" w:rsidRDefault="00D20B6B" w:rsidP="00D20B6B">
            <w:pPr>
              <w:rPr>
                <w:rFonts w:ascii="Times New Roman" w:hAnsi="Times New Roman"/>
                <w:sz w:val="18"/>
                <w:szCs w:val="18"/>
              </w:rPr>
            </w:pPr>
          </w:p>
        </w:tc>
        <w:tc>
          <w:tcPr>
            <w:tcW w:w="240" w:type="dxa"/>
            <w:tcBorders>
              <w:right w:val="single" w:sz="4" w:space="0" w:color="auto"/>
            </w:tcBorders>
            <w:shd w:val="clear" w:color="auto" w:fill="auto"/>
            <w:noWrap/>
            <w:vAlign w:val="bottom"/>
          </w:tcPr>
          <w:p w14:paraId="20D9E237" w14:textId="77777777" w:rsidR="00D20B6B" w:rsidRPr="000D0D4B" w:rsidRDefault="00D20B6B" w:rsidP="00D20B6B">
            <w:pPr>
              <w:rPr>
                <w:rFonts w:ascii="Times New Roman" w:hAnsi="Times New Roman"/>
                <w:sz w:val="18"/>
                <w:szCs w:val="18"/>
              </w:rPr>
            </w:pPr>
          </w:p>
        </w:tc>
        <w:tc>
          <w:tcPr>
            <w:tcW w:w="2160" w:type="dxa"/>
            <w:gridSpan w:val="2"/>
            <w:tcBorders>
              <w:top w:val="double" w:sz="4" w:space="0" w:color="auto"/>
              <w:left w:val="single" w:sz="4" w:space="0" w:color="auto"/>
              <w:bottom w:val="single" w:sz="4" w:space="0" w:color="auto"/>
              <w:right w:val="single" w:sz="4" w:space="0" w:color="auto"/>
            </w:tcBorders>
            <w:shd w:val="clear" w:color="auto" w:fill="auto"/>
            <w:noWrap/>
            <w:vAlign w:val="bottom"/>
          </w:tcPr>
          <w:p w14:paraId="61C8101A" w14:textId="77777777" w:rsidR="00D20B6B" w:rsidRPr="000D0D4B" w:rsidRDefault="00D20B6B" w:rsidP="00D20B6B">
            <w:pPr>
              <w:jc w:val="right"/>
              <w:rPr>
                <w:rFonts w:ascii="Times New Roman" w:hAnsi="Times New Roman"/>
                <w:sz w:val="18"/>
                <w:szCs w:val="18"/>
              </w:rPr>
            </w:pPr>
            <w:r w:rsidRPr="000D0D4B">
              <w:rPr>
                <w:rFonts w:ascii="Times New Roman" w:hAnsi="Times New Roman"/>
                <w:b/>
                <w:bCs/>
                <w:sz w:val="18"/>
                <w:szCs w:val="18"/>
              </w:rPr>
              <w:t>TOTAL</w:t>
            </w:r>
          </w:p>
        </w:tc>
        <w:tc>
          <w:tcPr>
            <w:tcW w:w="1170" w:type="dxa"/>
            <w:gridSpan w:val="3"/>
            <w:tcBorders>
              <w:top w:val="double" w:sz="4" w:space="0" w:color="auto"/>
              <w:left w:val="single" w:sz="4" w:space="0" w:color="auto"/>
              <w:bottom w:val="single" w:sz="4" w:space="0" w:color="auto"/>
              <w:right w:val="single" w:sz="4" w:space="0" w:color="auto"/>
            </w:tcBorders>
            <w:shd w:val="clear" w:color="auto" w:fill="auto"/>
            <w:noWrap/>
            <w:vAlign w:val="bottom"/>
          </w:tcPr>
          <w:p w14:paraId="531E9128" w14:textId="7E2BDE12" w:rsidR="00D20B6B" w:rsidRPr="0063652D" w:rsidRDefault="0032748B" w:rsidP="00E44FB9">
            <w:pPr>
              <w:jc w:val="right"/>
              <w:rPr>
                <w:rFonts w:asciiTheme="majorHAnsi" w:hAnsiTheme="majorHAnsi"/>
                <w:b/>
                <w:sz w:val="18"/>
                <w:szCs w:val="18"/>
              </w:rPr>
            </w:pPr>
            <w:r w:rsidRPr="0063652D">
              <w:rPr>
                <w:rFonts w:asciiTheme="majorHAnsi" w:hAnsiTheme="majorHAnsi"/>
                <w:b/>
                <w:sz w:val="18"/>
                <w:szCs w:val="18"/>
              </w:rPr>
              <w:t>2,3</w:t>
            </w:r>
            <w:r w:rsidR="004105C4" w:rsidRPr="0063652D">
              <w:rPr>
                <w:rFonts w:asciiTheme="majorHAnsi" w:hAnsiTheme="majorHAnsi"/>
                <w:b/>
                <w:sz w:val="18"/>
                <w:szCs w:val="18"/>
              </w:rPr>
              <w:t>44</w:t>
            </w:r>
            <w:r w:rsidRPr="0063652D">
              <w:rPr>
                <w:rFonts w:asciiTheme="majorHAnsi" w:hAnsiTheme="majorHAnsi"/>
                <w:b/>
                <w:sz w:val="18"/>
                <w:szCs w:val="18"/>
              </w:rPr>
              <w:t>,</w:t>
            </w:r>
            <w:r w:rsidR="004105C4" w:rsidRPr="0063652D">
              <w:rPr>
                <w:rFonts w:asciiTheme="majorHAnsi" w:hAnsiTheme="majorHAnsi"/>
                <w:b/>
                <w:sz w:val="18"/>
                <w:szCs w:val="18"/>
              </w:rPr>
              <w:t>272</w:t>
            </w:r>
          </w:p>
        </w:tc>
        <w:tc>
          <w:tcPr>
            <w:tcW w:w="1080" w:type="dxa"/>
            <w:tcBorders>
              <w:top w:val="double" w:sz="4" w:space="0" w:color="auto"/>
              <w:left w:val="single" w:sz="4" w:space="0" w:color="auto"/>
              <w:bottom w:val="single" w:sz="4" w:space="0" w:color="auto"/>
              <w:right w:val="single" w:sz="4" w:space="0" w:color="auto"/>
            </w:tcBorders>
            <w:shd w:val="clear" w:color="auto" w:fill="auto"/>
            <w:noWrap/>
            <w:vAlign w:val="bottom"/>
          </w:tcPr>
          <w:p w14:paraId="56B391F5" w14:textId="3DA413F4" w:rsidR="00D20B6B" w:rsidRPr="0063652D" w:rsidRDefault="00E27A8D" w:rsidP="00E44FB9">
            <w:pPr>
              <w:jc w:val="right"/>
              <w:rPr>
                <w:rFonts w:asciiTheme="majorHAnsi" w:hAnsiTheme="majorHAnsi"/>
                <w:b/>
                <w:sz w:val="18"/>
                <w:szCs w:val="18"/>
              </w:rPr>
            </w:pPr>
            <w:r w:rsidRPr="0063652D">
              <w:rPr>
                <w:rFonts w:asciiTheme="majorHAnsi" w:hAnsiTheme="majorHAnsi"/>
                <w:b/>
                <w:sz w:val="18"/>
                <w:szCs w:val="18"/>
              </w:rPr>
              <w:t>13</w:t>
            </w:r>
            <w:r w:rsidR="00571CE4" w:rsidRPr="0063652D">
              <w:rPr>
                <w:rFonts w:asciiTheme="majorHAnsi" w:hAnsiTheme="majorHAnsi"/>
                <w:b/>
                <w:sz w:val="18"/>
                <w:szCs w:val="18"/>
              </w:rPr>
              <w:t>,</w:t>
            </w:r>
            <w:r w:rsidR="004105C4" w:rsidRPr="0063652D">
              <w:rPr>
                <w:rFonts w:asciiTheme="majorHAnsi" w:hAnsiTheme="majorHAnsi"/>
                <w:b/>
                <w:sz w:val="18"/>
                <w:szCs w:val="18"/>
              </w:rPr>
              <w:t>435</w:t>
            </w:r>
            <w:r w:rsidR="00571CE4" w:rsidRPr="0063652D">
              <w:rPr>
                <w:rFonts w:asciiTheme="majorHAnsi" w:hAnsiTheme="majorHAnsi"/>
                <w:b/>
                <w:sz w:val="18"/>
                <w:szCs w:val="18"/>
              </w:rPr>
              <w:t>,</w:t>
            </w:r>
            <w:r w:rsidR="004105C4" w:rsidRPr="0063652D">
              <w:rPr>
                <w:rFonts w:asciiTheme="majorHAnsi" w:hAnsiTheme="majorHAnsi"/>
                <w:b/>
                <w:sz w:val="18"/>
                <w:szCs w:val="18"/>
              </w:rPr>
              <w:t>481</w:t>
            </w:r>
          </w:p>
        </w:tc>
        <w:tc>
          <w:tcPr>
            <w:tcW w:w="1170" w:type="dxa"/>
            <w:tcBorders>
              <w:top w:val="double" w:sz="4" w:space="0" w:color="auto"/>
              <w:left w:val="single" w:sz="4" w:space="0" w:color="auto"/>
              <w:bottom w:val="single" w:sz="4" w:space="0" w:color="auto"/>
              <w:right w:val="single" w:sz="4" w:space="0" w:color="auto"/>
            </w:tcBorders>
            <w:shd w:val="clear" w:color="auto" w:fill="auto"/>
            <w:noWrap/>
            <w:vAlign w:val="bottom"/>
          </w:tcPr>
          <w:p w14:paraId="41F34975" w14:textId="4815719A" w:rsidR="00D20B6B" w:rsidRPr="0063652D" w:rsidRDefault="0032748B" w:rsidP="00E44FB9">
            <w:pPr>
              <w:jc w:val="right"/>
              <w:rPr>
                <w:rFonts w:asciiTheme="majorHAnsi" w:hAnsiTheme="majorHAnsi"/>
                <w:b/>
                <w:sz w:val="18"/>
                <w:szCs w:val="18"/>
              </w:rPr>
            </w:pPr>
            <w:r w:rsidRPr="0063652D">
              <w:rPr>
                <w:rFonts w:asciiTheme="majorHAnsi" w:hAnsiTheme="majorHAnsi"/>
                <w:b/>
                <w:sz w:val="18"/>
                <w:szCs w:val="18"/>
              </w:rPr>
              <w:t>19,</w:t>
            </w:r>
            <w:r w:rsidR="00571CE4" w:rsidRPr="0063652D">
              <w:rPr>
                <w:rFonts w:asciiTheme="majorHAnsi" w:hAnsiTheme="majorHAnsi"/>
                <w:b/>
                <w:sz w:val="18"/>
                <w:szCs w:val="18"/>
              </w:rPr>
              <w:t>9</w:t>
            </w:r>
            <w:r w:rsidR="004105C4" w:rsidRPr="0063652D">
              <w:rPr>
                <w:rFonts w:asciiTheme="majorHAnsi" w:hAnsiTheme="majorHAnsi"/>
                <w:b/>
                <w:sz w:val="18"/>
                <w:szCs w:val="18"/>
              </w:rPr>
              <w:t>32</w:t>
            </w:r>
            <w:r w:rsidR="00571CE4" w:rsidRPr="0063652D">
              <w:rPr>
                <w:rFonts w:asciiTheme="majorHAnsi" w:hAnsiTheme="majorHAnsi"/>
                <w:b/>
                <w:sz w:val="18"/>
                <w:szCs w:val="18"/>
              </w:rPr>
              <w:t>,</w:t>
            </w:r>
            <w:r w:rsidR="004105C4" w:rsidRPr="0063652D">
              <w:rPr>
                <w:rFonts w:asciiTheme="majorHAnsi" w:hAnsiTheme="majorHAnsi"/>
                <w:b/>
                <w:sz w:val="18"/>
                <w:szCs w:val="18"/>
              </w:rPr>
              <w:t>915</w:t>
            </w:r>
          </w:p>
        </w:tc>
        <w:tc>
          <w:tcPr>
            <w:tcW w:w="1170" w:type="dxa"/>
            <w:gridSpan w:val="2"/>
            <w:tcBorders>
              <w:top w:val="double" w:sz="4" w:space="0" w:color="auto"/>
              <w:left w:val="single" w:sz="4" w:space="0" w:color="auto"/>
              <w:bottom w:val="single" w:sz="4" w:space="0" w:color="auto"/>
              <w:right w:val="single" w:sz="4" w:space="0" w:color="auto"/>
            </w:tcBorders>
            <w:shd w:val="clear" w:color="auto" w:fill="auto"/>
            <w:noWrap/>
            <w:vAlign w:val="bottom"/>
          </w:tcPr>
          <w:p w14:paraId="2D55E519" w14:textId="4ADAA2F5" w:rsidR="00D20B6B" w:rsidRPr="0063652D" w:rsidRDefault="00571CE4" w:rsidP="00E44FB9">
            <w:pPr>
              <w:jc w:val="right"/>
              <w:rPr>
                <w:rFonts w:asciiTheme="majorHAnsi" w:hAnsiTheme="majorHAnsi"/>
                <w:b/>
                <w:sz w:val="18"/>
                <w:szCs w:val="18"/>
              </w:rPr>
            </w:pPr>
            <w:r w:rsidRPr="0063652D">
              <w:rPr>
                <w:rFonts w:asciiTheme="majorHAnsi" w:hAnsiTheme="majorHAnsi"/>
                <w:b/>
                <w:sz w:val="18"/>
                <w:szCs w:val="18"/>
              </w:rPr>
              <w:t>20,</w:t>
            </w:r>
            <w:r w:rsidR="004105C4" w:rsidRPr="0063652D">
              <w:rPr>
                <w:rFonts w:asciiTheme="majorHAnsi" w:hAnsiTheme="majorHAnsi"/>
                <w:b/>
                <w:sz w:val="18"/>
                <w:szCs w:val="18"/>
              </w:rPr>
              <w:t>144</w:t>
            </w:r>
            <w:r w:rsidRPr="0063652D">
              <w:rPr>
                <w:rFonts w:asciiTheme="majorHAnsi" w:hAnsiTheme="majorHAnsi"/>
                <w:b/>
                <w:sz w:val="18"/>
                <w:szCs w:val="18"/>
              </w:rPr>
              <w:t>,</w:t>
            </w:r>
            <w:r w:rsidR="004105C4" w:rsidRPr="0063652D">
              <w:rPr>
                <w:rFonts w:asciiTheme="majorHAnsi" w:hAnsiTheme="majorHAnsi"/>
                <w:b/>
                <w:sz w:val="18"/>
                <w:szCs w:val="18"/>
              </w:rPr>
              <w:t>824</w:t>
            </w:r>
          </w:p>
        </w:tc>
        <w:tc>
          <w:tcPr>
            <w:tcW w:w="1080" w:type="dxa"/>
            <w:tcBorders>
              <w:top w:val="double" w:sz="4" w:space="0" w:color="auto"/>
              <w:left w:val="single" w:sz="4" w:space="0" w:color="auto"/>
              <w:bottom w:val="single" w:sz="4" w:space="0" w:color="auto"/>
              <w:right w:val="single" w:sz="4" w:space="0" w:color="auto"/>
            </w:tcBorders>
            <w:shd w:val="clear" w:color="auto" w:fill="auto"/>
            <w:noWrap/>
            <w:vAlign w:val="bottom"/>
          </w:tcPr>
          <w:p w14:paraId="5342B085" w14:textId="1160A0D3" w:rsidR="00D20B6B" w:rsidRPr="0063652D" w:rsidRDefault="00571CE4" w:rsidP="00E44FB9">
            <w:pPr>
              <w:jc w:val="right"/>
              <w:rPr>
                <w:rFonts w:asciiTheme="majorHAnsi" w:hAnsiTheme="majorHAnsi"/>
                <w:b/>
                <w:sz w:val="18"/>
                <w:szCs w:val="18"/>
              </w:rPr>
            </w:pPr>
            <w:r w:rsidRPr="0063652D">
              <w:rPr>
                <w:rFonts w:asciiTheme="majorHAnsi" w:hAnsiTheme="majorHAnsi"/>
                <w:b/>
                <w:sz w:val="18"/>
                <w:szCs w:val="18"/>
              </w:rPr>
              <w:t>10,7</w:t>
            </w:r>
            <w:r w:rsidR="004105C4" w:rsidRPr="0063652D">
              <w:rPr>
                <w:rFonts w:asciiTheme="majorHAnsi" w:hAnsiTheme="majorHAnsi"/>
                <w:b/>
                <w:sz w:val="18"/>
                <w:szCs w:val="18"/>
              </w:rPr>
              <w:t>19</w:t>
            </w:r>
            <w:r w:rsidRPr="0063652D">
              <w:rPr>
                <w:rFonts w:asciiTheme="majorHAnsi" w:hAnsiTheme="majorHAnsi"/>
                <w:b/>
                <w:sz w:val="18"/>
                <w:szCs w:val="18"/>
              </w:rPr>
              <w:t>,</w:t>
            </w:r>
            <w:r w:rsidR="004105C4" w:rsidRPr="0063652D">
              <w:rPr>
                <w:rFonts w:asciiTheme="majorHAnsi" w:hAnsiTheme="majorHAnsi"/>
                <w:b/>
                <w:sz w:val="18"/>
                <w:szCs w:val="18"/>
              </w:rPr>
              <w:t>704</w:t>
            </w:r>
          </w:p>
        </w:tc>
        <w:tc>
          <w:tcPr>
            <w:tcW w:w="1080" w:type="dxa"/>
            <w:tcBorders>
              <w:top w:val="double" w:sz="4" w:space="0" w:color="auto"/>
              <w:left w:val="single" w:sz="4" w:space="0" w:color="auto"/>
              <w:bottom w:val="single" w:sz="4" w:space="0" w:color="auto"/>
              <w:right w:val="single" w:sz="4" w:space="0" w:color="auto"/>
            </w:tcBorders>
            <w:shd w:val="clear" w:color="auto" w:fill="auto"/>
            <w:vAlign w:val="bottom"/>
          </w:tcPr>
          <w:p w14:paraId="407AC03F" w14:textId="470AB7A0" w:rsidR="00D20B6B" w:rsidRPr="0063652D" w:rsidRDefault="001C522B" w:rsidP="00E44FB9">
            <w:pPr>
              <w:jc w:val="right"/>
              <w:rPr>
                <w:rFonts w:asciiTheme="majorHAnsi" w:hAnsiTheme="majorHAnsi"/>
                <w:b/>
                <w:sz w:val="18"/>
                <w:szCs w:val="18"/>
              </w:rPr>
            </w:pPr>
            <w:r w:rsidRPr="0063652D">
              <w:rPr>
                <w:rFonts w:asciiTheme="majorHAnsi" w:hAnsiTheme="majorHAnsi"/>
                <w:b/>
                <w:sz w:val="18"/>
                <w:szCs w:val="18"/>
              </w:rPr>
              <w:t>8</w:t>
            </w:r>
            <w:r w:rsidR="004105C4" w:rsidRPr="0063652D">
              <w:rPr>
                <w:rFonts w:asciiTheme="majorHAnsi" w:hAnsiTheme="majorHAnsi"/>
                <w:b/>
                <w:sz w:val="18"/>
                <w:szCs w:val="18"/>
              </w:rPr>
              <w:t>,384</w:t>
            </w:r>
            <w:r w:rsidRPr="0063652D">
              <w:rPr>
                <w:rFonts w:asciiTheme="majorHAnsi" w:hAnsiTheme="majorHAnsi"/>
                <w:b/>
                <w:sz w:val="18"/>
                <w:szCs w:val="18"/>
              </w:rPr>
              <w:t>,</w:t>
            </w:r>
            <w:r w:rsidR="004105C4" w:rsidRPr="0063652D">
              <w:rPr>
                <w:rFonts w:asciiTheme="majorHAnsi" w:hAnsiTheme="majorHAnsi"/>
                <w:b/>
                <w:sz w:val="18"/>
                <w:szCs w:val="18"/>
              </w:rPr>
              <w:t>052</w:t>
            </w:r>
          </w:p>
        </w:tc>
        <w:tc>
          <w:tcPr>
            <w:tcW w:w="1260" w:type="dxa"/>
            <w:tcBorders>
              <w:top w:val="double" w:sz="4" w:space="0" w:color="auto"/>
              <w:left w:val="single" w:sz="4" w:space="0" w:color="auto"/>
              <w:bottom w:val="single" w:sz="4" w:space="0" w:color="auto"/>
              <w:right w:val="single" w:sz="4" w:space="0" w:color="auto"/>
            </w:tcBorders>
            <w:shd w:val="clear" w:color="auto" w:fill="auto"/>
            <w:vAlign w:val="bottom"/>
          </w:tcPr>
          <w:p w14:paraId="402E1A3C" w14:textId="66E36682" w:rsidR="00D20B6B" w:rsidRPr="000D0D4B" w:rsidRDefault="001C522B" w:rsidP="001C522B">
            <w:pPr>
              <w:jc w:val="right"/>
              <w:rPr>
                <w:rFonts w:asciiTheme="majorHAnsi" w:hAnsiTheme="majorHAnsi"/>
                <w:b/>
                <w:sz w:val="18"/>
                <w:szCs w:val="18"/>
              </w:rPr>
            </w:pPr>
            <w:r w:rsidRPr="000D0D4B">
              <w:rPr>
                <w:rFonts w:asciiTheme="majorHAnsi" w:hAnsiTheme="majorHAnsi"/>
                <w:b/>
                <w:sz w:val="18"/>
                <w:szCs w:val="18"/>
              </w:rPr>
              <w:t>74,961,248</w:t>
            </w:r>
          </w:p>
        </w:tc>
      </w:tr>
    </w:tbl>
    <w:p w14:paraId="059BEA49" w14:textId="77777777" w:rsidR="00C946D1" w:rsidRPr="000D0D4B" w:rsidRDefault="00C946D1" w:rsidP="00C946D1">
      <w:pPr>
        <w:rPr>
          <w:rFonts w:ascii="Times New Roman" w:hAnsi="Times New Roman"/>
          <w:sz w:val="18"/>
          <w:szCs w:val="18"/>
        </w:rPr>
      </w:pPr>
    </w:p>
    <w:p w14:paraId="7B76D65F" w14:textId="77777777" w:rsidR="003E3ABA" w:rsidRPr="000D0D4B" w:rsidRDefault="003E3ABA" w:rsidP="003B2A79">
      <w:pPr>
        <w:rPr>
          <w:rFonts w:ascii="Times New Roman" w:hAnsi="Times New Roman"/>
          <w:sz w:val="18"/>
          <w:szCs w:val="18"/>
        </w:rPr>
      </w:pPr>
    </w:p>
    <w:p w14:paraId="19A0BEED" w14:textId="77777777" w:rsidR="000B2F0A" w:rsidRPr="000D0D4B" w:rsidRDefault="000B2F0A" w:rsidP="003B2A79">
      <w:pPr>
        <w:rPr>
          <w:rFonts w:ascii="Times New Roman" w:hAnsi="Times New Roman"/>
          <w:sz w:val="18"/>
          <w:szCs w:val="18"/>
        </w:rPr>
      </w:pPr>
    </w:p>
    <w:p w14:paraId="61764EFD" w14:textId="77777777" w:rsidR="00C946D1" w:rsidRPr="000D0D4B" w:rsidRDefault="00C946D1" w:rsidP="00C946D1">
      <w:pPr>
        <w:rPr>
          <w:b/>
        </w:rPr>
      </w:pPr>
      <w:r w:rsidRPr="000D0D4B">
        <w:rPr>
          <w:b/>
        </w:rPr>
        <w:t>Budget notes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0"/>
        <w:gridCol w:w="11900"/>
      </w:tblGrid>
      <w:tr w:rsidR="000B2F0A" w:rsidRPr="000D0D4B" w14:paraId="54EF12DB" w14:textId="77777777" w:rsidTr="000B2F0A">
        <w:trPr>
          <w:tblHeader/>
        </w:trPr>
        <w:tc>
          <w:tcPr>
            <w:tcW w:w="1050" w:type="dxa"/>
            <w:shd w:val="clear" w:color="auto" w:fill="EAF1DD"/>
            <w:vAlign w:val="center"/>
          </w:tcPr>
          <w:p w14:paraId="6C183B8E" w14:textId="77777777" w:rsidR="000B2F0A" w:rsidRPr="000D0D4B" w:rsidRDefault="000B2F0A" w:rsidP="000B2F0A">
            <w:pPr>
              <w:spacing w:after="0"/>
              <w:jc w:val="center"/>
              <w:rPr>
                <w:rFonts w:cs="Cambria"/>
                <w:b/>
                <w:sz w:val="18"/>
                <w:szCs w:val="18"/>
              </w:rPr>
            </w:pPr>
            <w:r w:rsidRPr="000D0D4B">
              <w:rPr>
                <w:rFonts w:cs="Cambria"/>
                <w:b/>
                <w:sz w:val="18"/>
                <w:szCs w:val="18"/>
              </w:rPr>
              <w:t>Budget note number</w:t>
            </w:r>
          </w:p>
        </w:tc>
        <w:tc>
          <w:tcPr>
            <w:tcW w:w="11900" w:type="dxa"/>
            <w:shd w:val="clear" w:color="auto" w:fill="EAF1DD"/>
            <w:vAlign w:val="center"/>
          </w:tcPr>
          <w:p w14:paraId="78B1B80F" w14:textId="77777777" w:rsidR="000B2F0A" w:rsidRPr="000D0D4B" w:rsidRDefault="000B2F0A" w:rsidP="000B2F0A">
            <w:pPr>
              <w:spacing w:after="0"/>
              <w:rPr>
                <w:rFonts w:cs="Cambria"/>
                <w:b/>
                <w:sz w:val="18"/>
                <w:szCs w:val="18"/>
              </w:rPr>
            </w:pPr>
            <w:r w:rsidRPr="000D0D4B">
              <w:rPr>
                <w:rFonts w:cs="Cambria"/>
                <w:b/>
                <w:sz w:val="18"/>
                <w:szCs w:val="18"/>
              </w:rPr>
              <w:t>Comments</w:t>
            </w:r>
          </w:p>
        </w:tc>
      </w:tr>
      <w:tr w:rsidR="000B2F0A" w:rsidRPr="000D0D4B" w14:paraId="6105D0DD" w14:textId="77777777" w:rsidTr="000B2F0A">
        <w:tc>
          <w:tcPr>
            <w:tcW w:w="12950" w:type="dxa"/>
            <w:gridSpan w:val="2"/>
            <w:shd w:val="clear" w:color="auto" w:fill="auto"/>
          </w:tcPr>
          <w:p w14:paraId="72B33BB0" w14:textId="77777777" w:rsidR="000B2F0A" w:rsidRPr="000D0D4B" w:rsidRDefault="000B2F0A" w:rsidP="000B2F0A">
            <w:pPr>
              <w:spacing w:after="0"/>
              <w:rPr>
                <w:rFonts w:cs="Cambria"/>
                <w:b/>
                <w:sz w:val="18"/>
                <w:szCs w:val="18"/>
              </w:rPr>
            </w:pPr>
            <w:r w:rsidRPr="000D0D4B">
              <w:rPr>
                <w:rFonts w:cs="Cambria"/>
                <w:b/>
                <w:sz w:val="18"/>
                <w:szCs w:val="18"/>
              </w:rPr>
              <w:t>Component 1/Outcome 1:</w:t>
            </w:r>
          </w:p>
        </w:tc>
      </w:tr>
      <w:tr w:rsidR="000B2F0A" w:rsidRPr="000D0D4B" w14:paraId="33426D76" w14:textId="77777777" w:rsidTr="000B2F0A">
        <w:tc>
          <w:tcPr>
            <w:tcW w:w="1050" w:type="dxa"/>
            <w:shd w:val="clear" w:color="auto" w:fill="auto"/>
          </w:tcPr>
          <w:p w14:paraId="372A86ED" w14:textId="77777777" w:rsidR="000B2F0A" w:rsidRPr="000D0D4B" w:rsidRDefault="000B2F0A" w:rsidP="000B2F0A">
            <w:pPr>
              <w:spacing w:after="0"/>
              <w:jc w:val="center"/>
              <w:rPr>
                <w:rFonts w:cs="Cambria"/>
                <w:sz w:val="18"/>
                <w:szCs w:val="18"/>
              </w:rPr>
            </w:pPr>
            <w:r w:rsidRPr="000D0D4B">
              <w:rPr>
                <w:rFonts w:cs="Cambria"/>
                <w:sz w:val="18"/>
                <w:szCs w:val="18"/>
              </w:rPr>
              <w:t>1</w:t>
            </w:r>
          </w:p>
        </w:tc>
        <w:tc>
          <w:tcPr>
            <w:tcW w:w="11900" w:type="dxa"/>
            <w:shd w:val="clear" w:color="auto" w:fill="auto"/>
          </w:tcPr>
          <w:p w14:paraId="7587075D" w14:textId="77777777" w:rsidR="000B2F0A" w:rsidRPr="000D0D4B" w:rsidRDefault="000B2F0A" w:rsidP="000B2F0A">
            <w:pPr>
              <w:spacing w:after="0"/>
              <w:rPr>
                <w:rFonts w:cs="Cambria"/>
                <w:b/>
                <w:sz w:val="18"/>
                <w:szCs w:val="18"/>
              </w:rPr>
            </w:pPr>
            <w:r w:rsidRPr="000D0D4B">
              <w:rPr>
                <w:rFonts w:cs="Cambria"/>
                <w:b/>
                <w:sz w:val="18"/>
                <w:szCs w:val="18"/>
              </w:rPr>
              <w:t xml:space="preserve">71300. Local consultants. </w:t>
            </w:r>
          </w:p>
          <w:p w14:paraId="58326FBF" w14:textId="77777777" w:rsidR="000B2F0A" w:rsidRPr="000D0D4B" w:rsidRDefault="000B2F0A" w:rsidP="000B2F0A">
            <w:pPr>
              <w:spacing w:after="0"/>
              <w:rPr>
                <w:rFonts w:cs="Cambria"/>
                <w:sz w:val="18"/>
                <w:szCs w:val="18"/>
              </w:rPr>
            </w:pPr>
            <w:r w:rsidRPr="000D0D4B">
              <w:rPr>
                <w:rFonts w:cs="Cambria"/>
                <w:b/>
                <w:sz w:val="18"/>
                <w:szCs w:val="18"/>
              </w:rPr>
              <w:t>Institutional Development Specialist</w:t>
            </w:r>
            <w:r w:rsidRPr="000D0D4B">
              <w:rPr>
                <w:rFonts w:cs="Cambria"/>
                <w:sz w:val="18"/>
                <w:szCs w:val="18"/>
              </w:rPr>
              <w:t xml:space="preserve"> supporting all outputs under Component 1 and 2 (Outputs 1.1, 1.2, 2.1, 2.2, 2.5) in particular to provide technical support: (i) to DENR for strengthening cross-sectoral planning and establishing national and sub-national coordination mechanism; (ii) identifying policy instruments related to national and sub-national planning that needs revisions; (iii) organizational requirements for multi-sectoral corridor advisory needs; (iv) assessing institutional and planning needs for participatory cluster planning and measures for strengthening local community institutions, including IP organizations. CBFM committees, farmer cooperatives, etc.) and (v) requirements for strengthening regional agency and LGUs for mainstreaming biodiversity into planning systems. (18 weeks over 5 years at USD 1,950 per week; Total: USD 35,100);</w:t>
            </w:r>
          </w:p>
          <w:p w14:paraId="21F5E10F" w14:textId="77777777" w:rsidR="000B2F0A" w:rsidRPr="000D0D4B" w:rsidRDefault="000B2F0A" w:rsidP="000B2F0A">
            <w:pPr>
              <w:spacing w:after="0"/>
              <w:rPr>
                <w:rFonts w:cs="Cambria"/>
                <w:sz w:val="18"/>
                <w:szCs w:val="18"/>
              </w:rPr>
            </w:pPr>
            <w:r w:rsidRPr="000D0D4B">
              <w:rPr>
                <w:rFonts w:cs="Cambria"/>
                <w:b/>
                <w:sz w:val="18"/>
                <w:szCs w:val="18"/>
              </w:rPr>
              <w:t xml:space="preserve">BD Specialist </w:t>
            </w:r>
            <w:r w:rsidRPr="000D0D4B">
              <w:rPr>
                <w:rFonts w:cs="Cambria"/>
                <w:sz w:val="18"/>
                <w:szCs w:val="18"/>
              </w:rPr>
              <w:t>supporting outputs under Component 1 and 2 (Outputs 1.2, 1.3, 2.1, 2.2) (i) Help establish BD baselines in 12 clusters using the HCVA approach and propose biodiversity standards to the EIA approach and process; (ii) identify policy gaps related to sectoral and sub-national agency planning for biodiversity mainstreaming; (iii) identifying biodiversity and threat monitoring protocols; and (iv) assessment and mapping of biological and ecosystem features in corridors and target clusters and improving biodiversity standards in EIA processes. (9 weeks over 5 years at USD2,100 per week – Total: USD18,900).</w:t>
            </w:r>
          </w:p>
          <w:p w14:paraId="70C7BAC9" w14:textId="77777777" w:rsidR="000B2F0A" w:rsidRPr="000D0D4B" w:rsidRDefault="000B2F0A" w:rsidP="000B2F0A">
            <w:pPr>
              <w:spacing w:after="0"/>
              <w:rPr>
                <w:rFonts w:cs="Cambria"/>
                <w:sz w:val="18"/>
                <w:szCs w:val="18"/>
              </w:rPr>
            </w:pPr>
            <w:r w:rsidRPr="000D0D4B">
              <w:rPr>
                <w:rFonts w:cs="Cambria"/>
                <w:b/>
                <w:sz w:val="18"/>
                <w:szCs w:val="18"/>
              </w:rPr>
              <w:t>BD Friendly Agriculture Practice Specialist</w:t>
            </w:r>
            <w:r w:rsidRPr="000D0D4B">
              <w:rPr>
                <w:rFonts w:cs="Cambria"/>
                <w:sz w:val="18"/>
                <w:szCs w:val="18"/>
              </w:rPr>
              <w:t xml:space="preserve"> for Output 3.2. (i) Help draft the operational guidelines for the implementation of BDFAP at small, medium and large scales in BD corridor sites; develop standards for the recognition of BDFAP in KBAs and PAs; (ii) facilitating training and capacity development (including preparation of training modules) for promoting BDFAPs (11 weeks @ USD2100 per week, total: USD23,100).</w:t>
            </w:r>
          </w:p>
          <w:p w14:paraId="3955B605" w14:textId="77777777" w:rsidR="000B2F0A" w:rsidRPr="000D0D4B" w:rsidRDefault="000B2F0A" w:rsidP="000B2F0A">
            <w:pPr>
              <w:spacing w:after="0"/>
              <w:rPr>
                <w:rFonts w:cs="Cambria"/>
                <w:sz w:val="18"/>
                <w:szCs w:val="18"/>
              </w:rPr>
            </w:pPr>
            <w:r w:rsidRPr="000D0D4B">
              <w:rPr>
                <w:rFonts w:cs="Cambria"/>
                <w:b/>
                <w:sz w:val="18"/>
                <w:szCs w:val="18"/>
              </w:rPr>
              <w:t>IP Policy and Practice Consultant</w:t>
            </w:r>
            <w:r w:rsidRPr="000D0D4B">
              <w:rPr>
                <w:rFonts w:cs="Cambria"/>
                <w:sz w:val="18"/>
                <w:szCs w:val="18"/>
              </w:rPr>
              <w:t xml:space="preserve"> will support Output 1.2 and 2.1 (8 weeks @USD2700 per week, total: USD21,600).  The consultant is tasked to (i) help revise the operations manual of ADSDPP, annotate folio of relevant existing IP-based good practices, help in identifying capacity building strategies for NCIP; (ii) identifying FPIC approaches for ensuring adequate consultation with IPs and conduct of participatory planning systems including oversight and providing guidance for preparation and implementation of IP plans </w:t>
            </w:r>
          </w:p>
          <w:p w14:paraId="2834A12E" w14:textId="77777777" w:rsidR="000B2F0A" w:rsidRPr="000D0D4B" w:rsidRDefault="000B2F0A" w:rsidP="000B2F0A">
            <w:pPr>
              <w:spacing w:after="0"/>
              <w:rPr>
                <w:rFonts w:cs="Cambria"/>
                <w:sz w:val="18"/>
                <w:szCs w:val="18"/>
              </w:rPr>
            </w:pPr>
            <w:r w:rsidRPr="000D0D4B">
              <w:rPr>
                <w:rFonts w:cs="Cambria"/>
                <w:b/>
                <w:sz w:val="18"/>
                <w:szCs w:val="18"/>
              </w:rPr>
              <w:t>BD Monitoring/GIS Specialist</w:t>
            </w:r>
            <w:r w:rsidRPr="000D0D4B">
              <w:rPr>
                <w:rFonts w:cs="Cambria"/>
                <w:sz w:val="18"/>
                <w:szCs w:val="18"/>
              </w:rPr>
              <w:t xml:space="preserve"> (18 weeks at USD1,750 per week, total – USD31,500). This consultant will support Output 1.3, 2.1 &amp; 2.2. (i) Help develop monitoring systems and technologies, generate maps reflecting HCVA status and trends in 12 clusters within the 2 corridors; and (ii) defining monitoring indicators to be measured as part of cluster planning and implementation.</w:t>
            </w:r>
          </w:p>
          <w:p w14:paraId="06182081" w14:textId="77777777" w:rsidR="000B2F0A" w:rsidRPr="000D0D4B" w:rsidRDefault="000B2F0A" w:rsidP="000B2F0A">
            <w:pPr>
              <w:spacing w:after="0"/>
              <w:rPr>
                <w:rFonts w:cs="Cambria"/>
                <w:sz w:val="18"/>
                <w:szCs w:val="18"/>
              </w:rPr>
            </w:pPr>
            <w:r w:rsidRPr="000D0D4B">
              <w:rPr>
                <w:rFonts w:cs="Cambria"/>
                <w:b/>
                <w:sz w:val="18"/>
                <w:szCs w:val="18"/>
              </w:rPr>
              <w:t>Capacity Development Specialist</w:t>
            </w:r>
            <w:r w:rsidRPr="000D0D4B">
              <w:rPr>
                <w:rFonts w:cs="Cambria"/>
                <w:sz w:val="18"/>
                <w:szCs w:val="18"/>
              </w:rPr>
              <w:t xml:space="preserve"> will support all capacity development activities under Outcomes 1, 2, 3 and 4. He/she will also help in the conduct of KAP assessment, capacity assessment and identify training needs at the national and corridor level for all aspects of the project in consultation with other technical staff (including guidance for preparation of training modules)(40 weeks @USD2000, total: USD80,000)</w:t>
            </w:r>
          </w:p>
          <w:p w14:paraId="66A3B094" w14:textId="77777777" w:rsidR="000B2F0A" w:rsidRPr="000D0D4B" w:rsidRDefault="000B2F0A" w:rsidP="000B2F0A">
            <w:pPr>
              <w:spacing w:after="0"/>
              <w:rPr>
                <w:rFonts w:cs="Cambria"/>
                <w:sz w:val="18"/>
                <w:szCs w:val="18"/>
              </w:rPr>
            </w:pPr>
            <w:r w:rsidRPr="000D0D4B">
              <w:rPr>
                <w:rFonts w:cs="Cambria"/>
                <w:b/>
                <w:sz w:val="18"/>
                <w:szCs w:val="18"/>
              </w:rPr>
              <w:t>Local Governance Specialist</w:t>
            </w:r>
            <w:r w:rsidRPr="000D0D4B">
              <w:rPr>
                <w:rFonts w:cs="Cambria"/>
                <w:sz w:val="18"/>
                <w:szCs w:val="18"/>
              </w:rPr>
              <w:t xml:space="preserve"> will support Output 2.1, 2.5. He/she will collaborate with HLURB, DENR and DILG to provide advise on program design and staff capacity development strategy for at least 5 PLGUs and 24 MLGUs and facilitate the identification of appropriate approaches and entry points for integration of biodiversity considerations into LGU CLUP planning processes (14 weeks @USD2000 per week; Total 28,000)</w:t>
            </w:r>
          </w:p>
          <w:p w14:paraId="30BA150D" w14:textId="77777777" w:rsidR="000B2F0A" w:rsidRPr="000D0D4B" w:rsidRDefault="000B2F0A" w:rsidP="000B2F0A">
            <w:pPr>
              <w:spacing w:after="0"/>
              <w:rPr>
                <w:rFonts w:cs="Cambria"/>
                <w:sz w:val="18"/>
                <w:szCs w:val="18"/>
              </w:rPr>
            </w:pPr>
            <w:r w:rsidRPr="000D0D4B">
              <w:rPr>
                <w:rFonts w:cs="Cambria"/>
                <w:b/>
                <w:sz w:val="18"/>
                <w:szCs w:val="18"/>
              </w:rPr>
              <w:t>Technical Assistance to ERDB and DA</w:t>
            </w:r>
            <w:r w:rsidRPr="000D0D4B">
              <w:rPr>
                <w:rFonts w:cs="Cambria"/>
                <w:sz w:val="18"/>
                <w:szCs w:val="18"/>
              </w:rPr>
              <w:t xml:space="preserve"> for defining development assessment agenda in particular to identify for key areas for assessment of merits of best agricultural practices and habitat restoration (Outputs 2.4, 3.2 and 3.3) 9 weeks at USD1400 per week, total: USD12,600)</w:t>
            </w:r>
          </w:p>
          <w:p w14:paraId="6DC67427" w14:textId="77777777" w:rsidR="000B2F0A" w:rsidRPr="000D0D4B" w:rsidRDefault="000B2F0A" w:rsidP="000B2F0A">
            <w:pPr>
              <w:spacing w:after="0"/>
              <w:rPr>
                <w:rFonts w:cs="Cambria"/>
                <w:b/>
                <w:sz w:val="18"/>
                <w:szCs w:val="18"/>
              </w:rPr>
            </w:pPr>
            <w:r w:rsidRPr="000D0D4B">
              <w:rPr>
                <w:rFonts w:cs="Cambria"/>
                <w:b/>
                <w:sz w:val="18"/>
                <w:szCs w:val="18"/>
              </w:rPr>
              <w:t xml:space="preserve">IT Specialist </w:t>
            </w:r>
            <w:r w:rsidRPr="000D0D4B">
              <w:rPr>
                <w:rFonts w:cs="Cambria"/>
                <w:sz w:val="18"/>
                <w:szCs w:val="18"/>
              </w:rPr>
              <w:t>will support Output 1.3 and Output 4.2 on the development of information and database system of the project (13 weeks @USD2,100 per week, total: USD27,300)</w:t>
            </w:r>
          </w:p>
          <w:p w14:paraId="7162F39A" w14:textId="77777777" w:rsidR="000B2F0A" w:rsidRPr="000D0D4B" w:rsidRDefault="000B2F0A" w:rsidP="000B2F0A">
            <w:pPr>
              <w:spacing w:after="0"/>
              <w:rPr>
                <w:rFonts w:cs="Cambria"/>
                <w:sz w:val="18"/>
                <w:szCs w:val="18"/>
              </w:rPr>
            </w:pPr>
            <w:r w:rsidRPr="000D0D4B">
              <w:rPr>
                <w:rFonts w:cs="Cambria"/>
                <w:b/>
                <w:sz w:val="18"/>
                <w:szCs w:val="18"/>
              </w:rPr>
              <w:t xml:space="preserve">Investment Specialist </w:t>
            </w:r>
            <w:r w:rsidRPr="000D0D4B">
              <w:rPr>
                <w:rFonts w:cs="Cambria"/>
                <w:sz w:val="18"/>
                <w:szCs w:val="18"/>
              </w:rPr>
              <w:t>will help identify alternative investment options other than extractive industries and recommend priority investments in the 2 corridors (Output 3.4)  (14 weeks @USD2100 per week; total USD29,400)</w:t>
            </w:r>
          </w:p>
          <w:p w14:paraId="7C284976" w14:textId="77777777" w:rsidR="000B2F0A" w:rsidRPr="000D0D4B" w:rsidRDefault="000B2F0A" w:rsidP="000B2F0A">
            <w:pPr>
              <w:spacing w:after="0"/>
              <w:rPr>
                <w:rFonts w:cs="Cambria"/>
                <w:sz w:val="18"/>
                <w:szCs w:val="18"/>
              </w:rPr>
            </w:pPr>
            <w:r w:rsidRPr="000D0D4B">
              <w:rPr>
                <w:rFonts w:cs="Cambria"/>
                <w:b/>
                <w:sz w:val="18"/>
                <w:szCs w:val="18"/>
              </w:rPr>
              <w:t xml:space="preserve">Workshop Organizer </w:t>
            </w:r>
            <w:r w:rsidRPr="000D0D4B">
              <w:rPr>
                <w:rFonts w:cs="Cambria"/>
                <w:sz w:val="18"/>
                <w:szCs w:val="18"/>
              </w:rPr>
              <w:t>(USD2,000 per workshop with a total estimated 20 workshops in 6 years, total: USD40,000).  This will include facilitation and documentation of workshops</w:t>
            </w:r>
          </w:p>
          <w:p w14:paraId="30973113" w14:textId="77777777" w:rsidR="000B2F0A" w:rsidRPr="000D0D4B" w:rsidRDefault="000B2F0A" w:rsidP="000B2F0A">
            <w:pPr>
              <w:spacing w:after="0"/>
              <w:rPr>
                <w:rFonts w:cs="Cambria"/>
                <w:b/>
                <w:sz w:val="18"/>
                <w:szCs w:val="18"/>
              </w:rPr>
            </w:pPr>
            <w:r w:rsidRPr="000D0D4B">
              <w:rPr>
                <w:rFonts w:cs="Cambria"/>
                <w:b/>
                <w:sz w:val="18"/>
                <w:szCs w:val="18"/>
              </w:rPr>
              <w:t>Total: USD347,500</w:t>
            </w:r>
          </w:p>
        </w:tc>
      </w:tr>
      <w:tr w:rsidR="000B2F0A" w:rsidRPr="000D0D4B" w14:paraId="1076C4C9" w14:textId="77777777" w:rsidTr="000B2F0A">
        <w:tc>
          <w:tcPr>
            <w:tcW w:w="1050" w:type="dxa"/>
            <w:shd w:val="clear" w:color="auto" w:fill="auto"/>
          </w:tcPr>
          <w:p w14:paraId="166E0D41" w14:textId="77777777" w:rsidR="000B2F0A" w:rsidRPr="000D0D4B" w:rsidRDefault="000B2F0A" w:rsidP="000B2F0A">
            <w:pPr>
              <w:spacing w:after="0"/>
              <w:jc w:val="center"/>
              <w:rPr>
                <w:rFonts w:cs="Cambria"/>
                <w:sz w:val="18"/>
                <w:szCs w:val="18"/>
              </w:rPr>
            </w:pPr>
            <w:r w:rsidRPr="000D0D4B">
              <w:rPr>
                <w:rFonts w:cs="Cambria"/>
                <w:sz w:val="18"/>
                <w:szCs w:val="18"/>
              </w:rPr>
              <w:t>2</w:t>
            </w:r>
          </w:p>
        </w:tc>
        <w:tc>
          <w:tcPr>
            <w:tcW w:w="11900" w:type="dxa"/>
            <w:shd w:val="clear" w:color="auto" w:fill="auto"/>
          </w:tcPr>
          <w:p w14:paraId="16FF31BC" w14:textId="3A5EE3DB" w:rsidR="000B2F0A" w:rsidRPr="000D0D4B" w:rsidRDefault="000B2F0A" w:rsidP="000B2F0A">
            <w:pPr>
              <w:spacing w:after="0"/>
              <w:rPr>
                <w:rFonts w:cs="Cambria"/>
                <w:sz w:val="18"/>
                <w:szCs w:val="18"/>
              </w:rPr>
            </w:pPr>
            <w:r w:rsidRPr="000D0D4B">
              <w:rPr>
                <w:rFonts w:cs="Cambria"/>
                <w:b/>
                <w:sz w:val="18"/>
                <w:szCs w:val="18"/>
              </w:rPr>
              <w:t xml:space="preserve">71400. Contractual Services- Individual. </w:t>
            </w:r>
            <w:r w:rsidRPr="000D0D4B">
              <w:rPr>
                <w:rFonts w:cs="Cambria"/>
                <w:sz w:val="18"/>
                <w:szCs w:val="18"/>
              </w:rPr>
              <w:t>Project management and technical oversight and inputs of the Project Manager and relevant technical project staff on relevant outputs for Outcome 1 (Project Manager – 20% of USD3,806 monthly for 6 years; 2 technical staffs – 30% of USD1,621 monthly for 6 years).  This includes preparation of work</w:t>
            </w:r>
            <w:r w:rsidR="000A5DC3" w:rsidRPr="000D0D4B">
              <w:rPr>
                <w:rFonts w:cs="Cambria"/>
                <w:sz w:val="18"/>
                <w:szCs w:val="18"/>
              </w:rPr>
              <w:t xml:space="preserve"> </w:t>
            </w:r>
            <w:r w:rsidRPr="000D0D4B">
              <w:rPr>
                <w:rFonts w:cs="Cambria"/>
                <w:sz w:val="18"/>
                <w:szCs w:val="18"/>
              </w:rPr>
              <w:t>plan and budget, ensuring alignment of activities in the approved workplan, risk management addressing bottlenecks and issues in implementing activities, partnership building, participation and monitoring of activities, review of project progress and capturing the outputs and accomplishments for Outcome 1 in project reports.</w:t>
            </w:r>
          </w:p>
          <w:p w14:paraId="5723B8D6" w14:textId="77777777" w:rsidR="000B2F0A" w:rsidRPr="000D0D4B" w:rsidRDefault="000B2F0A" w:rsidP="000B2F0A">
            <w:pPr>
              <w:spacing w:after="0"/>
              <w:rPr>
                <w:rFonts w:cs="Cambria"/>
                <w:b/>
                <w:sz w:val="18"/>
                <w:szCs w:val="18"/>
              </w:rPr>
            </w:pPr>
            <w:r w:rsidRPr="000D0D4B">
              <w:rPr>
                <w:rFonts w:cs="Cambria"/>
                <w:b/>
                <w:sz w:val="18"/>
                <w:szCs w:val="18"/>
              </w:rPr>
              <w:t>Total: USD124,834</w:t>
            </w:r>
          </w:p>
        </w:tc>
      </w:tr>
      <w:tr w:rsidR="000B2F0A" w:rsidRPr="000D0D4B" w14:paraId="7928643E" w14:textId="77777777" w:rsidTr="000B2F0A">
        <w:tc>
          <w:tcPr>
            <w:tcW w:w="1050" w:type="dxa"/>
            <w:shd w:val="clear" w:color="auto" w:fill="auto"/>
          </w:tcPr>
          <w:p w14:paraId="3767FABB" w14:textId="77777777" w:rsidR="000B2F0A" w:rsidRPr="000D0D4B" w:rsidRDefault="000B2F0A" w:rsidP="000B2F0A">
            <w:pPr>
              <w:spacing w:after="0"/>
              <w:jc w:val="center"/>
              <w:rPr>
                <w:rFonts w:cs="Cambria"/>
                <w:sz w:val="18"/>
                <w:szCs w:val="18"/>
              </w:rPr>
            </w:pPr>
            <w:r w:rsidRPr="000D0D4B">
              <w:rPr>
                <w:rFonts w:cs="Cambria"/>
                <w:sz w:val="18"/>
                <w:szCs w:val="18"/>
              </w:rPr>
              <w:t>3</w:t>
            </w:r>
          </w:p>
        </w:tc>
        <w:tc>
          <w:tcPr>
            <w:tcW w:w="11900" w:type="dxa"/>
            <w:shd w:val="clear" w:color="auto" w:fill="auto"/>
          </w:tcPr>
          <w:p w14:paraId="2B0ABC1D" w14:textId="77777777" w:rsidR="000B2F0A" w:rsidRPr="000D0D4B" w:rsidRDefault="000B2F0A" w:rsidP="000B2F0A">
            <w:pPr>
              <w:spacing w:after="0"/>
              <w:rPr>
                <w:rFonts w:cs="Cambria"/>
                <w:b/>
                <w:sz w:val="18"/>
                <w:szCs w:val="18"/>
              </w:rPr>
            </w:pPr>
            <w:r w:rsidRPr="000D0D4B">
              <w:rPr>
                <w:rFonts w:cs="Cambria"/>
                <w:b/>
                <w:sz w:val="18"/>
                <w:szCs w:val="18"/>
              </w:rPr>
              <w:t>71600. Travel</w:t>
            </w:r>
            <w:r w:rsidRPr="000D0D4B">
              <w:rPr>
                <w:b/>
                <w:sz w:val="18"/>
                <w:szCs w:val="18"/>
              </w:rPr>
              <w:t xml:space="preserve">. </w:t>
            </w:r>
            <w:r w:rsidRPr="000D0D4B">
              <w:rPr>
                <w:rFonts w:cs="Cambria"/>
                <w:sz w:val="18"/>
                <w:szCs w:val="18"/>
              </w:rPr>
              <w:t>Project sites are in far flung areas of the Philippines.  Travel to these areas from Manila is either by ship or by plane. Local travel by project staff, government representatives and consultants to project sites to organize, participate and/or monitor activities.  Costs include domestic air tickets, bus and local rental of vehicles, if required and DSA.</w:t>
            </w:r>
            <w:r w:rsidRPr="000D0D4B">
              <w:rPr>
                <w:rFonts w:cs="Cambria"/>
                <w:b/>
                <w:sz w:val="18"/>
                <w:szCs w:val="18"/>
              </w:rPr>
              <w:t xml:space="preserve">  </w:t>
            </w:r>
          </w:p>
          <w:p w14:paraId="55DF78C1" w14:textId="77777777" w:rsidR="000B2F0A" w:rsidRPr="000D0D4B" w:rsidRDefault="000B2F0A" w:rsidP="000B2F0A">
            <w:pPr>
              <w:spacing w:after="0"/>
              <w:rPr>
                <w:rFonts w:cs="Cambria"/>
                <w:b/>
                <w:sz w:val="18"/>
                <w:szCs w:val="18"/>
              </w:rPr>
            </w:pPr>
            <w:r w:rsidRPr="000D0D4B">
              <w:rPr>
                <w:rFonts w:cs="Cambria"/>
                <w:b/>
                <w:sz w:val="18"/>
                <w:szCs w:val="18"/>
              </w:rPr>
              <w:t>Total: USD168,076</w:t>
            </w:r>
          </w:p>
        </w:tc>
      </w:tr>
      <w:tr w:rsidR="000B2F0A" w:rsidRPr="000D0D4B" w14:paraId="69E9ADAD" w14:textId="77777777" w:rsidTr="000B2F0A">
        <w:tc>
          <w:tcPr>
            <w:tcW w:w="1050" w:type="dxa"/>
            <w:shd w:val="clear" w:color="auto" w:fill="auto"/>
          </w:tcPr>
          <w:p w14:paraId="1D9AA074" w14:textId="77777777" w:rsidR="000B2F0A" w:rsidRPr="000D0D4B" w:rsidRDefault="000B2F0A" w:rsidP="000B2F0A">
            <w:pPr>
              <w:spacing w:after="0"/>
              <w:jc w:val="center"/>
              <w:rPr>
                <w:rFonts w:cs="Cambria"/>
                <w:sz w:val="18"/>
                <w:szCs w:val="18"/>
              </w:rPr>
            </w:pPr>
            <w:r w:rsidRPr="000D0D4B">
              <w:rPr>
                <w:rFonts w:cs="Cambria"/>
                <w:sz w:val="18"/>
                <w:szCs w:val="18"/>
              </w:rPr>
              <w:t>4</w:t>
            </w:r>
          </w:p>
        </w:tc>
        <w:tc>
          <w:tcPr>
            <w:tcW w:w="11900" w:type="dxa"/>
            <w:shd w:val="clear" w:color="auto" w:fill="auto"/>
          </w:tcPr>
          <w:p w14:paraId="500A346B" w14:textId="77777777" w:rsidR="000B2F0A" w:rsidRPr="000D0D4B" w:rsidRDefault="000B2F0A" w:rsidP="000B2F0A">
            <w:pPr>
              <w:spacing w:after="0"/>
              <w:rPr>
                <w:rFonts w:cs="Cambria"/>
                <w:sz w:val="18"/>
                <w:szCs w:val="18"/>
              </w:rPr>
            </w:pPr>
            <w:r w:rsidRPr="000D0D4B">
              <w:rPr>
                <w:rFonts w:cs="Cambria"/>
                <w:b/>
                <w:sz w:val="18"/>
                <w:szCs w:val="18"/>
              </w:rPr>
              <w:t>72400 Communication.</w:t>
            </w:r>
            <w:r w:rsidRPr="000D0D4B">
              <w:rPr>
                <w:sz w:val="18"/>
                <w:szCs w:val="18"/>
              </w:rPr>
              <w:t xml:space="preserve"> </w:t>
            </w:r>
            <w:r w:rsidRPr="000D0D4B">
              <w:rPr>
                <w:rFonts w:cs="Cambria"/>
                <w:sz w:val="18"/>
                <w:szCs w:val="18"/>
              </w:rPr>
              <w:t>Cost of communication during pre, actual and post conduct of activities such as workshops, trainings, etc.</w:t>
            </w:r>
          </w:p>
          <w:p w14:paraId="3289C224" w14:textId="77777777" w:rsidR="000B2F0A" w:rsidRPr="000D0D4B" w:rsidRDefault="000B2F0A" w:rsidP="000B2F0A">
            <w:pPr>
              <w:spacing w:after="0"/>
              <w:rPr>
                <w:rFonts w:cs="Cambria"/>
                <w:b/>
                <w:sz w:val="18"/>
                <w:szCs w:val="18"/>
              </w:rPr>
            </w:pPr>
            <w:r w:rsidRPr="000D0D4B">
              <w:rPr>
                <w:rFonts w:cs="Cambria"/>
                <w:b/>
                <w:sz w:val="18"/>
                <w:szCs w:val="18"/>
              </w:rPr>
              <w:t>Total: USD5,837</w:t>
            </w:r>
          </w:p>
        </w:tc>
      </w:tr>
      <w:tr w:rsidR="000B2F0A" w:rsidRPr="000D0D4B" w14:paraId="5A2CA25A" w14:textId="77777777" w:rsidTr="000B2F0A">
        <w:tc>
          <w:tcPr>
            <w:tcW w:w="1050" w:type="dxa"/>
            <w:shd w:val="clear" w:color="auto" w:fill="auto"/>
          </w:tcPr>
          <w:p w14:paraId="44B8B471" w14:textId="77777777" w:rsidR="000B2F0A" w:rsidRPr="000D0D4B" w:rsidRDefault="000B2F0A" w:rsidP="000B2F0A">
            <w:pPr>
              <w:spacing w:after="0"/>
              <w:jc w:val="center"/>
              <w:rPr>
                <w:rFonts w:cs="Cambria"/>
                <w:sz w:val="18"/>
                <w:szCs w:val="18"/>
              </w:rPr>
            </w:pPr>
            <w:r w:rsidRPr="000D0D4B">
              <w:rPr>
                <w:rFonts w:cs="Cambria"/>
                <w:sz w:val="18"/>
                <w:szCs w:val="18"/>
              </w:rPr>
              <w:t>5</w:t>
            </w:r>
          </w:p>
        </w:tc>
        <w:tc>
          <w:tcPr>
            <w:tcW w:w="11900" w:type="dxa"/>
            <w:shd w:val="clear" w:color="auto" w:fill="auto"/>
          </w:tcPr>
          <w:p w14:paraId="7CEF30C8" w14:textId="77777777" w:rsidR="000B2F0A" w:rsidRPr="000D0D4B" w:rsidRDefault="000B2F0A" w:rsidP="000B2F0A">
            <w:pPr>
              <w:spacing w:after="0"/>
              <w:rPr>
                <w:rFonts w:cs="Cambria"/>
                <w:sz w:val="18"/>
                <w:szCs w:val="18"/>
              </w:rPr>
            </w:pPr>
            <w:r w:rsidRPr="000D0D4B">
              <w:rPr>
                <w:rFonts w:cs="Cambria"/>
                <w:b/>
                <w:sz w:val="18"/>
                <w:szCs w:val="18"/>
              </w:rPr>
              <w:t>72500 Supplies</w:t>
            </w:r>
            <w:r w:rsidRPr="000D0D4B">
              <w:rPr>
                <w:sz w:val="18"/>
                <w:szCs w:val="18"/>
              </w:rPr>
              <w:t xml:space="preserve"> </w:t>
            </w:r>
            <w:r w:rsidRPr="000D0D4B">
              <w:rPr>
                <w:rFonts w:cs="Cambria"/>
                <w:sz w:val="18"/>
                <w:szCs w:val="18"/>
              </w:rPr>
              <w:t>Cost of office supplies in the implementation of activities and workshops such bond papers, kits, printing supplies, etc.</w:t>
            </w:r>
          </w:p>
          <w:p w14:paraId="7F2F71C6" w14:textId="77777777" w:rsidR="000B2F0A" w:rsidRPr="000D0D4B" w:rsidRDefault="000B2F0A" w:rsidP="000B2F0A">
            <w:pPr>
              <w:spacing w:after="0"/>
              <w:rPr>
                <w:rFonts w:cs="Cambria"/>
                <w:b/>
                <w:sz w:val="18"/>
                <w:szCs w:val="18"/>
              </w:rPr>
            </w:pPr>
            <w:r w:rsidRPr="000D0D4B">
              <w:rPr>
                <w:rFonts w:cs="Cambria"/>
                <w:b/>
                <w:sz w:val="18"/>
                <w:szCs w:val="18"/>
              </w:rPr>
              <w:t>Total: USD15,406</w:t>
            </w:r>
          </w:p>
        </w:tc>
      </w:tr>
      <w:tr w:rsidR="000B2F0A" w:rsidRPr="000D0D4B" w14:paraId="46E6714D" w14:textId="77777777" w:rsidTr="000B2F0A">
        <w:tc>
          <w:tcPr>
            <w:tcW w:w="1050" w:type="dxa"/>
            <w:shd w:val="clear" w:color="auto" w:fill="auto"/>
          </w:tcPr>
          <w:p w14:paraId="7D5D4669" w14:textId="77777777" w:rsidR="000B2F0A" w:rsidRPr="000D0D4B" w:rsidRDefault="000B2F0A" w:rsidP="000B2F0A">
            <w:pPr>
              <w:spacing w:after="0"/>
              <w:jc w:val="center"/>
              <w:rPr>
                <w:rFonts w:cs="Cambria"/>
                <w:sz w:val="18"/>
                <w:szCs w:val="18"/>
              </w:rPr>
            </w:pPr>
            <w:r w:rsidRPr="000D0D4B">
              <w:rPr>
                <w:rFonts w:cs="Cambria"/>
                <w:sz w:val="18"/>
                <w:szCs w:val="18"/>
              </w:rPr>
              <w:t>6</w:t>
            </w:r>
          </w:p>
        </w:tc>
        <w:tc>
          <w:tcPr>
            <w:tcW w:w="11900" w:type="dxa"/>
            <w:shd w:val="clear" w:color="auto" w:fill="auto"/>
          </w:tcPr>
          <w:p w14:paraId="7E6323AD" w14:textId="77777777" w:rsidR="000B2F0A" w:rsidRPr="000D0D4B" w:rsidRDefault="000B2F0A" w:rsidP="000B2F0A">
            <w:pPr>
              <w:spacing w:after="0"/>
              <w:rPr>
                <w:rFonts w:cs="Cambria"/>
                <w:sz w:val="18"/>
                <w:szCs w:val="18"/>
              </w:rPr>
            </w:pPr>
            <w:r w:rsidRPr="000D0D4B">
              <w:rPr>
                <w:rFonts w:cs="Cambria"/>
                <w:b/>
                <w:sz w:val="18"/>
                <w:szCs w:val="18"/>
              </w:rPr>
              <w:t xml:space="preserve">72800 It Equipment </w:t>
            </w:r>
            <w:r w:rsidRPr="000D0D4B">
              <w:rPr>
                <w:rFonts w:cs="Cambria"/>
                <w:sz w:val="18"/>
                <w:szCs w:val="18"/>
              </w:rPr>
              <w:t>Cost of IT equipment that will be used for the BD monitoring, database and knowledge management under Output 1.3, 2.5 and 4.2.</w:t>
            </w:r>
          </w:p>
          <w:p w14:paraId="3C5C95AA" w14:textId="77777777" w:rsidR="000B2F0A" w:rsidRPr="000D0D4B" w:rsidRDefault="000B2F0A" w:rsidP="000B2F0A">
            <w:pPr>
              <w:spacing w:after="0"/>
              <w:rPr>
                <w:rFonts w:cs="Cambria"/>
                <w:b/>
                <w:sz w:val="18"/>
                <w:szCs w:val="18"/>
              </w:rPr>
            </w:pPr>
            <w:r w:rsidRPr="000D0D4B">
              <w:rPr>
                <w:rFonts w:cs="Cambria"/>
                <w:b/>
                <w:sz w:val="18"/>
                <w:szCs w:val="18"/>
              </w:rPr>
              <w:t>Total: USD120,000</w:t>
            </w:r>
          </w:p>
        </w:tc>
      </w:tr>
      <w:tr w:rsidR="000B2F0A" w:rsidRPr="000D0D4B" w14:paraId="4F5E0A5F" w14:textId="77777777" w:rsidTr="000B2F0A">
        <w:tc>
          <w:tcPr>
            <w:tcW w:w="1050" w:type="dxa"/>
            <w:shd w:val="clear" w:color="auto" w:fill="auto"/>
          </w:tcPr>
          <w:p w14:paraId="119568F3" w14:textId="77777777" w:rsidR="000B2F0A" w:rsidRPr="000D0D4B" w:rsidRDefault="000B2F0A" w:rsidP="000B2F0A">
            <w:pPr>
              <w:spacing w:after="0"/>
              <w:jc w:val="center"/>
              <w:rPr>
                <w:rFonts w:cs="Cambria"/>
                <w:sz w:val="18"/>
                <w:szCs w:val="18"/>
              </w:rPr>
            </w:pPr>
            <w:r w:rsidRPr="000D0D4B">
              <w:rPr>
                <w:rFonts w:cs="Cambria"/>
                <w:sz w:val="18"/>
                <w:szCs w:val="18"/>
              </w:rPr>
              <w:t>7</w:t>
            </w:r>
          </w:p>
        </w:tc>
        <w:tc>
          <w:tcPr>
            <w:tcW w:w="11900" w:type="dxa"/>
            <w:shd w:val="clear" w:color="auto" w:fill="auto"/>
          </w:tcPr>
          <w:p w14:paraId="2BE7DAD1" w14:textId="77777777" w:rsidR="000B2F0A" w:rsidRPr="000D0D4B" w:rsidRDefault="000B2F0A" w:rsidP="000B2F0A">
            <w:pPr>
              <w:spacing w:after="0"/>
              <w:rPr>
                <w:rFonts w:cs="Cambria"/>
                <w:sz w:val="18"/>
                <w:szCs w:val="18"/>
              </w:rPr>
            </w:pPr>
            <w:r w:rsidRPr="000D0D4B">
              <w:rPr>
                <w:rFonts w:cs="Cambria"/>
                <w:b/>
                <w:sz w:val="18"/>
                <w:szCs w:val="18"/>
              </w:rPr>
              <w:t>75700 Learning Cost</w:t>
            </w:r>
            <w:r w:rsidRPr="000D0D4B">
              <w:rPr>
                <w:rFonts w:cs="Cambria"/>
                <w:sz w:val="18"/>
                <w:szCs w:val="18"/>
              </w:rPr>
              <w:t>. Cost of venue, food and accommodation of participants during workshops, meetings, trainings, consensus building relevant to developing a governance framework for the BD corridor management.  Initial meetings, workshops and trainings identified are: TWG meetings, sectoral meetings, policy reviews and development workshops, monitoring system development workshops, biodiversity monitoring trainings,  among others.</w:t>
            </w:r>
          </w:p>
          <w:p w14:paraId="78C241AA" w14:textId="77777777" w:rsidR="000B2F0A" w:rsidRPr="000D0D4B" w:rsidRDefault="000B2F0A" w:rsidP="000B2F0A">
            <w:pPr>
              <w:spacing w:after="0"/>
              <w:rPr>
                <w:rFonts w:cs="Cambria"/>
                <w:b/>
                <w:sz w:val="18"/>
                <w:szCs w:val="18"/>
              </w:rPr>
            </w:pPr>
            <w:r w:rsidRPr="000D0D4B">
              <w:rPr>
                <w:rFonts w:cs="Cambria"/>
                <w:b/>
                <w:sz w:val="18"/>
                <w:szCs w:val="18"/>
              </w:rPr>
              <w:t>Total: USD502,000</w:t>
            </w:r>
          </w:p>
        </w:tc>
      </w:tr>
      <w:tr w:rsidR="000B2F0A" w:rsidRPr="000D0D4B" w14:paraId="2EFF9443" w14:textId="77777777" w:rsidTr="000B2F0A">
        <w:tc>
          <w:tcPr>
            <w:tcW w:w="12950" w:type="dxa"/>
            <w:gridSpan w:val="2"/>
            <w:shd w:val="clear" w:color="auto" w:fill="auto"/>
          </w:tcPr>
          <w:p w14:paraId="65C0C2D7" w14:textId="77777777" w:rsidR="000B2F0A" w:rsidRPr="000D0D4B" w:rsidRDefault="000B2F0A" w:rsidP="000B2F0A">
            <w:pPr>
              <w:spacing w:after="0"/>
              <w:rPr>
                <w:rFonts w:cs="Cambria"/>
                <w:b/>
                <w:sz w:val="18"/>
                <w:szCs w:val="18"/>
              </w:rPr>
            </w:pPr>
            <w:r w:rsidRPr="000D0D4B">
              <w:rPr>
                <w:rFonts w:cs="Cambria"/>
                <w:b/>
                <w:sz w:val="18"/>
                <w:szCs w:val="18"/>
              </w:rPr>
              <w:t>Component 2/ Outcome 2</w:t>
            </w:r>
          </w:p>
        </w:tc>
      </w:tr>
      <w:tr w:rsidR="000B2F0A" w:rsidRPr="000D0D4B" w14:paraId="4763E58B" w14:textId="77777777" w:rsidTr="000B2F0A">
        <w:tc>
          <w:tcPr>
            <w:tcW w:w="1050" w:type="dxa"/>
            <w:shd w:val="clear" w:color="auto" w:fill="auto"/>
          </w:tcPr>
          <w:p w14:paraId="1DE7A63C" w14:textId="77777777" w:rsidR="000B2F0A" w:rsidRPr="000D0D4B" w:rsidRDefault="000B2F0A" w:rsidP="000B2F0A">
            <w:pPr>
              <w:spacing w:after="0"/>
              <w:jc w:val="center"/>
              <w:rPr>
                <w:rFonts w:cs="Cambria"/>
                <w:sz w:val="18"/>
                <w:szCs w:val="18"/>
              </w:rPr>
            </w:pPr>
            <w:r w:rsidRPr="000D0D4B">
              <w:rPr>
                <w:rFonts w:cs="Cambria"/>
                <w:sz w:val="18"/>
                <w:szCs w:val="18"/>
              </w:rPr>
              <w:t>8</w:t>
            </w:r>
          </w:p>
        </w:tc>
        <w:tc>
          <w:tcPr>
            <w:tcW w:w="11900" w:type="dxa"/>
            <w:shd w:val="clear" w:color="auto" w:fill="auto"/>
          </w:tcPr>
          <w:p w14:paraId="5AE101BE" w14:textId="77777777" w:rsidR="000B2F0A" w:rsidRPr="000D0D4B" w:rsidRDefault="000B2F0A" w:rsidP="000B2F0A">
            <w:pPr>
              <w:spacing w:after="0"/>
              <w:rPr>
                <w:rFonts w:cs="Cambria"/>
                <w:b/>
                <w:sz w:val="18"/>
                <w:szCs w:val="18"/>
              </w:rPr>
            </w:pPr>
            <w:r w:rsidRPr="000D0D4B">
              <w:rPr>
                <w:rFonts w:cs="Cambria"/>
                <w:b/>
                <w:sz w:val="18"/>
                <w:szCs w:val="18"/>
              </w:rPr>
              <w:t>71300 Local Consultants</w:t>
            </w:r>
          </w:p>
          <w:p w14:paraId="050CCDD6" w14:textId="77777777" w:rsidR="000B2F0A" w:rsidRPr="000D0D4B" w:rsidRDefault="000B2F0A" w:rsidP="000B2F0A">
            <w:pPr>
              <w:spacing w:after="0"/>
              <w:rPr>
                <w:rFonts w:cs="Cambria"/>
                <w:sz w:val="18"/>
                <w:szCs w:val="18"/>
              </w:rPr>
            </w:pPr>
            <w:r w:rsidRPr="000D0D4B">
              <w:rPr>
                <w:rFonts w:cs="Cambria"/>
                <w:b/>
                <w:sz w:val="18"/>
                <w:szCs w:val="18"/>
              </w:rPr>
              <w:t xml:space="preserve">Institutional Development Specialist </w:t>
            </w:r>
            <w:r w:rsidRPr="000D0D4B">
              <w:rPr>
                <w:rFonts w:cs="Cambria"/>
                <w:sz w:val="18"/>
                <w:szCs w:val="18"/>
              </w:rPr>
              <w:t>supporting all outputs under Component 1 and 2 (Outputs 1.1, 1.2, 2.1, 2.2, 2.5) (10 weeks for the 1</w:t>
            </w:r>
            <w:r w:rsidRPr="000D0D4B">
              <w:rPr>
                <w:rFonts w:cs="Cambria"/>
                <w:sz w:val="18"/>
                <w:szCs w:val="18"/>
                <w:vertAlign w:val="superscript"/>
              </w:rPr>
              <w:t>st</w:t>
            </w:r>
            <w:r w:rsidRPr="000D0D4B">
              <w:rPr>
                <w:rFonts w:cs="Cambria"/>
                <w:sz w:val="18"/>
                <w:szCs w:val="18"/>
              </w:rPr>
              <w:t xml:space="preserve"> year at USD 1,000 per week; Total: USD 10,000); </w:t>
            </w:r>
          </w:p>
          <w:p w14:paraId="57414F3A" w14:textId="77777777" w:rsidR="000B2F0A" w:rsidRPr="000D0D4B" w:rsidRDefault="000B2F0A" w:rsidP="000B2F0A">
            <w:pPr>
              <w:spacing w:after="0"/>
              <w:rPr>
                <w:rFonts w:cs="Cambria"/>
                <w:sz w:val="18"/>
                <w:szCs w:val="18"/>
              </w:rPr>
            </w:pPr>
            <w:r w:rsidRPr="000D0D4B">
              <w:rPr>
                <w:rFonts w:cs="Cambria"/>
                <w:b/>
                <w:sz w:val="18"/>
                <w:szCs w:val="18"/>
              </w:rPr>
              <w:t xml:space="preserve">BD Specialist </w:t>
            </w:r>
            <w:r w:rsidRPr="000D0D4B">
              <w:rPr>
                <w:rFonts w:cs="Cambria"/>
                <w:sz w:val="18"/>
                <w:szCs w:val="18"/>
              </w:rPr>
              <w:t>supporting outputs under Component 1 and 2 (Outputs 1.2, 1.3, 2.1, 2.2) (20 weeks for the 1</w:t>
            </w:r>
            <w:r w:rsidRPr="000D0D4B">
              <w:rPr>
                <w:rFonts w:cs="Cambria"/>
                <w:sz w:val="18"/>
                <w:szCs w:val="18"/>
                <w:vertAlign w:val="superscript"/>
              </w:rPr>
              <w:t>st</w:t>
            </w:r>
            <w:r w:rsidRPr="000D0D4B">
              <w:rPr>
                <w:rFonts w:cs="Cambria"/>
                <w:sz w:val="18"/>
                <w:szCs w:val="18"/>
              </w:rPr>
              <w:t xml:space="preserve"> 2 years at USD1,200 per week – Total: USD24000). Help establish BD baselines in 12 clusters using the HCVA approach, propose biodiversity standards to the EIA approach and process </w:t>
            </w:r>
          </w:p>
          <w:p w14:paraId="7F893EA8" w14:textId="77777777" w:rsidR="000B2F0A" w:rsidRPr="000D0D4B" w:rsidRDefault="000B2F0A" w:rsidP="000B2F0A">
            <w:pPr>
              <w:spacing w:after="0"/>
              <w:rPr>
                <w:rFonts w:cs="Cambria"/>
                <w:sz w:val="18"/>
                <w:szCs w:val="18"/>
              </w:rPr>
            </w:pPr>
            <w:r w:rsidRPr="000D0D4B">
              <w:rPr>
                <w:rFonts w:cs="Cambria"/>
                <w:b/>
                <w:sz w:val="18"/>
                <w:szCs w:val="18"/>
              </w:rPr>
              <w:t xml:space="preserve">PA Specialist/PA Governance Specialist </w:t>
            </w:r>
            <w:r w:rsidRPr="000D0D4B">
              <w:rPr>
                <w:rFonts w:cs="Cambria"/>
                <w:sz w:val="18"/>
                <w:szCs w:val="18"/>
              </w:rPr>
              <w:t>will provide advisory support to 9 PAs in the project sites including resource mobilization.  He/she will (i) facilitate the formulation of updated PA management plans; (ii) capacity building for key staff in management planning; and (iii) guidance for strengthening law enforcement within PAs (Output 2.3) (25 weeks @USD2100, total: USD52,200)</w:t>
            </w:r>
          </w:p>
          <w:p w14:paraId="4F35A406" w14:textId="77777777" w:rsidR="000B2F0A" w:rsidRPr="000D0D4B" w:rsidRDefault="000B2F0A" w:rsidP="000B2F0A">
            <w:pPr>
              <w:spacing w:after="0"/>
              <w:rPr>
                <w:rFonts w:cs="Cambria"/>
                <w:sz w:val="18"/>
                <w:szCs w:val="18"/>
              </w:rPr>
            </w:pPr>
            <w:r w:rsidRPr="000D0D4B">
              <w:rPr>
                <w:rFonts w:cs="Cambria"/>
                <w:b/>
                <w:sz w:val="18"/>
                <w:szCs w:val="18"/>
              </w:rPr>
              <w:t xml:space="preserve">Restoration Specialist </w:t>
            </w:r>
            <w:r w:rsidRPr="000D0D4B">
              <w:rPr>
                <w:rFonts w:cs="Cambria"/>
                <w:sz w:val="18"/>
                <w:szCs w:val="18"/>
              </w:rPr>
              <w:t xml:space="preserve">will provide technical support for habitat restoration for Tamaraw in Mindoro BD Corridor including identifying carrying capacity of grasslands and methods for management and improvement of grasslands, including restoration techniques (Output 2.3) (4 weeks @USD2100 per week, total: USD9,000) </w:t>
            </w:r>
          </w:p>
          <w:p w14:paraId="57E250B9" w14:textId="77777777" w:rsidR="000B2F0A" w:rsidRPr="000D0D4B" w:rsidRDefault="000B2F0A" w:rsidP="000B2F0A">
            <w:pPr>
              <w:spacing w:after="0"/>
              <w:rPr>
                <w:rFonts w:cs="Cambria"/>
                <w:b/>
                <w:sz w:val="18"/>
                <w:szCs w:val="18"/>
              </w:rPr>
            </w:pPr>
            <w:r w:rsidRPr="000D0D4B">
              <w:rPr>
                <w:rFonts w:cs="Cambria"/>
                <w:b/>
                <w:sz w:val="18"/>
                <w:szCs w:val="18"/>
              </w:rPr>
              <w:t>Capacity Development Specialist</w:t>
            </w:r>
            <w:r w:rsidRPr="000D0D4B">
              <w:rPr>
                <w:rFonts w:cs="Cambria"/>
                <w:sz w:val="18"/>
                <w:szCs w:val="18"/>
              </w:rPr>
              <w:t xml:space="preserve"> will support all capacity development activities under Outcomes 1, 2,3 and 4.  He/she will also help in the conduct of KAP assessment, capacity assessment and identify training needs at the national and corridor level (46.25 weeks @USD1200, total: USD55,500) </w:t>
            </w:r>
          </w:p>
          <w:p w14:paraId="203F9B2E" w14:textId="77777777" w:rsidR="000B2F0A" w:rsidRPr="000D0D4B" w:rsidRDefault="000B2F0A" w:rsidP="000B2F0A">
            <w:pPr>
              <w:spacing w:after="0"/>
              <w:rPr>
                <w:rFonts w:cs="Cambria"/>
                <w:sz w:val="18"/>
                <w:szCs w:val="18"/>
              </w:rPr>
            </w:pPr>
            <w:r w:rsidRPr="000D0D4B">
              <w:rPr>
                <w:rFonts w:cs="Cambria"/>
                <w:b/>
                <w:sz w:val="18"/>
                <w:szCs w:val="18"/>
              </w:rPr>
              <w:t xml:space="preserve">Land Tenure Consultant </w:t>
            </w:r>
            <w:r w:rsidRPr="000D0D4B">
              <w:rPr>
                <w:rFonts w:cs="Cambria"/>
                <w:sz w:val="18"/>
                <w:szCs w:val="18"/>
              </w:rPr>
              <w:t>will support the assessment of the typology of land tenure management issues in the 2 corridors and provide recommendations to address land tenure issues, including in particular related to Ancestral domains (Output 2.4) (15 weeks @USD1200, total: USD18,000)</w:t>
            </w:r>
          </w:p>
          <w:p w14:paraId="4331029C" w14:textId="77777777" w:rsidR="000B2F0A" w:rsidRPr="000D0D4B" w:rsidRDefault="000B2F0A" w:rsidP="000B2F0A">
            <w:pPr>
              <w:spacing w:after="0"/>
              <w:rPr>
                <w:rFonts w:cs="Cambria"/>
                <w:sz w:val="18"/>
                <w:szCs w:val="18"/>
              </w:rPr>
            </w:pPr>
            <w:r w:rsidRPr="000D0D4B">
              <w:rPr>
                <w:rFonts w:cs="Cambria"/>
                <w:b/>
                <w:sz w:val="18"/>
                <w:szCs w:val="18"/>
              </w:rPr>
              <w:t xml:space="preserve">Workshop Organizer </w:t>
            </w:r>
            <w:r w:rsidRPr="000D0D4B">
              <w:rPr>
                <w:rFonts w:cs="Cambria"/>
                <w:sz w:val="18"/>
                <w:szCs w:val="18"/>
              </w:rPr>
              <w:t xml:space="preserve">(USD2,000 per workshop with a total estimated 13 workshops in 6 years, total: USD26,000).  This will include facilitation and documentation of workshops. </w:t>
            </w:r>
          </w:p>
          <w:p w14:paraId="4A3DFEC7" w14:textId="77777777" w:rsidR="000B2F0A" w:rsidRPr="000D0D4B" w:rsidRDefault="000B2F0A" w:rsidP="000B2F0A">
            <w:pPr>
              <w:spacing w:after="0"/>
              <w:rPr>
                <w:rFonts w:cs="Cambria"/>
                <w:b/>
                <w:sz w:val="18"/>
                <w:szCs w:val="18"/>
              </w:rPr>
            </w:pPr>
            <w:r w:rsidRPr="000D0D4B">
              <w:rPr>
                <w:rFonts w:cs="Cambria"/>
                <w:b/>
                <w:sz w:val="18"/>
                <w:szCs w:val="18"/>
              </w:rPr>
              <w:t>Total: USD194,700</w:t>
            </w:r>
          </w:p>
        </w:tc>
      </w:tr>
      <w:tr w:rsidR="000B2F0A" w:rsidRPr="000D0D4B" w14:paraId="4B0B5477" w14:textId="77777777" w:rsidTr="000B2F0A">
        <w:tc>
          <w:tcPr>
            <w:tcW w:w="1050" w:type="dxa"/>
            <w:shd w:val="clear" w:color="auto" w:fill="auto"/>
          </w:tcPr>
          <w:p w14:paraId="5E69E9C0" w14:textId="77777777" w:rsidR="000B2F0A" w:rsidRPr="000D0D4B" w:rsidRDefault="000B2F0A" w:rsidP="000B2F0A">
            <w:pPr>
              <w:spacing w:after="0"/>
              <w:jc w:val="center"/>
              <w:rPr>
                <w:rFonts w:cs="Cambria"/>
                <w:sz w:val="18"/>
                <w:szCs w:val="18"/>
              </w:rPr>
            </w:pPr>
            <w:r w:rsidRPr="000D0D4B">
              <w:rPr>
                <w:rFonts w:cs="Cambria"/>
                <w:sz w:val="18"/>
                <w:szCs w:val="18"/>
              </w:rPr>
              <w:t>9</w:t>
            </w:r>
          </w:p>
        </w:tc>
        <w:tc>
          <w:tcPr>
            <w:tcW w:w="11900" w:type="dxa"/>
            <w:shd w:val="clear" w:color="auto" w:fill="auto"/>
          </w:tcPr>
          <w:p w14:paraId="203945F1" w14:textId="4DE73812" w:rsidR="000B2F0A" w:rsidRPr="000D0D4B" w:rsidRDefault="000B2F0A" w:rsidP="000B2F0A">
            <w:pPr>
              <w:spacing w:after="0"/>
              <w:rPr>
                <w:rFonts w:cs="Cambria"/>
                <w:sz w:val="18"/>
                <w:szCs w:val="18"/>
              </w:rPr>
            </w:pPr>
            <w:r w:rsidRPr="000D0D4B">
              <w:rPr>
                <w:rFonts w:cs="Cambria"/>
                <w:b/>
                <w:sz w:val="18"/>
                <w:szCs w:val="18"/>
              </w:rPr>
              <w:t>71400. Contractua</w:t>
            </w:r>
            <w:r w:rsidR="000A5DC3" w:rsidRPr="000D0D4B">
              <w:rPr>
                <w:rFonts w:cs="Cambria"/>
                <w:b/>
                <w:sz w:val="18"/>
                <w:szCs w:val="18"/>
              </w:rPr>
              <w:t>l Services-</w:t>
            </w:r>
            <w:r w:rsidRPr="000D0D4B">
              <w:rPr>
                <w:rFonts w:cs="Cambria"/>
                <w:b/>
                <w:sz w:val="18"/>
                <w:szCs w:val="18"/>
              </w:rPr>
              <w:t xml:space="preserve"> Individual. </w:t>
            </w:r>
            <w:r w:rsidRPr="000D0D4B">
              <w:rPr>
                <w:rFonts w:cs="Cambria"/>
                <w:sz w:val="18"/>
                <w:szCs w:val="18"/>
              </w:rPr>
              <w:t>Project management and technical oversight, inputs and operational support of Project Management Unit from the national and corridor levels: Corridor Project Managers and relevant technical and admin/financial project staff on relevant outputs for Outcome 2 (2 Corridor Project Managers– 100% of USD1,924 monthly for 5 years; 4 technical staffs – 100% of USD1,250 monthly for 5 years, 2 Finance and Admin Staff – 100% of USD894 for 5 years, PMU technical support – 100% of USD1,619.93 monthly for 5 years). This includes preparation of workplan and budget, ensuring alignment of activities in the approved work</w:t>
            </w:r>
            <w:r w:rsidR="000A5DC3" w:rsidRPr="000D0D4B">
              <w:rPr>
                <w:rFonts w:cs="Cambria"/>
                <w:sz w:val="18"/>
                <w:szCs w:val="18"/>
              </w:rPr>
              <w:t xml:space="preserve"> </w:t>
            </w:r>
            <w:r w:rsidRPr="000D0D4B">
              <w:rPr>
                <w:rFonts w:cs="Cambria"/>
                <w:sz w:val="18"/>
                <w:szCs w:val="18"/>
              </w:rPr>
              <w:t>plan, risk management, addressing bottlenecks and issues in implementing activities, partnership building, participation and monitoring of activities, review of project progress and capturing the outputs and accomplishments for Outcome 2 in project reports.</w:t>
            </w:r>
          </w:p>
          <w:p w14:paraId="503CE433" w14:textId="77777777" w:rsidR="000B2F0A" w:rsidRPr="000D0D4B" w:rsidRDefault="000B2F0A" w:rsidP="000B2F0A">
            <w:pPr>
              <w:spacing w:after="0"/>
              <w:rPr>
                <w:rFonts w:cs="Cambria"/>
                <w:b/>
                <w:sz w:val="18"/>
                <w:szCs w:val="18"/>
              </w:rPr>
            </w:pPr>
            <w:r w:rsidRPr="000D0D4B">
              <w:rPr>
                <w:rFonts w:cs="Cambria"/>
                <w:b/>
                <w:sz w:val="18"/>
                <w:szCs w:val="18"/>
              </w:rPr>
              <w:t>Total: USD735,356</w:t>
            </w:r>
          </w:p>
        </w:tc>
      </w:tr>
      <w:tr w:rsidR="000B2F0A" w:rsidRPr="000D0D4B" w14:paraId="770DEDC5" w14:textId="77777777" w:rsidTr="000B2F0A">
        <w:tc>
          <w:tcPr>
            <w:tcW w:w="1050" w:type="dxa"/>
            <w:shd w:val="clear" w:color="auto" w:fill="auto"/>
          </w:tcPr>
          <w:p w14:paraId="0CB42E34" w14:textId="77777777" w:rsidR="000B2F0A" w:rsidRPr="000D0D4B" w:rsidRDefault="000B2F0A" w:rsidP="000B2F0A">
            <w:pPr>
              <w:spacing w:after="0"/>
              <w:jc w:val="center"/>
              <w:rPr>
                <w:rFonts w:cs="Cambria"/>
                <w:sz w:val="18"/>
                <w:szCs w:val="18"/>
              </w:rPr>
            </w:pPr>
            <w:r w:rsidRPr="000D0D4B">
              <w:rPr>
                <w:rFonts w:cs="Cambria"/>
                <w:sz w:val="18"/>
                <w:szCs w:val="18"/>
              </w:rPr>
              <w:t>10</w:t>
            </w:r>
          </w:p>
        </w:tc>
        <w:tc>
          <w:tcPr>
            <w:tcW w:w="11900" w:type="dxa"/>
            <w:shd w:val="clear" w:color="auto" w:fill="auto"/>
          </w:tcPr>
          <w:p w14:paraId="775D339D" w14:textId="77777777" w:rsidR="000B2F0A" w:rsidRPr="000D0D4B" w:rsidRDefault="000B2F0A" w:rsidP="000B2F0A">
            <w:pPr>
              <w:spacing w:after="0"/>
              <w:rPr>
                <w:rFonts w:eastAsia="Times New Roman" w:cs="Calibri"/>
                <w:color w:val="000000"/>
                <w:sz w:val="18"/>
                <w:szCs w:val="18"/>
              </w:rPr>
            </w:pPr>
            <w:r w:rsidRPr="000D0D4B">
              <w:rPr>
                <w:rFonts w:cs="Calibri"/>
                <w:b/>
                <w:color w:val="000000"/>
                <w:sz w:val="18"/>
                <w:szCs w:val="18"/>
              </w:rPr>
              <w:t>71600 Travel</w:t>
            </w:r>
            <w:r w:rsidRPr="000D0D4B">
              <w:rPr>
                <w:rFonts w:cs="Calibri"/>
                <w:color w:val="000000"/>
                <w:sz w:val="18"/>
                <w:szCs w:val="18"/>
              </w:rPr>
              <w:t xml:space="preserve">. Local travel by project staff, government representatives and consultants to project sites to organize, participate and/or monitor activities.  Cost include domestic air tickets, bus and local rental of vehicles, if required and DSA.  </w:t>
            </w:r>
          </w:p>
          <w:p w14:paraId="4D920D1D" w14:textId="77777777" w:rsidR="000B2F0A" w:rsidRPr="000D0D4B" w:rsidRDefault="000B2F0A" w:rsidP="000B2F0A">
            <w:pPr>
              <w:spacing w:after="0"/>
              <w:rPr>
                <w:rFonts w:cs="Cambria"/>
                <w:b/>
                <w:sz w:val="18"/>
                <w:szCs w:val="18"/>
              </w:rPr>
            </w:pPr>
            <w:r w:rsidRPr="000D0D4B">
              <w:rPr>
                <w:rFonts w:cs="Cambria"/>
                <w:b/>
                <w:sz w:val="18"/>
                <w:szCs w:val="18"/>
              </w:rPr>
              <w:t>Total: USD90,850</w:t>
            </w:r>
          </w:p>
        </w:tc>
      </w:tr>
      <w:tr w:rsidR="000B2F0A" w:rsidRPr="000D0D4B" w14:paraId="5189E8F3" w14:textId="77777777" w:rsidTr="000B2F0A">
        <w:tc>
          <w:tcPr>
            <w:tcW w:w="1050" w:type="dxa"/>
            <w:shd w:val="clear" w:color="auto" w:fill="auto"/>
          </w:tcPr>
          <w:p w14:paraId="6C678F68" w14:textId="77777777" w:rsidR="000B2F0A" w:rsidRPr="000D0D4B" w:rsidRDefault="000B2F0A" w:rsidP="000B2F0A">
            <w:pPr>
              <w:spacing w:after="0"/>
              <w:jc w:val="center"/>
              <w:rPr>
                <w:rFonts w:cs="Cambria"/>
                <w:sz w:val="18"/>
                <w:szCs w:val="18"/>
              </w:rPr>
            </w:pPr>
            <w:r w:rsidRPr="000D0D4B">
              <w:rPr>
                <w:rFonts w:cs="Cambria"/>
                <w:sz w:val="18"/>
                <w:szCs w:val="18"/>
              </w:rPr>
              <w:t>11</w:t>
            </w:r>
          </w:p>
        </w:tc>
        <w:tc>
          <w:tcPr>
            <w:tcW w:w="11900" w:type="dxa"/>
            <w:shd w:val="clear" w:color="auto" w:fill="auto"/>
          </w:tcPr>
          <w:p w14:paraId="5BF577E6" w14:textId="77777777" w:rsidR="000B2F0A" w:rsidRPr="000D0D4B" w:rsidRDefault="000B2F0A" w:rsidP="000B2F0A">
            <w:pPr>
              <w:spacing w:after="0"/>
              <w:rPr>
                <w:rFonts w:cs="Cambria"/>
                <w:sz w:val="18"/>
                <w:szCs w:val="18"/>
              </w:rPr>
            </w:pPr>
            <w:r w:rsidRPr="000D0D4B">
              <w:rPr>
                <w:rFonts w:cs="Cambria"/>
                <w:b/>
                <w:sz w:val="18"/>
                <w:szCs w:val="18"/>
              </w:rPr>
              <w:t xml:space="preserve">72100. Contractual services – Company. </w:t>
            </w:r>
            <w:r w:rsidRPr="000D0D4B">
              <w:rPr>
                <w:rFonts w:cs="Cambria"/>
                <w:sz w:val="18"/>
                <w:szCs w:val="18"/>
              </w:rPr>
              <w:t>Technical assistance by research institutions, consultancies, companies or other service providers for the following outputs:</w:t>
            </w:r>
          </w:p>
          <w:p w14:paraId="73059AC7" w14:textId="77777777" w:rsidR="000B2F0A" w:rsidRPr="000D0D4B" w:rsidRDefault="000B2F0A" w:rsidP="000B2F0A">
            <w:pPr>
              <w:tabs>
                <w:tab w:val="left" w:pos="270"/>
              </w:tabs>
              <w:contextualSpacing/>
              <w:rPr>
                <w:rFonts w:cs="Cambria"/>
                <w:sz w:val="18"/>
                <w:szCs w:val="18"/>
              </w:rPr>
            </w:pPr>
            <w:r w:rsidRPr="000D0D4B">
              <w:rPr>
                <w:rFonts w:cs="Cambria"/>
                <w:sz w:val="18"/>
                <w:szCs w:val="18"/>
              </w:rPr>
              <w:t xml:space="preserve">Output 2.1 – change detection study on Year 6 to determine localized and regional changes in the corridors in terms of land use changes, forest cover changes, agricultural use changes and forest connectivity to assess success of project interventions; </w:t>
            </w:r>
          </w:p>
          <w:p w14:paraId="390FB789" w14:textId="77777777" w:rsidR="000B2F0A" w:rsidRPr="000D0D4B" w:rsidRDefault="000B2F0A" w:rsidP="000B2F0A">
            <w:pPr>
              <w:tabs>
                <w:tab w:val="left" w:pos="270"/>
              </w:tabs>
              <w:contextualSpacing/>
              <w:rPr>
                <w:rFonts w:cs="Cambria"/>
                <w:sz w:val="18"/>
                <w:szCs w:val="18"/>
              </w:rPr>
            </w:pPr>
            <w:r w:rsidRPr="000D0D4B">
              <w:rPr>
                <w:rFonts w:cs="Cambria"/>
                <w:sz w:val="18"/>
                <w:szCs w:val="18"/>
              </w:rPr>
              <w:t xml:space="preserve">Output 2.2 – in-depth HCVA assessment in 12 clusters of the 2 BD Corridors to </w:t>
            </w:r>
            <w:r w:rsidRPr="000D0D4B">
              <w:rPr>
                <w:sz w:val="18"/>
                <w:szCs w:val="18"/>
              </w:rPr>
              <w:t>identify the extent of specific conservation, sustainable forest, land and agricultural resource use and management and alternative livelihood needs as well as threats to be managed. Key stakeholders including municipal government entities and local communities (and IPs) will be involved during assessment and mapping exercises</w:t>
            </w:r>
            <w:r w:rsidRPr="000D0D4B">
              <w:rPr>
                <w:rFonts w:cs="Cambria"/>
                <w:sz w:val="18"/>
                <w:szCs w:val="18"/>
              </w:rPr>
              <w:t xml:space="preserve">; </w:t>
            </w:r>
          </w:p>
          <w:p w14:paraId="2B00C455" w14:textId="77777777" w:rsidR="000B2F0A" w:rsidRPr="000D0D4B" w:rsidRDefault="000B2F0A" w:rsidP="000B2F0A">
            <w:pPr>
              <w:tabs>
                <w:tab w:val="left" w:pos="270"/>
              </w:tabs>
              <w:contextualSpacing/>
              <w:rPr>
                <w:sz w:val="18"/>
                <w:szCs w:val="18"/>
              </w:rPr>
            </w:pPr>
            <w:r w:rsidRPr="000D0D4B">
              <w:rPr>
                <w:rFonts w:cs="Cambria"/>
                <w:sz w:val="18"/>
                <w:szCs w:val="18"/>
              </w:rPr>
              <w:t xml:space="preserve">Output 2.4 – ICCA and LCA documentation &amp; establishment including specifically </w:t>
            </w:r>
            <w:r w:rsidRPr="000D0D4B">
              <w:rPr>
                <w:sz w:val="18"/>
                <w:szCs w:val="18"/>
              </w:rPr>
              <w:t>support to Ancestral Domains to identify areas for creation of ICCAs), technical and training support to LGU-based Local Conservation Areas (LCAs) and conservation set-asides in extractive industry and agri-business estates as well as guidance for negotiation of collaborative agreements in at least 9 Ancestral Domains (including development of ICCAs) and at least 4 LGUs and other arrangements with extractive industry and agri-business estates;</w:t>
            </w:r>
          </w:p>
          <w:p w14:paraId="5778C83F" w14:textId="77777777" w:rsidR="000B2F0A" w:rsidRPr="000D0D4B" w:rsidRDefault="000B2F0A" w:rsidP="000B2F0A">
            <w:pPr>
              <w:tabs>
                <w:tab w:val="left" w:pos="270"/>
              </w:tabs>
              <w:contextualSpacing/>
              <w:rPr>
                <w:sz w:val="18"/>
                <w:szCs w:val="18"/>
              </w:rPr>
            </w:pPr>
            <w:r w:rsidRPr="000D0D4B">
              <w:rPr>
                <w:rFonts w:cs="Cambria"/>
                <w:sz w:val="18"/>
                <w:szCs w:val="18"/>
              </w:rPr>
              <w:t>Output 2.5 – Support to CLUP/CDP and PPFP updating or formulation of CLUPs and Provincial pans for mainstreaming conservation and habitat connectivity principles</w:t>
            </w:r>
          </w:p>
          <w:p w14:paraId="4FA6EAC8" w14:textId="77777777" w:rsidR="000B2F0A" w:rsidRPr="000D0D4B" w:rsidRDefault="000B2F0A" w:rsidP="000B2F0A">
            <w:pPr>
              <w:spacing w:after="0"/>
              <w:rPr>
                <w:rFonts w:cs="Cambria"/>
                <w:b/>
                <w:sz w:val="18"/>
                <w:szCs w:val="18"/>
              </w:rPr>
            </w:pPr>
            <w:r w:rsidRPr="000D0D4B">
              <w:rPr>
                <w:rFonts w:cs="Cambria"/>
                <w:b/>
                <w:sz w:val="18"/>
                <w:szCs w:val="18"/>
              </w:rPr>
              <w:t>Total: USD3,167,000</w:t>
            </w:r>
          </w:p>
        </w:tc>
      </w:tr>
      <w:tr w:rsidR="000B2F0A" w:rsidRPr="000D0D4B" w14:paraId="6F3F8F1D" w14:textId="77777777" w:rsidTr="000B2F0A">
        <w:tc>
          <w:tcPr>
            <w:tcW w:w="1050" w:type="dxa"/>
            <w:shd w:val="clear" w:color="auto" w:fill="auto"/>
          </w:tcPr>
          <w:p w14:paraId="32BA9A81" w14:textId="77777777" w:rsidR="000B2F0A" w:rsidRPr="000D0D4B" w:rsidRDefault="000B2F0A" w:rsidP="000B2F0A">
            <w:pPr>
              <w:spacing w:after="0"/>
              <w:jc w:val="center"/>
              <w:rPr>
                <w:rFonts w:cs="Cambria"/>
                <w:sz w:val="18"/>
                <w:szCs w:val="18"/>
              </w:rPr>
            </w:pPr>
            <w:r w:rsidRPr="000D0D4B">
              <w:rPr>
                <w:rFonts w:cs="Cambria"/>
                <w:sz w:val="18"/>
                <w:szCs w:val="18"/>
              </w:rPr>
              <w:t>12</w:t>
            </w:r>
          </w:p>
        </w:tc>
        <w:tc>
          <w:tcPr>
            <w:tcW w:w="11900" w:type="dxa"/>
            <w:shd w:val="clear" w:color="auto" w:fill="auto"/>
          </w:tcPr>
          <w:p w14:paraId="3BC613BE" w14:textId="77777777" w:rsidR="000B2F0A" w:rsidRPr="000D0D4B" w:rsidRDefault="000B2F0A" w:rsidP="000B2F0A">
            <w:pPr>
              <w:spacing w:after="0"/>
              <w:rPr>
                <w:rFonts w:cs="Cambria"/>
                <w:sz w:val="18"/>
                <w:szCs w:val="18"/>
              </w:rPr>
            </w:pPr>
            <w:r w:rsidRPr="000D0D4B">
              <w:rPr>
                <w:rFonts w:cs="Cambria"/>
                <w:b/>
                <w:sz w:val="18"/>
                <w:szCs w:val="18"/>
              </w:rPr>
              <w:t xml:space="preserve">72200 Equipment &amp; Furniture </w:t>
            </w:r>
            <w:r w:rsidRPr="000D0D4B">
              <w:rPr>
                <w:rFonts w:cs="Cambria"/>
                <w:sz w:val="18"/>
                <w:szCs w:val="18"/>
              </w:rPr>
              <w:t>These are equipment and furniture to be procured for use of project staff at the corridor level project management units (eg. Office tables, chairs, conference tables, etc.). It also includes the purchase of 3 4-wheel vehicles amounting to USD34,000 each which will be provided to 2 corridors ( 2 for Eastern Mindanao and 1 for Mindoro).</w:t>
            </w:r>
          </w:p>
          <w:p w14:paraId="38F02170" w14:textId="77777777" w:rsidR="000B2F0A" w:rsidRPr="000D0D4B" w:rsidRDefault="000B2F0A" w:rsidP="000B2F0A">
            <w:pPr>
              <w:spacing w:after="0"/>
              <w:rPr>
                <w:rFonts w:cs="Cambria"/>
                <w:b/>
                <w:sz w:val="18"/>
                <w:szCs w:val="18"/>
              </w:rPr>
            </w:pPr>
            <w:r w:rsidRPr="000D0D4B">
              <w:rPr>
                <w:rFonts w:cs="Cambria"/>
                <w:b/>
                <w:sz w:val="18"/>
                <w:szCs w:val="18"/>
              </w:rPr>
              <w:t>Total: 103,800</w:t>
            </w:r>
          </w:p>
        </w:tc>
      </w:tr>
      <w:tr w:rsidR="000B2F0A" w:rsidRPr="000D0D4B" w14:paraId="2B85E8F1" w14:textId="77777777" w:rsidTr="000B2F0A">
        <w:tc>
          <w:tcPr>
            <w:tcW w:w="1050" w:type="dxa"/>
            <w:shd w:val="clear" w:color="auto" w:fill="auto"/>
          </w:tcPr>
          <w:p w14:paraId="74624C09" w14:textId="77777777" w:rsidR="000B2F0A" w:rsidRPr="000D0D4B" w:rsidRDefault="000B2F0A" w:rsidP="000B2F0A">
            <w:pPr>
              <w:spacing w:after="0"/>
              <w:jc w:val="center"/>
              <w:rPr>
                <w:rFonts w:cs="Cambria"/>
                <w:sz w:val="18"/>
                <w:szCs w:val="18"/>
              </w:rPr>
            </w:pPr>
            <w:r w:rsidRPr="000D0D4B">
              <w:rPr>
                <w:rFonts w:cs="Cambria"/>
                <w:sz w:val="18"/>
                <w:szCs w:val="18"/>
              </w:rPr>
              <w:t>4</w:t>
            </w:r>
          </w:p>
        </w:tc>
        <w:tc>
          <w:tcPr>
            <w:tcW w:w="11900" w:type="dxa"/>
            <w:shd w:val="clear" w:color="auto" w:fill="auto"/>
          </w:tcPr>
          <w:p w14:paraId="7A0BE2E3" w14:textId="77777777" w:rsidR="000B2F0A" w:rsidRPr="000D0D4B" w:rsidRDefault="000B2F0A" w:rsidP="000B2F0A">
            <w:pPr>
              <w:spacing w:after="0"/>
              <w:rPr>
                <w:rFonts w:cs="Cambria"/>
                <w:sz w:val="18"/>
                <w:szCs w:val="18"/>
              </w:rPr>
            </w:pPr>
            <w:r w:rsidRPr="000D0D4B">
              <w:rPr>
                <w:rFonts w:cs="Cambria"/>
                <w:b/>
                <w:sz w:val="18"/>
                <w:szCs w:val="18"/>
              </w:rPr>
              <w:t xml:space="preserve">72400 Communication and Audio-Visual Equipment. </w:t>
            </w:r>
            <w:r w:rsidRPr="000D0D4B">
              <w:rPr>
                <w:rFonts w:cs="Cambria"/>
                <w:sz w:val="18"/>
                <w:szCs w:val="18"/>
              </w:rPr>
              <w:t>Cost of communication during pre, actual and post conduct of activities such as workshops, trainings, e-mail subscription, etc.</w:t>
            </w:r>
          </w:p>
          <w:p w14:paraId="350C14C7" w14:textId="77777777" w:rsidR="000B2F0A" w:rsidRPr="000D0D4B" w:rsidRDefault="000B2F0A" w:rsidP="000B2F0A">
            <w:pPr>
              <w:spacing w:after="0"/>
              <w:rPr>
                <w:rFonts w:cs="Cambria"/>
                <w:b/>
                <w:sz w:val="18"/>
                <w:szCs w:val="18"/>
              </w:rPr>
            </w:pPr>
            <w:r w:rsidRPr="000D0D4B">
              <w:rPr>
                <w:rFonts w:cs="Cambria"/>
                <w:b/>
                <w:sz w:val="18"/>
                <w:szCs w:val="18"/>
              </w:rPr>
              <w:t>Total: USD9,450</w:t>
            </w:r>
          </w:p>
        </w:tc>
      </w:tr>
      <w:tr w:rsidR="000B2F0A" w:rsidRPr="000D0D4B" w14:paraId="553A4508" w14:textId="77777777" w:rsidTr="000B2F0A">
        <w:tc>
          <w:tcPr>
            <w:tcW w:w="1050" w:type="dxa"/>
            <w:shd w:val="clear" w:color="auto" w:fill="auto"/>
          </w:tcPr>
          <w:p w14:paraId="4B462670" w14:textId="77777777" w:rsidR="000B2F0A" w:rsidRPr="000D0D4B" w:rsidRDefault="000B2F0A" w:rsidP="000B2F0A">
            <w:pPr>
              <w:spacing w:after="0"/>
              <w:jc w:val="center"/>
              <w:rPr>
                <w:rFonts w:cs="Cambria"/>
                <w:sz w:val="18"/>
                <w:szCs w:val="18"/>
              </w:rPr>
            </w:pPr>
            <w:r w:rsidRPr="000D0D4B">
              <w:rPr>
                <w:rFonts w:cs="Cambria"/>
                <w:sz w:val="18"/>
                <w:szCs w:val="18"/>
              </w:rPr>
              <w:t>5</w:t>
            </w:r>
          </w:p>
        </w:tc>
        <w:tc>
          <w:tcPr>
            <w:tcW w:w="11900" w:type="dxa"/>
            <w:shd w:val="clear" w:color="auto" w:fill="auto"/>
          </w:tcPr>
          <w:p w14:paraId="5D3D7C10" w14:textId="77777777" w:rsidR="000B2F0A" w:rsidRPr="000D0D4B" w:rsidRDefault="000B2F0A" w:rsidP="000B2F0A">
            <w:pPr>
              <w:spacing w:after="0"/>
              <w:rPr>
                <w:rFonts w:cs="Cambria"/>
                <w:sz w:val="18"/>
                <w:szCs w:val="18"/>
              </w:rPr>
            </w:pPr>
            <w:r w:rsidRPr="000D0D4B">
              <w:rPr>
                <w:rFonts w:cs="Cambria"/>
                <w:b/>
                <w:sz w:val="18"/>
                <w:szCs w:val="18"/>
              </w:rPr>
              <w:t>72500 Supplies</w:t>
            </w:r>
            <w:r w:rsidRPr="000D0D4B">
              <w:rPr>
                <w:sz w:val="18"/>
                <w:szCs w:val="18"/>
              </w:rPr>
              <w:t xml:space="preserve"> </w:t>
            </w:r>
            <w:r w:rsidRPr="000D0D4B">
              <w:rPr>
                <w:rFonts w:cs="Cambria"/>
                <w:sz w:val="18"/>
                <w:szCs w:val="18"/>
              </w:rPr>
              <w:t>Cost of office supplies in the implementation of activities and workshops such bond papers, kits, printing supplies, etc.</w:t>
            </w:r>
          </w:p>
          <w:p w14:paraId="1ACD68CD" w14:textId="77777777" w:rsidR="000B2F0A" w:rsidRPr="000D0D4B" w:rsidRDefault="000B2F0A" w:rsidP="000B2F0A">
            <w:pPr>
              <w:spacing w:after="0"/>
              <w:rPr>
                <w:rFonts w:cs="Cambria"/>
                <w:b/>
                <w:sz w:val="18"/>
                <w:szCs w:val="18"/>
              </w:rPr>
            </w:pPr>
            <w:r w:rsidRPr="000D0D4B">
              <w:rPr>
                <w:rFonts w:cs="Cambria"/>
                <w:b/>
                <w:sz w:val="18"/>
                <w:szCs w:val="18"/>
              </w:rPr>
              <w:t>Total: USD7,392</w:t>
            </w:r>
          </w:p>
        </w:tc>
      </w:tr>
      <w:tr w:rsidR="000B2F0A" w:rsidRPr="000D0D4B" w14:paraId="46DF4D37" w14:textId="77777777" w:rsidTr="000B2F0A">
        <w:tc>
          <w:tcPr>
            <w:tcW w:w="1050" w:type="dxa"/>
            <w:shd w:val="clear" w:color="auto" w:fill="auto"/>
          </w:tcPr>
          <w:p w14:paraId="37772577" w14:textId="77777777" w:rsidR="000B2F0A" w:rsidRPr="000D0D4B" w:rsidRDefault="000B2F0A" w:rsidP="000B2F0A">
            <w:pPr>
              <w:spacing w:after="0"/>
              <w:jc w:val="center"/>
              <w:rPr>
                <w:rFonts w:cs="Cambria"/>
                <w:sz w:val="18"/>
                <w:szCs w:val="18"/>
              </w:rPr>
            </w:pPr>
            <w:r w:rsidRPr="000D0D4B">
              <w:rPr>
                <w:rFonts w:cs="Cambria"/>
                <w:sz w:val="18"/>
                <w:szCs w:val="18"/>
              </w:rPr>
              <w:t>14</w:t>
            </w:r>
          </w:p>
        </w:tc>
        <w:tc>
          <w:tcPr>
            <w:tcW w:w="11900" w:type="dxa"/>
            <w:shd w:val="clear" w:color="auto" w:fill="auto"/>
          </w:tcPr>
          <w:p w14:paraId="70E50CBC" w14:textId="77777777" w:rsidR="000B2F0A" w:rsidRPr="000D0D4B" w:rsidRDefault="000B2F0A" w:rsidP="000B2F0A">
            <w:pPr>
              <w:tabs>
                <w:tab w:val="center" w:pos="4027"/>
              </w:tabs>
              <w:spacing w:after="0"/>
              <w:rPr>
                <w:rFonts w:cs="Cambria"/>
                <w:sz w:val="18"/>
                <w:szCs w:val="18"/>
              </w:rPr>
            </w:pPr>
            <w:r w:rsidRPr="000D0D4B">
              <w:rPr>
                <w:rFonts w:cs="Cambria"/>
                <w:b/>
                <w:sz w:val="18"/>
                <w:szCs w:val="18"/>
              </w:rPr>
              <w:t xml:space="preserve">73300 Rental &amp; Maintenance of IT Equipment. </w:t>
            </w:r>
            <w:r w:rsidRPr="000D0D4B">
              <w:rPr>
                <w:rFonts w:cs="Cambria"/>
                <w:sz w:val="18"/>
                <w:szCs w:val="18"/>
              </w:rPr>
              <w:t>This includes maintenance costs and insurance requirement for all equipment, vehicles of the Project.</w:t>
            </w:r>
          </w:p>
          <w:p w14:paraId="1E268594" w14:textId="77777777" w:rsidR="000B2F0A" w:rsidRPr="000D0D4B" w:rsidRDefault="000B2F0A" w:rsidP="000B2F0A">
            <w:pPr>
              <w:tabs>
                <w:tab w:val="center" w:pos="4027"/>
              </w:tabs>
              <w:spacing w:after="0"/>
              <w:rPr>
                <w:rFonts w:cs="Cambria"/>
                <w:b/>
                <w:sz w:val="18"/>
                <w:szCs w:val="18"/>
              </w:rPr>
            </w:pPr>
            <w:r w:rsidRPr="000D0D4B">
              <w:rPr>
                <w:rFonts w:cs="Cambria"/>
                <w:b/>
                <w:sz w:val="18"/>
                <w:szCs w:val="18"/>
              </w:rPr>
              <w:t>Total: USD3,000</w:t>
            </w:r>
            <w:r w:rsidRPr="000D0D4B">
              <w:rPr>
                <w:rFonts w:cs="Cambria"/>
                <w:b/>
                <w:sz w:val="18"/>
                <w:szCs w:val="18"/>
              </w:rPr>
              <w:tab/>
            </w:r>
          </w:p>
        </w:tc>
      </w:tr>
      <w:tr w:rsidR="000B2F0A" w:rsidRPr="000D0D4B" w14:paraId="52B50206" w14:textId="77777777" w:rsidTr="000B2F0A">
        <w:tc>
          <w:tcPr>
            <w:tcW w:w="1050" w:type="dxa"/>
            <w:shd w:val="clear" w:color="auto" w:fill="auto"/>
          </w:tcPr>
          <w:p w14:paraId="7FA217A2" w14:textId="77777777" w:rsidR="000B2F0A" w:rsidRPr="000D0D4B" w:rsidRDefault="000B2F0A" w:rsidP="000B2F0A">
            <w:pPr>
              <w:spacing w:after="0"/>
              <w:jc w:val="center"/>
              <w:rPr>
                <w:rFonts w:cs="Cambria"/>
                <w:sz w:val="18"/>
                <w:szCs w:val="18"/>
              </w:rPr>
            </w:pPr>
            <w:r w:rsidRPr="000D0D4B">
              <w:rPr>
                <w:rFonts w:cs="Cambria"/>
                <w:sz w:val="18"/>
                <w:szCs w:val="18"/>
              </w:rPr>
              <w:t>6</w:t>
            </w:r>
          </w:p>
        </w:tc>
        <w:tc>
          <w:tcPr>
            <w:tcW w:w="11900" w:type="dxa"/>
            <w:shd w:val="clear" w:color="auto" w:fill="auto"/>
          </w:tcPr>
          <w:p w14:paraId="0871AE32" w14:textId="77777777" w:rsidR="000B2F0A" w:rsidRPr="000D0D4B" w:rsidRDefault="000B2F0A" w:rsidP="000B2F0A">
            <w:pPr>
              <w:tabs>
                <w:tab w:val="center" w:pos="4027"/>
              </w:tabs>
              <w:spacing w:after="0"/>
              <w:rPr>
                <w:rFonts w:cs="Cambria"/>
                <w:sz w:val="18"/>
                <w:szCs w:val="18"/>
              </w:rPr>
            </w:pPr>
            <w:r w:rsidRPr="000D0D4B">
              <w:rPr>
                <w:rFonts w:cs="Cambria"/>
                <w:b/>
                <w:sz w:val="18"/>
                <w:szCs w:val="18"/>
              </w:rPr>
              <w:t xml:space="preserve">72800 IT Equipment. </w:t>
            </w:r>
            <w:r w:rsidRPr="000D0D4B">
              <w:rPr>
                <w:rFonts w:cs="Cambria"/>
                <w:sz w:val="18"/>
                <w:szCs w:val="18"/>
              </w:rPr>
              <w:t>Cost of IT equipment that will be used by the project staff at the Corridor Level and the Regional DENR focal persons in implementing the Project; tablets to be issued to PAs which will be used in BD monitoring.</w:t>
            </w:r>
          </w:p>
          <w:p w14:paraId="0C346FE3" w14:textId="77777777" w:rsidR="000B2F0A" w:rsidRPr="000D0D4B" w:rsidRDefault="000B2F0A" w:rsidP="000B2F0A">
            <w:pPr>
              <w:tabs>
                <w:tab w:val="center" w:pos="4027"/>
              </w:tabs>
              <w:spacing w:after="0"/>
              <w:rPr>
                <w:rFonts w:cs="Cambria"/>
                <w:b/>
                <w:sz w:val="18"/>
                <w:szCs w:val="18"/>
              </w:rPr>
            </w:pPr>
            <w:r w:rsidRPr="000D0D4B">
              <w:rPr>
                <w:rFonts w:cs="Cambria"/>
                <w:b/>
                <w:sz w:val="18"/>
                <w:szCs w:val="18"/>
              </w:rPr>
              <w:t>Total: USD28,800</w:t>
            </w:r>
          </w:p>
        </w:tc>
      </w:tr>
      <w:tr w:rsidR="000B2F0A" w:rsidRPr="000D0D4B" w14:paraId="5765178A" w14:textId="77777777" w:rsidTr="000B2F0A">
        <w:tc>
          <w:tcPr>
            <w:tcW w:w="1050" w:type="dxa"/>
            <w:shd w:val="clear" w:color="auto" w:fill="auto"/>
          </w:tcPr>
          <w:p w14:paraId="051B809E" w14:textId="77777777" w:rsidR="000B2F0A" w:rsidRPr="000D0D4B" w:rsidRDefault="000B2F0A" w:rsidP="000B2F0A">
            <w:pPr>
              <w:spacing w:after="0"/>
              <w:jc w:val="center"/>
              <w:rPr>
                <w:rFonts w:cs="Cambria"/>
                <w:sz w:val="18"/>
                <w:szCs w:val="18"/>
              </w:rPr>
            </w:pPr>
            <w:r w:rsidRPr="000D0D4B">
              <w:rPr>
                <w:rFonts w:cs="Cambria"/>
                <w:sz w:val="18"/>
                <w:szCs w:val="18"/>
              </w:rPr>
              <w:t>15</w:t>
            </w:r>
          </w:p>
        </w:tc>
        <w:tc>
          <w:tcPr>
            <w:tcW w:w="11900" w:type="dxa"/>
            <w:shd w:val="clear" w:color="auto" w:fill="auto"/>
          </w:tcPr>
          <w:p w14:paraId="0B21D81C" w14:textId="77777777" w:rsidR="000B2F0A" w:rsidRPr="000D0D4B" w:rsidRDefault="000B2F0A" w:rsidP="000B2F0A">
            <w:pPr>
              <w:spacing w:after="0"/>
              <w:rPr>
                <w:rFonts w:cs="Cambria"/>
                <w:sz w:val="18"/>
                <w:szCs w:val="18"/>
              </w:rPr>
            </w:pPr>
            <w:r w:rsidRPr="000D0D4B">
              <w:rPr>
                <w:rFonts w:cs="Cambria"/>
                <w:b/>
                <w:sz w:val="18"/>
                <w:szCs w:val="18"/>
              </w:rPr>
              <w:t>75700 Learning Cost</w:t>
            </w:r>
            <w:r w:rsidRPr="000D0D4B">
              <w:rPr>
                <w:rFonts w:cs="Cambria"/>
                <w:sz w:val="18"/>
                <w:szCs w:val="18"/>
              </w:rPr>
              <w:t>. Cost of venue, food and accommodation of participants during workshops, meetings, trainings under Outcome 2: cluster meetings, PA management planning, PA capacity building, restoration planning, enforcement-related trainings, capacity building for ICCA management, cross visits, annual regional assessment and planning, capacity assessment, among others.</w:t>
            </w:r>
          </w:p>
          <w:p w14:paraId="2C6C722E" w14:textId="77777777" w:rsidR="000B2F0A" w:rsidRPr="000D0D4B" w:rsidRDefault="000B2F0A" w:rsidP="000B2F0A">
            <w:pPr>
              <w:spacing w:after="0"/>
              <w:rPr>
                <w:rFonts w:cs="Cambria"/>
                <w:b/>
                <w:sz w:val="18"/>
                <w:szCs w:val="18"/>
              </w:rPr>
            </w:pPr>
            <w:r w:rsidRPr="000D0D4B">
              <w:rPr>
                <w:rFonts w:cs="Cambria"/>
                <w:b/>
                <w:sz w:val="18"/>
                <w:szCs w:val="18"/>
              </w:rPr>
              <w:t>Total: USD834,534</w:t>
            </w:r>
          </w:p>
        </w:tc>
      </w:tr>
      <w:tr w:rsidR="000B2F0A" w:rsidRPr="000D0D4B" w14:paraId="5CF49766" w14:textId="77777777" w:rsidTr="000B2F0A">
        <w:tc>
          <w:tcPr>
            <w:tcW w:w="12950" w:type="dxa"/>
            <w:gridSpan w:val="2"/>
            <w:shd w:val="clear" w:color="auto" w:fill="auto"/>
          </w:tcPr>
          <w:p w14:paraId="5C44F840" w14:textId="77777777" w:rsidR="000B2F0A" w:rsidRPr="000D0D4B" w:rsidRDefault="000B2F0A" w:rsidP="000B2F0A">
            <w:pPr>
              <w:spacing w:after="0"/>
              <w:rPr>
                <w:rFonts w:cs="Cambria"/>
                <w:b/>
                <w:sz w:val="18"/>
                <w:szCs w:val="18"/>
              </w:rPr>
            </w:pPr>
            <w:r w:rsidRPr="000D0D4B">
              <w:rPr>
                <w:rFonts w:cs="Cambria"/>
                <w:b/>
                <w:sz w:val="18"/>
                <w:szCs w:val="18"/>
              </w:rPr>
              <w:t xml:space="preserve">Component 3 / Outcome 3: </w:t>
            </w:r>
          </w:p>
        </w:tc>
      </w:tr>
      <w:tr w:rsidR="000B2F0A" w:rsidRPr="000D0D4B" w14:paraId="56CED746" w14:textId="77777777" w:rsidTr="000B2F0A">
        <w:tc>
          <w:tcPr>
            <w:tcW w:w="1050" w:type="dxa"/>
            <w:shd w:val="clear" w:color="auto" w:fill="auto"/>
          </w:tcPr>
          <w:p w14:paraId="2E611054" w14:textId="77777777" w:rsidR="000B2F0A" w:rsidRPr="000D0D4B" w:rsidRDefault="000B2F0A" w:rsidP="000B2F0A">
            <w:pPr>
              <w:spacing w:after="0"/>
              <w:jc w:val="center"/>
              <w:rPr>
                <w:rFonts w:cs="Cambria"/>
                <w:sz w:val="18"/>
                <w:szCs w:val="18"/>
              </w:rPr>
            </w:pPr>
            <w:r w:rsidRPr="000D0D4B">
              <w:rPr>
                <w:rFonts w:cs="Cambria"/>
                <w:sz w:val="18"/>
                <w:szCs w:val="18"/>
              </w:rPr>
              <w:t>16</w:t>
            </w:r>
          </w:p>
        </w:tc>
        <w:tc>
          <w:tcPr>
            <w:tcW w:w="11900" w:type="dxa"/>
            <w:shd w:val="clear" w:color="auto" w:fill="auto"/>
          </w:tcPr>
          <w:p w14:paraId="5CBC2C0C" w14:textId="77777777" w:rsidR="000B2F0A" w:rsidRPr="000D0D4B" w:rsidRDefault="000B2F0A" w:rsidP="000B2F0A">
            <w:pPr>
              <w:spacing w:after="0"/>
              <w:rPr>
                <w:rFonts w:cs="Cambria"/>
                <w:sz w:val="18"/>
                <w:szCs w:val="18"/>
              </w:rPr>
            </w:pPr>
            <w:r w:rsidRPr="000D0D4B">
              <w:rPr>
                <w:rFonts w:cs="Cambria"/>
                <w:b/>
                <w:sz w:val="18"/>
                <w:szCs w:val="18"/>
              </w:rPr>
              <w:t>71300 Local Consultants.</w:t>
            </w:r>
            <w:r w:rsidRPr="000D0D4B">
              <w:rPr>
                <w:rFonts w:cs="Cambria"/>
                <w:sz w:val="18"/>
                <w:szCs w:val="18"/>
              </w:rPr>
              <w:t xml:space="preserve"> </w:t>
            </w:r>
          </w:p>
          <w:p w14:paraId="39F2B7C7" w14:textId="77777777" w:rsidR="000B2F0A" w:rsidRPr="000D0D4B" w:rsidRDefault="000B2F0A" w:rsidP="000B2F0A">
            <w:pPr>
              <w:spacing w:after="0"/>
              <w:rPr>
                <w:rFonts w:cs="Cambria"/>
                <w:sz w:val="18"/>
                <w:szCs w:val="18"/>
              </w:rPr>
            </w:pPr>
            <w:r w:rsidRPr="000D0D4B">
              <w:rPr>
                <w:rFonts w:cs="Cambria"/>
                <w:b/>
                <w:sz w:val="18"/>
                <w:szCs w:val="18"/>
              </w:rPr>
              <w:t>SFM Specialist</w:t>
            </w:r>
            <w:r w:rsidRPr="000D0D4B">
              <w:rPr>
                <w:rFonts w:cs="Cambria"/>
                <w:sz w:val="18"/>
                <w:szCs w:val="18"/>
              </w:rPr>
              <w:t xml:space="preserve"> will help in the review of forest certification, pilot forest certification and support the implementation of SFM methodologies in project sites (18 weeks @USD1,500 per week, total: USD27,000)</w:t>
            </w:r>
          </w:p>
          <w:p w14:paraId="2F812AF4" w14:textId="77777777" w:rsidR="000B2F0A" w:rsidRPr="000D0D4B" w:rsidRDefault="000B2F0A" w:rsidP="000B2F0A">
            <w:pPr>
              <w:spacing w:after="0"/>
              <w:rPr>
                <w:rFonts w:cs="Cambria"/>
                <w:sz w:val="18"/>
                <w:szCs w:val="18"/>
              </w:rPr>
            </w:pPr>
            <w:r w:rsidRPr="000D0D4B">
              <w:rPr>
                <w:rFonts w:cs="Cambria"/>
                <w:b/>
                <w:sz w:val="18"/>
                <w:szCs w:val="18"/>
              </w:rPr>
              <w:t xml:space="preserve">SLM Specialist </w:t>
            </w:r>
            <w:r w:rsidRPr="000D0D4B">
              <w:rPr>
                <w:rFonts w:cs="Cambria"/>
                <w:sz w:val="18"/>
                <w:szCs w:val="18"/>
              </w:rPr>
              <w:t>will help in the establishment of SLM exemplars and in the setting-up incentive systems for SLM in the LGUs (14 weeks @USD2100 per week, Total: USD27,300)</w:t>
            </w:r>
          </w:p>
          <w:p w14:paraId="0959AE6E" w14:textId="77777777" w:rsidR="000B2F0A" w:rsidRPr="000D0D4B" w:rsidRDefault="000B2F0A" w:rsidP="000B2F0A">
            <w:pPr>
              <w:spacing w:after="0"/>
              <w:rPr>
                <w:rFonts w:cs="Cambria"/>
                <w:sz w:val="18"/>
                <w:szCs w:val="18"/>
              </w:rPr>
            </w:pPr>
            <w:r w:rsidRPr="000D0D4B">
              <w:rPr>
                <w:rFonts w:cs="Cambria"/>
                <w:b/>
                <w:sz w:val="18"/>
                <w:szCs w:val="18"/>
              </w:rPr>
              <w:t xml:space="preserve">BDFE Consultant </w:t>
            </w:r>
            <w:r w:rsidRPr="000D0D4B">
              <w:rPr>
                <w:rFonts w:cs="Cambria"/>
                <w:sz w:val="18"/>
                <w:szCs w:val="18"/>
              </w:rPr>
              <w:t>will help in establishing database of BDFEs in the 2 corridors for systematic monitoring, conduct feasibility studies of BDFE, support at least 250 BDFEs in improving their marketing strategies and product development (14 weeks @USD2,100 per week, total: USD29,400)</w:t>
            </w:r>
          </w:p>
          <w:p w14:paraId="508578FE" w14:textId="77777777" w:rsidR="000B2F0A" w:rsidRPr="000D0D4B" w:rsidRDefault="000B2F0A" w:rsidP="000B2F0A">
            <w:pPr>
              <w:spacing w:after="0"/>
              <w:rPr>
                <w:rFonts w:cs="Cambria"/>
                <w:sz w:val="18"/>
                <w:szCs w:val="18"/>
              </w:rPr>
            </w:pPr>
            <w:r w:rsidRPr="000D0D4B">
              <w:rPr>
                <w:rFonts w:cs="Cambria"/>
                <w:b/>
                <w:sz w:val="18"/>
                <w:szCs w:val="18"/>
              </w:rPr>
              <w:t xml:space="preserve">Documenter </w:t>
            </w:r>
            <w:r w:rsidRPr="000D0D4B">
              <w:rPr>
                <w:rFonts w:cs="Cambria"/>
                <w:sz w:val="18"/>
                <w:szCs w:val="18"/>
              </w:rPr>
              <w:t>will help in documenting the establishment of SLM and SFM exemplars (5 weeks @700 per week, total: USD3,500)</w:t>
            </w:r>
          </w:p>
          <w:p w14:paraId="2B7F899B" w14:textId="77777777" w:rsidR="000B2F0A" w:rsidRPr="000D0D4B" w:rsidRDefault="000B2F0A" w:rsidP="000B2F0A">
            <w:pPr>
              <w:spacing w:after="0"/>
              <w:rPr>
                <w:rFonts w:cs="Cambria"/>
                <w:b/>
                <w:sz w:val="18"/>
                <w:szCs w:val="18"/>
              </w:rPr>
            </w:pPr>
            <w:r w:rsidRPr="000D0D4B">
              <w:rPr>
                <w:rFonts w:cs="Cambria"/>
                <w:b/>
                <w:sz w:val="18"/>
                <w:szCs w:val="18"/>
              </w:rPr>
              <w:t>Total:USD87,200</w:t>
            </w:r>
          </w:p>
        </w:tc>
      </w:tr>
      <w:tr w:rsidR="000B2F0A" w:rsidRPr="000D0D4B" w14:paraId="5A9CD87F" w14:textId="77777777" w:rsidTr="000B2F0A">
        <w:tc>
          <w:tcPr>
            <w:tcW w:w="1050" w:type="dxa"/>
            <w:shd w:val="clear" w:color="auto" w:fill="auto"/>
          </w:tcPr>
          <w:p w14:paraId="58257BB5" w14:textId="77777777" w:rsidR="000B2F0A" w:rsidRPr="000D0D4B" w:rsidRDefault="000B2F0A" w:rsidP="000B2F0A">
            <w:pPr>
              <w:spacing w:after="0"/>
              <w:jc w:val="center"/>
              <w:rPr>
                <w:rFonts w:cs="Cambria"/>
                <w:sz w:val="18"/>
                <w:szCs w:val="18"/>
              </w:rPr>
            </w:pPr>
            <w:r w:rsidRPr="000D0D4B">
              <w:rPr>
                <w:rFonts w:cs="Cambria"/>
                <w:sz w:val="18"/>
                <w:szCs w:val="18"/>
              </w:rPr>
              <w:t>2</w:t>
            </w:r>
          </w:p>
        </w:tc>
        <w:tc>
          <w:tcPr>
            <w:tcW w:w="11900" w:type="dxa"/>
            <w:shd w:val="clear" w:color="auto" w:fill="auto"/>
          </w:tcPr>
          <w:p w14:paraId="3107C272" w14:textId="77777777" w:rsidR="000B2F0A" w:rsidRPr="000D0D4B" w:rsidRDefault="000B2F0A" w:rsidP="000B2F0A">
            <w:pPr>
              <w:spacing w:after="0"/>
              <w:rPr>
                <w:rFonts w:cs="Cambria"/>
                <w:sz w:val="18"/>
                <w:szCs w:val="18"/>
              </w:rPr>
            </w:pPr>
            <w:r w:rsidRPr="000D0D4B">
              <w:rPr>
                <w:rFonts w:cs="Cambria"/>
                <w:b/>
                <w:sz w:val="18"/>
                <w:szCs w:val="18"/>
              </w:rPr>
              <w:t xml:space="preserve">71400 Contractual Services – Individual. </w:t>
            </w:r>
            <w:r w:rsidRPr="000D0D4B">
              <w:rPr>
                <w:rFonts w:cs="Cambria"/>
                <w:sz w:val="18"/>
                <w:szCs w:val="18"/>
              </w:rPr>
              <w:t>Project management and technical oversight and inputs of the Project Manager and relevant technical project staff on relevant outputs for Outcome 1 (Project Manager – 20% of USD3,806 monthly for 6 years; 2 technical staffs – 50% of USD1,621 monthly for 6 years). This includes preparation of workplan and budget, ensuring alignment of activities in the approved workplan, risk management, addressing bottlenecks and issues in activity implementation, partnership building, participation and monitoring of activities, review of project progress and capturing the outputs and accomplishments for Outcome 3 in project reports.</w:t>
            </w:r>
          </w:p>
          <w:p w14:paraId="11BB5447" w14:textId="77777777" w:rsidR="000B2F0A" w:rsidRPr="000D0D4B" w:rsidRDefault="000B2F0A" w:rsidP="000B2F0A">
            <w:pPr>
              <w:spacing w:after="0"/>
              <w:rPr>
                <w:rFonts w:cs="Cambria"/>
                <w:b/>
                <w:sz w:val="18"/>
                <w:szCs w:val="18"/>
              </w:rPr>
            </w:pPr>
            <w:r w:rsidRPr="000D0D4B">
              <w:rPr>
                <w:rFonts w:cs="Cambria"/>
                <w:b/>
                <w:sz w:val="18"/>
                <w:szCs w:val="18"/>
              </w:rPr>
              <w:t>Total: USD171,518</w:t>
            </w:r>
          </w:p>
        </w:tc>
      </w:tr>
      <w:tr w:rsidR="000B2F0A" w:rsidRPr="000D0D4B" w14:paraId="447CF461" w14:textId="77777777" w:rsidTr="000B2F0A">
        <w:tc>
          <w:tcPr>
            <w:tcW w:w="1050" w:type="dxa"/>
            <w:shd w:val="clear" w:color="auto" w:fill="auto"/>
          </w:tcPr>
          <w:p w14:paraId="4E2A5C86" w14:textId="77777777" w:rsidR="000B2F0A" w:rsidRPr="000D0D4B" w:rsidRDefault="000B2F0A" w:rsidP="000B2F0A">
            <w:pPr>
              <w:spacing w:after="0"/>
              <w:jc w:val="center"/>
              <w:rPr>
                <w:rFonts w:cs="Cambria"/>
                <w:sz w:val="18"/>
                <w:szCs w:val="18"/>
              </w:rPr>
            </w:pPr>
            <w:r w:rsidRPr="000D0D4B">
              <w:rPr>
                <w:rFonts w:cs="Cambria"/>
                <w:sz w:val="18"/>
                <w:szCs w:val="18"/>
              </w:rPr>
              <w:t>3</w:t>
            </w:r>
          </w:p>
        </w:tc>
        <w:tc>
          <w:tcPr>
            <w:tcW w:w="11900" w:type="dxa"/>
            <w:shd w:val="clear" w:color="auto" w:fill="auto"/>
          </w:tcPr>
          <w:p w14:paraId="4A2C5918" w14:textId="77777777" w:rsidR="000B2F0A" w:rsidRPr="000D0D4B" w:rsidRDefault="000B2F0A" w:rsidP="000B2F0A">
            <w:pPr>
              <w:spacing w:after="0"/>
              <w:rPr>
                <w:rFonts w:cs="Cambria"/>
                <w:b/>
                <w:sz w:val="18"/>
                <w:szCs w:val="18"/>
              </w:rPr>
            </w:pPr>
            <w:r w:rsidRPr="000D0D4B">
              <w:rPr>
                <w:rFonts w:cs="Cambria"/>
                <w:b/>
                <w:sz w:val="18"/>
                <w:szCs w:val="18"/>
              </w:rPr>
              <w:t>71600 Travel.</w:t>
            </w:r>
            <w:r w:rsidRPr="000D0D4B">
              <w:rPr>
                <w:sz w:val="18"/>
                <w:szCs w:val="18"/>
              </w:rPr>
              <w:t xml:space="preserve"> </w:t>
            </w:r>
            <w:r w:rsidRPr="000D0D4B">
              <w:rPr>
                <w:rFonts w:cs="Cambria"/>
                <w:sz w:val="18"/>
                <w:szCs w:val="18"/>
              </w:rPr>
              <w:t>Project sites are in far flung areas of the Philippines.  Travel to these areas from Manila is either by ship or by plane. Local travel by project staff, government representatives and consultants to project sites to organize, participate and/or monitor activities.  Cost include domestic air tickets, bus and local rental of vehicles, if required and DSA.</w:t>
            </w:r>
            <w:r w:rsidRPr="000D0D4B">
              <w:rPr>
                <w:rFonts w:cs="Cambria"/>
                <w:b/>
                <w:sz w:val="18"/>
                <w:szCs w:val="18"/>
              </w:rPr>
              <w:t xml:space="preserve">  </w:t>
            </w:r>
          </w:p>
          <w:p w14:paraId="2262D473" w14:textId="77777777" w:rsidR="000B2F0A" w:rsidRPr="000D0D4B" w:rsidRDefault="000B2F0A" w:rsidP="000B2F0A">
            <w:pPr>
              <w:spacing w:after="0"/>
              <w:rPr>
                <w:rFonts w:cs="Cambria"/>
                <w:b/>
                <w:sz w:val="18"/>
                <w:szCs w:val="18"/>
              </w:rPr>
            </w:pPr>
            <w:r w:rsidRPr="000D0D4B">
              <w:rPr>
                <w:rFonts w:cs="Cambria"/>
                <w:b/>
                <w:sz w:val="18"/>
                <w:szCs w:val="18"/>
              </w:rPr>
              <w:t>Total: USD56,673</w:t>
            </w:r>
          </w:p>
        </w:tc>
      </w:tr>
      <w:tr w:rsidR="000B2F0A" w:rsidRPr="000D0D4B" w14:paraId="76AC5295" w14:textId="77777777" w:rsidTr="000B2F0A">
        <w:tc>
          <w:tcPr>
            <w:tcW w:w="1050" w:type="dxa"/>
            <w:shd w:val="clear" w:color="auto" w:fill="auto"/>
          </w:tcPr>
          <w:p w14:paraId="08B7F459" w14:textId="77777777" w:rsidR="000B2F0A" w:rsidRPr="000D0D4B" w:rsidRDefault="000B2F0A" w:rsidP="000B2F0A">
            <w:pPr>
              <w:spacing w:after="0"/>
              <w:jc w:val="center"/>
              <w:rPr>
                <w:rFonts w:cs="Cambria"/>
                <w:sz w:val="18"/>
                <w:szCs w:val="18"/>
              </w:rPr>
            </w:pPr>
            <w:r w:rsidRPr="000D0D4B">
              <w:rPr>
                <w:rFonts w:cs="Cambria"/>
                <w:sz w:val="18"/>
                <w:szCs w:val="18"/>
              </w:rPr>
              <w:t>17</w:t>
            </w:r>
          </w:p>
        </w:tc>
        <w:tc>
          <w:tcPr>
            <w:tcW w:w="11900" w:type="dxa"/>
            <w:shd w:val="clear" w:color="auto" w:fill="auto"/>
          </w:tcPr>
          <w:p w14:paraId="1425BC46" w14:textId="77777777" w:rsidR="000B2F0A" w:rsidRPr="000D0D4B" w:rsidRDefault="000B2F0A" w:rsidP="000B2F0A">
            <w:pPr>
              <w:spacing w:after="0"/>
              <w:rPr>
                <w:rFonts w:cs="Cambria"/>
                <w:sz w:val="18"/>
                <w:szCs w:val="18"/>
              </w:rPr>
            </w:pPr>
            <w:r w:rsidRPr="000D0D4B">
              <w:rPr>
                <w:rFonts w:cs="Cambria"/>
                <w:b/>
                <w:sz w:val="18"/>
                <w:szCs w:val="18"/>
              </w:rPr>
              <w:t xml:space="preserve">72100. Contractual services – Company. </w:t>
            </w:r>
            <w:r w:rsidRPr="000D0D4B">
              <w:rPr>
                <w:rFonts w:cs="Cambria"/>
                <w:sz w:val="18"/>
                <w:szCs w:val="18"/>
              </w:rPr>
              <w:t>Technical assistance by research institutions, consultancies, companies or other service providers for the following outputs:</w:t>
            </w:r>
          </w:p>
          <w:p w14:paraId="06B476EA" w14:textId="77777777" w:rsidR="000B2F0A" w:rsidRPr="00AE7BD8" w:rsidRDefault="000B2F0A" w:rsidP="000B2F0A">
            <w:pPr>
              <w:spacing w:after="0"/>
              <w:rPr>
                <w:rFonts w:cs="Cambria"/>
                <w:sz w:val="18"/>
                <w:szCs w:val="18"/>
              </w:rPr>
            </w:pPr>
            <w:r w:rsidRPr="000D0D4B">
              <w:rPr>
                <w:rFonts w:cs="Cambria"/>
                <w:sz w:val="18"/>
                <w:szCs w:val="18"/>
              </w:rPr>
              <w:t xml:space="preserve">Output 3.2 – SLM guidance and support for identification and establishment of exemplars in 2 corridors in particular for supporting farmer associations/cooperatives and </w:t>
            </w:r>
            <w:r w:rsidRPr="000D0D4B">
              <w:rPr>
                <w:rFonts w:eastAsia="Times New Roman" w:cstheme="majorBidi"/>
                <w:color w:val="000000" w:themeColor="text1"/>
                <w:sz w:val="18"/>
                <w:szCs w:val="18"/>
              </w:rPr>
              <w:t>demonstrating the viability and benefits of a range of SLM measures and biodiversity-friendly agricultural systems</w:t>
            </w:r>
            <w:r w:rsidRPr="000D0D4B">
              <w:rPr>
                <w:rFonts w:cs="Cambria"/>
                <w:sz w:val="18"/>
                <w:szCs w:val="18"/>
              </w:rPr>
              <w:t xml:space="preserve"> that would entail </w:t>
            </w:r>
            <w:r w:rsidRPr="000D0D4B">
              <w:rPr>
                <w:rFonts w:eastAsia="Times New Roman" w:cstheme="majorBidi"/>
                <w:color w:val="000000" w:themeColor="text1"/>
                <w:sz w:val="18"/>
                <w:szCs w:val="18"/>
              </w:rPr>
              <w:t xml:space="preserve">(i) site selection; (ii) </w:t>
            </w:r>
            <w:r w:rsidRPr="00AE7BD8">
              <w:rPr>
                <w:rFonts w:eastAsia="Times New Roman" w:cstheme="majorBidi"/>
                <w:color w:val="000000" w:themeColor="text1"/>
                <w:sz w:val="18"/>
                <w:szCs w:val="18"/>
              </w:rPr>
              <w:t xml:space="preserve">social preparation; (iii) participatory assessment of on-farm degradation and farming systems; (iv) tree-crop suitability assessment; (v) design and management of SLM exemplars; (vi) monitoring; and (vii) knowledge management and design of exemplars.  In addition providing support for wide scale adoption, through training, demonstration of best practices, technical support, awareness and monitoring  </w:t>
            </w:r>
            <w:r w:rsidRPr="00AE7BD8">
              <w:rPr>
                <w:rFonts w:asciiTheme="majorHAnsi" w:eastAsia="Times New Roman" w:hAnsiTheme="majorHAnsi" w:cstheme="majorBidi"/>
                <w:color w:val="000000" w:themeColor="text1"/>
                <w:szCs w:val="20"/>
              </w:rPr>
              <w:t xml:space="preserve"> </w:t>
            </w:r>
            <w:r w:rsidRPr="00AE7BD8">
              <w:rPr>
                <w:rFonts w:cs="Cambria"/>
                <w:sz w:val="18"/>
                <w:szCs w:val="18"/>
              </w:rPr>
              <w:t xml:space="preserve"> </w:t>
            </w:r>
          </w:p>
          <w:p w14:paraId="5442AC4C" w14:textId="09C0AC52" w:rsidR="000B2F0A" w:rsidRPr="000D0D4B" w:rsidRDefault="000B2F0A" w:rsidP="000B2F0A">
            <w:pPr>
              <w:spacing w:after="0"/>
              <w:rPr>
                <w:rFonts w:cs="Cambria"/>
                <w:sz w:val="18"/>
                <w:szCs w:val="18"/>
              </w:rPr>
            </w:pPr>
            <w:r w:rsidRPr="00AE7BD8">
              <w:rPr>
                <w:rFonts w:cs="Cambria"/>
                <w:sz w:val="18"/>
                <w:szCs w:val="18"/>
              </w:rPr>
              <w:t xml:space="preserve">Output 3.3 – SFM </w:t>
            </w:r>
            <w:r w:rsidR="00D2300D" w:rsidRPr="00AE7BD8">
              <w:rPr>
                <w:rFonts w:cs="Cambria"/>
                <w:sz w:val="18"/>
                <w:szCs w:val="18"/>
              </w:rPr>
              <w:t>planning, management</w:t>
            </w:r>
            <w:r w:rsidRPr="00AE7BD8">
              <w:rPr>
                <w:rFonts w:cs="Cambria"/>
                <w:sz w:val="18"/>
                <w:szCs w:val="18"/>
              </w:rPr>
              <w:t xml:space="preserve"> &amp; monitoring to facilitate: (i) identification of degraded forest areas for restoration to create biological linkages with KBAs; (ii) support to forest communities</w:t>
            </w:r>
            <w:r w:rsidR="00D2300D" w:rsidRPr="00AE7BD8">
              <w:rPr>
                <w:rFonts w:cs="Cambria"/>
                <w:sz w:val="18"/>
                <w:szCs w:val="18"/>
              </w:rPr>
              <w:t xml:space="preserve"> and private sector</w:t>
            </w:r>
            <w:r w:rsidRPr="00AE7BD8">
              <w:rPr>
                <w:rFonts w:cs="Cambria"/>
                <w:sz w:val="18"/>
                <w:szCs w:val="18"/>
              </w:rPr>
              <w:t xml:space="preserve">, including training for implementation of restoration/ANR measures; (iii) assess and recommend viable management arrangements at community and IP level; (iv) support for implementation of technical guidelines on SFM approaches; and establish monitoring systems for measuring effectiveness and restoration. </w:t>
            </w:r>
            <w:r w:rsidR="00FE4007" w:rsidRPr="00AE7BD8">
              <w:rPr>
                <w:rFonts w:cs="Cambria"/>
                <w:sz w:val="18"/>
                <w:szCs w:val="18"/>
              </w:rPr>
              <w:t>Actual forest restoration costs borne by DENR and private sector.</w:t>
            </w:r>
          </w:p>
          <w:p w14:paraId="1CD8CFC8" w14:textId="77777777" w:rsidR="000B2F0A" w:rsidRPr="000D0D4B" w:rsidRDefault="000B2F0A" w:rsidP="000B2F0A">
            <w:pPr>
              <w:spacing w:after="0"/>
              <w:rPr>
                <w:rFonts w:cs="Cambria"/>
                <w:sz w:val="18"/>
                <w:szCs w:val="18"/>
              </w:rPr>
            </w:pPr>
            <w:r w:rsidRPr="000D0D4B">
              <w:rPr>
                <w:rFonts w:cs="Cambria"/>
                <w:sz w:val="18"/>
                <w:szCs w:val="18"/>
              </w:rPr>
              <w:t xml:space="preserve"> Output 3.4 – BDFE development, implementation and skills training including in particular: (i) identification of BDFE best practices; (ii) evaluate options and viability of specific value chains; (iii) facilitate training and capacity development and linkages for value chain promotion; (iv) training and capacity development to facilitate community update of BDFEs and value chains; (v) facilitate creation of partnerships with private sector for promotion of BDFEs, value chains products and services, ecotourism; </w:t>
            </w:r>
          </w:p>
          <w:p w14:paraId="44A7DBE9" w14:textId="77777777" w:rsidR="000B2F0A" w:rsidRPr="000D0D4B" w:rsidRDefault="000B2F0A" w:rsidP="000B2F0A">
            <w:pPr>
              <w:spacing w:after="0"/>
              <w:rPr>
                <w:rFonts w:cs="Cambria"/>
                <w:b/>
                <w:sz w:val="18"/>
                <w:szCs w:val="18"/>
              </w:rPr>
            </w:pPr>
            <w:r w:rsidRPr="000D0D4B">
              <w:rPr>
                <w:rFonts w:cs="Cambria"/>
                <w:b/>
                <w:sz w:val="18"/>
                <w:szCs w:val="18"/>
              </w:rPr>
              <w:t>Total: USD2,591,000</w:t>
            </w:r>
          </w:p>
        </w:tc>
      </w:tr>
      <w:tr w:rsidR="000B2F0A" w:rsidRPr="000D0D4B" w14:paraId="331E1649" w14:textId="77777777" w:rsidTr="000B2F0A">
        <w:tc>
          <w:tcPr>
            <w:tcW w:w="1050" w:type="dxa"/>
            <w:shd w:val="clear" w:color="auto" w:fill="auto"/>
          </w:tcPr>
          <w:p w14:paraId="4BE90F45" w14:textId="77777777" w:rsidR="000B2F0A" w:rsidRPr="000D0D4B" w:rsidRDefault="000B2F0A" w:rsidP="000B2F0A">
            <w:pPr>
              <w:spacing w:after="0"/>
              <w:jc w:val="center"/>
              <w:rPr>
                <w:rFonts w:cs="Cambria"/>
                <w:sz w:val="18"/>
                <w:szCs w:val="18"/>
              </w:rPr>
            </w:pPr>
            <w:r w:rsidRPr="000D0D4B">
              <w:rPr>
                <w:rFonts w:cs="Cambria"/>
                <w:sz w:val="18"/>
                <w:szCs w:val="18"/>
              </w:rPr>
              <w:t>18</w:t>
            </w:r>
          </w:p>
        </w:tc>
        <w:tc>
          <w:tcPr>
            <w:tcW w:w="11900" w:type="dxa"/>
            <w:shd w:val="clear" w:color="auto" w:fill="auto"/>
          </w:tcPr>
          <w:p w14:paraId="46FBAEB2" w14:textId="77777777" w:rsidR="000B2F0A" w:rsidRPr="000D0D4B" w:rsidRDefault="000B2F0A" w:rsidP="000B2F0A">
            <w:pPr>
              <w:spacing w:after="0"/>
              <w:rPr>
                <w:sz w:val="18"/>
                <w:szCs w:val="18"/>
              </w:rPr>
            </w:pPr>
            <w:r w:rsidRPr="000D0D4B">
              <w:rPr>
                <w:b/>
                <w:sz w:val="18"/>
                <w:szCs w:val="18"/>
              </w:rPr>
              <w:t xml:space="preserve">72200 Equipment &amp; Furniture. </w:t>
            </w:r>
            <w:r w:rsidRPr="000D0D4B">
              <w:rPr>
                <w:sz w:val="18"/>
                <w:szCs w:val="18"/>
              </w:rPr>
              <w:t>These are equipment to be procured for the piloting of the forest certification and mapping/survey of forest areas.</w:t>
            </w:r>
          </w:p>
          <w:p w14:paraId="4069BA55" w14:textId="77777777" w:rsidR="000B2F0A" w:rsidRPr="000D0D4B" w:rsidRDefault="000B2F0A" w:rsidP="000B2F0A">
            <w:pPr>
              <w:spacing w:after="0"/>
              <w:rPr>
                <w:b/>
                <w:sz w:val="18"/>
                <w:szCs w:val="18"/>
              </w:rPr>
            </w:pPr>
            <w:r w:rsidRPr="000D0D4B">
              <w:rPr>
                <w:b/>
                <w:sz w:val="18"/>
                <w:szCs w:val="18"/>
              </w:rPr>
              <w:t>Total: USD8,100</w:t>
            </w:r>
          </w:p>
        </w:tc>
      </w:tr>
      <w:tr w:rsidR="000B2F0A" w:rsidRPr="000D0D4B" w14:paraId="52C6A025" w14:textId="77777777" w:rsidTr="000B2F0A">
        <w:tc>
          <w:tcPr>
            <w:tcW w:w="1050" w:type="dxa"/>
            <w:shd w:val="clear" w:color="auto" w:fill="auto"/>
          </w:tcPr>
          <w:p w14:paraId="2449CC55" w14:textId="77777777" w:rsidR="000B2F0A" w:rsidRPr="000D0D4B" w:rsidRDefault="000B2F0A" w:rsidP="000B2F0A">
            <w:pPr>
              <w:spacing w:after="0"/>
              <w:jc w:val="center"/>
              <w:rPr>
                <w:rFonts w:cs="Cambria"/>
                <w:sz w:val="18"/>
                <w:szCs w:val="18"/>
              </w:rPr>
            </w:pPr>
            <w:r w:rsidRPr="000D0D4B">
              <w:rPr>
                <w:rFonts w:cs="Cambria"/>
                <w:sz w:val="18"/>
                <w:szCs w:val="18"/>
              </w:rPr>
              <w:t>4</w:t>
            </w:r>
          </w:p>
        </w:tc>
        <w:tc>
          <w:tcPr>
            <w:tcW w:w="11900" w:type="dxa"/>
            <w:shd w:val="clear" w:color="auto" w:fill="auto"/>
          </w:tcPr>
          <w:p w14:paraId="3E309C3D" w14:textId="77777777" w:rsidR="000B2F0A" w:rsidRPr="000D0D4B" w:rsidRDefault="000B2F0A" w:rsidP="000B2F0A">
            <w:pPr>
              <w:spacing w:after="0"/>
              <w:rPr>
                <w:rFonts w:cs="Cambria"/>
                <w:b/>
                <w:sz w:val="18"/>
                <w:szCs w:val="18"/>
              </w:rPr>
            </w:pPr>
            <w:r w:rsidRPr="000D0D4B">
              <w:rPr>
                <w:rFonts w:cs="Cambria"/>
                <w:b/>
                <w:sz w:val="18"/>
                <w:szCs w:val="18"/>
              </w:rPr>
              <w:t xml:space="preserve">72400 Communication and Audio Visual Equipment. </w:t>
            </w:r>
            <w:r w:rsidRPr="000D0D4B">
              <w:rPr>
                <w:rFonts w:cs="Cambria"/>
                <w:sz w:val="18"/>
                <w:szCs w:val="18"/>
              </w:rPr>
              <w:t>Cost of communication during pre, actual and post conduct of activities such as workshops, trainings, e-mail subscription, etc</w:t>
            </w:r>
            <w:r w:rsidRPr="000D0D4B">
              <w:rPr>
                <w:rFonts w:cs="Cambria"/>
                <w:b/>
                <w:sz w:val="18"/>
                <w:szCs w:val="18"/>
              </w:rPr>
              <w:t>.</w:t>
            </w:r>
          </w:p>
          <w:p w14:paraId="69E6B550" w14:textId="77777777" w:rsidR="000B2F0A" w:rsidRPr="000D0D4B" w:rsidRDefault="000B2F0A" w:rsidP="000B2F0A">
            <w:pPr>
              <w:spacing w:after="0"/>
              <w:rPr>
                <w:rFonts w:cs="Cambria"/>
                <w:b/>
                <w:sz w:val="18"/>
                <w:szCs w:val="18"/>
              </w:rPr>
            </w:pPr>
            <w:r w:rsidRPr="000D0D4B">
              <w:rPr>
                <w:rFonts w:cs="Cambria"/>
                <w:b/>
                <w:sz w:val="18"/>
                <w:szCs w:val="18"/>
              </w:rPr>
              <w:t>Total: USD6,000</w:t>
            </w:r>
          </w:p>
        </w:tc>
      </w:tr>
      <w:tr w:rsidR="000B2F0A" w:rsidRPr="000D0D4B" w14:paraId="0D10CDE1" w14:textId="77777777" w:rsidTr="000B2F0A">
        <w:tc>
          <w:tcPr>
            <w:tcW w:w="1050" w:type="dxa"/>
            <w:shd w:val="clear" w:color="auto" w:fill="auto"/>
          </w:tcPr>
          <w:p w14:paraId="28FA7C5E" w14:textId="77777777" w:rsidR="000B2F0A" w:rsidRPr="000D0D4B" w:rsidRDefault="000B2F0A" w:rsidP="000B2F0A">
            <w:pPr>
              <w:spacing w:after="0"/>
              <w:jc w:val="center"/>
              <w:rPr>
                <w:rFonts w:cs="Cambria"/>
                <w:sz w:val="18"/>
                <w:szCs w:val="18"/>
              </w:rPr>
            </w:pPr>
            <w:r w:rsidRPr="000D0D4B">
              <w:rPr>
                <w:rFonts w:cs="Cambria"/>
                <w:sz w:val="18"/>
                <w:szCs w:val="18"/>
              </w:rPr>
              <w:t>5</w:t>
            </w:r>
          </w:p>
        </w:tc>
        <w:tc>
          <w:tcPr>
            <w:tcW w:w="11900" w:type="dxa"/>
            <w:shd w:val="clear" w:color="auto" w:fill="auto"/>
          </w:tcPr>
          <w:p w14:paraId="2C81DC38" w14:textId="77777777" w:rsidR="000B2F0A" w:rsidRPr="000D0D4B" w:rsidRDefault="000B2F0A" w:rsidP="000B2F0A">
            <w:pPr>
              <w:spacing w:after="0"/>
              <w:rPr>
                <w:b/>
                <w:sz w:val="18"/>
                <w:szCs w:val="18"/>
              </w:rPr>
            </w:pPr>
            <w:r w:rsidRPr="000D0D4B">
              <w:rPr>
                <w:b/>
                <w:sz w:val="18"/>
                <w:szCs w:val="18"/>
              </w:rPr>
              <w:t xml:space="preserve">72500 Supplies </w:t>
            </w:r>
            <w:r w:rsidRPr="000D0D4B">
              <w:rPr>
                <w:sz w:val="18"/>
                <w:szCs w:val="18"/>
              </w:rPr>
              <w:t>Cost of office supplies in the implementation of activities and workshops such bond papers, kits, printing supplies, etc.</w:t>
            </w:r>
          </w:p>
          <w:p w14:paraId="0CEA216B" w14:textId="77777777" w:rsidR="000B2F0A" w:rsidRPr="000D0D4B" w:rsidRDefault="000B2F0A" w:rsidP="000B2F0A">
            <w:pPr>
              <w:spacing w:after="0"/>
              <w:rPr>
                <w:rFonts w:cs="Cambria"/>
                <w:b/>
                <w:sz w:val="18"/>
                <w:szCs w:val="18"/>
              </w:rPr>
            </w:pPr>
            <w:r w:rsidRPr="000D0D4B">
              <w:rPr>
                <w:b/>
                <w:sz w:val="18"/>
                <w:szCs w:val="18"/>
              </w:rPr>
              <w:t>Total: USD7,504</w:t>
            </w:r>
          </w:p>
        </w:tc>
      </w:tr>
      <w:tr w:rsidR="000B2F0A" w:rsidRPr="000D0D4B" w14:paraId="4D54F29D" w14:textId="77777777" w:rsidTr="000B2F0A">
        <w:tc>
          <w:tcPr>
            <w:tcW w:w="1050" w:type="dxa"/>
            <w:shd w:val="clear" w:color="auto" w:fill="auto"/>
          </w:tcPr>
          <w:p w14:paraId="58B6F991" w14:textId="77777777" w:rsidR="000B2F0A" w:rsidRPr="000D0D4B" w:rsidRDefault="000B2F0A" w:rsidP="000B2F0A">
            <w:pPr>
              <w:spacing w:after="0"/>
              <w:jc w:val="center"/>
              <w:rPr>
                <w:rFonts w:cs="Cambria"/>
                <w:sz w:val="18"/>
                <w:szCs w:val="18"/>
              </w:rPr>
            </w:pPr>
            <w:r w:rsidRPr="000D0D4B">
              <w:rPr>
                <w:rFonts w:cs="Cambria"/>
                <w:sz w:val="18"/>
                <w:szCs w:val="18"/>
              </w:rPr>
              <w:t>19</w:t>
            </w:r>
          </w:p>
        </w:tc>
        <w:tc>
          <w:tcPr>
            <w:tcW w:w="11900" w:type="dxa"/>
            <w:shd w:val="clear" w:color="auto" w:fill="auto"/>
          </w:tcPr>
          <w:p w14:paraId="7E911ECA" w14:textId="77777777" w:rsidR="000B2F0A" w:rsidRPr="000D0D4B" w:rsidRDefault="000B2F0A" w:rsidP="000B2F0A">
            <w:pPr>
              <w:spacing w:after="0"/>
              <w:rPr>
                <w:rFonts w:cs="Cambria"/>
                <w:sz w:val="18"/>
                <w:szCs w:val="18"/>
              </w:rPr>
            </w:pPr>
            <w:r w:rsidRPr="000D0D4B">
              <w:rPr>
                <w:rFonts w:cs="Cambria"/>
                <w:b/>
                <w:sz w:val="18"/>
                <w:szCs w:val="18"/>
              </w:rPr>
              <w:t xml:space="preserve">72600. Grants. </w:t>
            </w:r>
            <w:r w:rsidRPr="000D0D4B">
              <w:rPr>
                <w:rFonts w:cs="Cambria"/>
                <w:sz w:val="18"/>
                <w:szCs w:val="18"/>
              </w:rPr>
              <w:t>Microgrant schemes implemented consistent with the UNDP on-granting facility and managed by a contracted service provider. Microgrants include: under Output 3.3 for the SFM implementation of Community Based Forest Management tenure holders (USD3,000 per grant for maximum of 180 grantees); under Output 3.4 for the support on the development and implementation of biodiversity-friendly enterprises (USD1,600 per grant with maximum 250 grantees in the 2 corridors and co-financing for 5 MSMEs engaging on biodiversity-friendly businesses @USD15,000 per MSME). Instrument to be used for on-granting can either be UNDP’s Low Value Grant Agreement or that of the Governments</w:t>
            </w:r>
          </w:p>
          <w:p w14:paraId="205739E6" w14:textId="77777777" w:rsidR="000B2F0A" w:rsidRPr="000D0D4B" w:rsidRDefault="000B2F0A" w:rsidP="000B2F0A">
            <w:pPr>
              <w:spacing w:after="0"/>
              <w:rPr>
                <w:rFonts w:cs="Cambria"/>
                <w:b/>
                <w:sz w:val="18"/>
                <w:szCs w:val="18"/>
              </w:rPr>
            </w:pPr>
            <w:r w:rsidRPr="000D0D4B">
              <w:rPr>
                <w:b/>
                <w:sz w:val="18"/>
                <w:szCs w:val="18"/>
              </w:rPr>
              <w:t>Total: USD1,015,000</w:t>
            </w:r>
          </w:p>
        </w:tc>
      </w:tr>
      <w:tr w:rsidR="000B2F0A" w:rsidRPr="000D0D4B" w14:paraId="199310BE" w14:textId="77777777" w:rsidTr="000B2F0A">
        <w:tc>
          <w:tcPr>
            <w:tcW w:w="1050" w:type="dxa"/>
            <w:shd w:val="clear" w:color="auto" w:fill="auto"/>
          </w:tcPr>
          <w:p w14:paraId="4EEC4481" w14:textId="77777777" w:rsidR="000B2F0A" w:rsidRPr="000D0D4B" w:rsidRDefault="000B2F0A" w:rsidP="000B2F0A">
            <w:pPr>
              <w:spacing w:after="0"/>
              <w:jc w:val="center"/>
              <w:rPr>
                <w:rFonts w:cs="Cambria"/>
                <w:sz w:val="18"/>
                <w:szCs w:val="18"/>
              </w:rPr>
            </w:pPr>
            <w:r w:rsidRPr="000D0D4B">
              <w:rPr>
                <w:rFonts w:cs="Cambria"/>
                <w:sz w:val="18"/>
                <w:szCs w:val="18"/>
              </w:rPr>
              <w:t>20</w:t>
            </w:r>
          </w:p>
        </w:tc>
        <w:tc>
          <w:tcPr>
            <w:tcW w:w="11900" w:type="dxa"/>
            <w:shd w:val="clear" w:color="auto" w:fill="auto"/>
          </w:tcPr>
          <w:p w14:paraId="590CF00A" w14:textId="77777777" w:rsidR="000B2F0A" w:rsidRPr="000D0D4B" w:rsidRDefault="000B2F0A" w:rsidP="000B2F0A">
            <w:pPr>
              <w:spacing w:after="0"/>
              <w:rPr>
                <w:rFonts w:cs="Cambria"/>
                <w:sz w:val="18"/>
                <w:szCs w:val="18"/>
              </w:rPr>
            </w:pPr>
            <w:r w:rsidRPr="000D0D4B">
              <w:rPr>
                <w:rFonts w:cs="Cambria"/>
                <w:b/>
                <w:sz w:val="18"/>
                <w:szCs w:val="18"/>
              </w:rPr>
              <w:t>75700 Learning Cost.</w:t>
            </w:r>
            <w:r w:rsidRPr="000D0D4B">
              <w:rPr>
                <w:sz w:val="18"/>
                <w:szCs w:val="18"/>
              </w:rPr>
              <w:t xml:space="preserve"> </w:t>
            </w:r>
            <w:r w:rsidRPr="000D0D4B">
              <w:rPr>
                <w:rFonts w:cs="Cambria"/>
                <w:sz w:val="18"/>
                <w:szCs w:val="18"/>
              </w:rPr>
              <w:t>Cost of venue, food and accommodation of participants during workshops, meetings, trainings under Outcome 3: mapping &amp; survey of forest under for certification, training on certification, agroforestry, and other SFM methodologies, training on the use of LAWIN, SLM-related trainings, BDFE business planning among others.</w:t>
            </w:r>
          </w:p>
          <w:p w14:paraId="60618E0A" w14:textId="77777777" w:rsidR="000B2F0A" w:rsidRPr="000D0D4B" w:rsidRDefault="000B2F0A" w:rsidP="000B2F0A">
            <w:pPr>
              <w:spacing w:after="0"/>
              <w:rPr>
                <w:rFonts w:cs="Cambria"/>
                <w:b/>
                <w:sz w:val="18"/>
                <w:szCs w:val="18"/>
              </w:rPr>
            </w:pPr>
            <w:r w:rsidRPr="000D0D4B">
              <w:rPr>
                <w:rFonts w:cs="Cambria"/>
                <w:b/>
                <w:sz w:val="18"/>
                <w:szCs w:val="18"/>
              </w:rPr>
              <w:t>Total: USD383,500</w:t>
            </w:r>
          </w:p>
        </w:tc>
      </w:tr>
      <w:tr w:rsidR="000B2F0A" w:rsidRPr="000D0D4B" w14:paraId="2F658F55" w14:textId="77777777" w:rsidTr="000B2F0A">
        <w:tc>
          <w:tcPr>
            <w:tcW w:w="12950" w:type="dxa"/>
            <w:gridSpan w:val="2"/>
            <w:shd w:val="clear" w:color="auto" w:fill="auto"/>
          </w:tcPr>
          <w:p w14:paraId="39F60D35" w14:textId="77777777" w:rsidR="000B2F0A" w:rsidRPr="000D0D4B" w:rsidRDefault="000B2F0A" w:rsidP="000B2F0A">
            <w:pPr>
              <w:spacing w:after="0"/>
              <w:rPr>
                <w:rFonts w:cs="Cambria"/>
                <w:b/>
                <w:sz w:val="18"/>
                <w:szCs w:val="18"/>
              </w:rPr>
            </w:pPr>
            <w:r w:rsidRPr="000D0D4B">
              <w:rPr>
                <w:rFonts w:cs="Cambria"/>
                <w:b/>
                <w:sz w:val="18"/>
                <w:szCs w:val="18"/>
              </w:rPr>
              <w:t>Component 4 / Outcome 4:</w:t>
            </w:r>
          </w:p>
        </w:tc>
      </w:tr>
      <w:tr w:rsidR="000B2F0A" w:rsidRPr="000D0D4B" w14:paraId="5B98FFA4" w14:textId="77777777" w:rsidTr="000B2F0A">
        <w:trPr>
          <w:trHeight w:val="716"/>
        </w:trPr>
        <w:tc>
          <w:tcPr>
            <w:tcW w:w="1050" w:type="dxa"/>
            <w:shd w:val="clear" w:color="auto" w:fill="auto"/>
          </w:tcPr>
          <w:p w14:paraId="66388AFD" w14:textId="77777777" w:rsidR="000B2F0A" w:rsidRPr="000D0D4B" w:rsidRDefault="000B2F0A" w:rsidP="000B2F0A">
            <w:pPr>
              <w:spacing w:after="0"/>
              <w:jc w:val="center"/>
              <w:rPr>
                <w:rFonts w:cs="Cambria"/>
                <w:sz w:val="18"/>
                <w:szCs w:val="18"/>
              </w:rPr>
            </w:pPr>
            <w:r w:rsidRPr="000D0D4B">
              <w:rPr>
                <w:rFonts w:cs="Cambria"/>
                <w:sz w:val="18"/>
                <w:szCs w:val="18"/>
              </w:rPr>
              <w:t>21</w:t>
            </w:r>
          </w:p>
        </w:tc>
        <w:tc>
          <w:tcPr>
            <w:tcW w:w="11900" w:type="dxa"/>
            <w:shd w:val="clear" w:color="auto" w:fill="auto"/>
          </w:tcPr>
          <w:p w14:paraId="22390752" w14:textId="77777777" w:rsidR="000B2F0A" w:rsidRPr="000D0D4B" w:rsidRDefault="000B2F0A" w:rsidP="000B2F0A">
            <w:pPr>
              <w:spacing w:after="0"/>
              <w:rPr>
                <w:rFonts w:cs="Cambria"/>
                <w:sz w:val="18"/>
                <w:szCs w:val="18"/>
              </w:rPr>
            </w:pPr>
            <w:r w:rsidRPr="000D0D4B">
              <w:rPr>
                <w:rFonts w:cs="Cambria"/>
                <w:b/>
                <w:sz w:val="18"/>
                <w:szCs w:val="18"/>
              </w:rPr>
              <w:t xml:space="preserve">71200 International Consultant. </w:t>
            </w:r>
            <w:r w:rsidRPr="000D0D4B">
              <w:rPr>
                <w:rFonts w:cs="Cambria"/>
                <w:sz w:val="18"/>
                <w:szCs w:val="18"/>
              </w:rPr>
              <w:t>Midterm review consultant under Output 4.1 (8 weeks at USD 2,750 per week, in Year 3; Total: USD 22,000); Terminal evaluation consultant under Output 4.1 (8 weeks at USD 2,750 per week, in Year 6; Total: USD 22,000);</w:t>
            </w:r>
          </w:p>
          <w:p w14:paraId="00DA8E7D" w14:textId="77777777" w:rsidR="000B2F0A" w:rsidRPr="000D0D4B" w:rsidRDefault="000B2F0A" w:rsidP="000B2F0A">
            <w:pPr>
              <w:spacing w:after="0"/>
              <w:rPr>
                <w:rFonts w:cs="Cambria"/>
                <w:b/>
                <w:sz w:val="18"/>
                <w:szCs w:val="18"/>
              </w:rPr>
            </w:pPr>
            <w:r w:rsidRPr="000D0D4B">
              <w:rPr>
                <w:rFonts w:cs="Cambria"/>
                <w:b/>
                <w:sz w:val="18"/>
                <w:szCs w:val="18"/>
              </w:rPr>
              <w:t>Total: USD44,000</w:t>
            </w:r>
          </w:p>
        </w:tc>
      </w:tr>
      <w:tr w:rsidR="000B2F0A" w:rsidRPr="000D0D4B" w14:paraId="42194B65" w14:textId="77777777" w:rsidTr="000B2F0A">
        <w:trPr>
          <w:trHeight w:val="170"/>
        </w:trPr>
        <w:tc>
          <w:tcPr>
            <w:tcW w:w="1050" w:type="dxa"/>
            <w:shd w:val="clear" w:color="auto" w:fill="auto"/>
          </w:tcPr>
          <w:p w14:paraId="17941332" w14:textId="77777777" w:rsidR="000B2F0A" w:rsidRPr="000D0D4B" w:rsidRDefault="000B2F0A" w:rsidP="000B2F0A">
            <w:pPr>
              <w:spacing w:after="0"/>
              <w:jc w:val="center"/>
              <w:rPr>
                <w:rFonts w:cs="Cambria"/>
                <w:sz w:val="18"/>
                <w:szCs w:val="18"/>
              </w:rPr>
            </w:pPr>
            <w:r w:rsidRPr="000D0D4B">
              <w:rPr>
                <w:rFonts w:cs="Cambria"/>
                <w:sz w:val="18"/>
                <w:szCs w:val="18"/>
              </w:rPr>
              <w:t>22</w:t>
            </w:r>
          </w:p>
        </w:tc>
        <w:tc>
          <w:tcPr>
            <w:tcW w:w="11900" w:type="dxa"/>
            <w:shd w:val="clear" w:color="auto" w:fill="auto"/>
          </w:tcPr>
          <w:p w14:paraId="26B11139" w14:textId="77777777" w:rsidR="000B2F0A" w:rsidRPr="000D0D4B" w:rsidRDefault="000B2F0A" w:rsidP="000B2F0A">
            <w:pPr>
              <w:spacing w:after="0"/>
              <w:rPr>
                <w:rFonts w:cs="Cambria"/>
                <w:b/>
                <w:sz w:val="18"/>
                <w:szCs w:val="18"/>
              </w:rPr>
            </w:pPr>
            <w:r w:rsidRPr="000D0D4B">
              <w:rPr>
                <w:rFonts w:cs="Cambria"/>
                <w:b/>
                <w:sz w:val="18"/>
                <w:szCs w:val="18"/>
              </w:rPr>
              <w:t xml:space="preserve">71300. Local consultants. </w:t>
            </w:r>
          </w:p>
          <w:p w14:paraId="71EE8A0D" w14:textId="77777777" w:rsidR="000B2F0A" w:rsidRPr="000D0D4B" w:rsidRDefault="000B2F0A" w:rsidP="000B2F0A">
            <w:pPr>
              <w:spacing w:after="0"/>
              <w:rPr>
                <w:rFonts w:cs="Cambria"/>
                <w:sz w:val="18"/>
                <w:szCs w:val="18"/>
              </w:rPr>
            </w:pPr>
            <w:r w:rsidRPr="000D0D4B">
              <w:rPr>
                <w:rFonts w:cs="Cambria"/>
                <w:b/>
                <w:sz w:val="18"/>
                <w:szCs w:val="18"/>
              </w:rPr>
              <w:t xml:space="preserve">IEC/KM Consultants </w:t>
            </w:r>
            <w:r w:rsidRPr="000D0D4B">
              <w:rPr>
                <w:rFonts w:cs="Cambria"/>
                <w:sz w:val="18"/>
                <w:szCs w:val="18"/>
              </w:rPr>
              <w:t>will help develop Communication, KM and IEC plan and strategies for the corridors, advise its implementation, support for production of IEC products and train local practitioners (Output 4.1) (20 weeks  @USD1,750, total: USD35,000)</w:t>
            </w:r>
          </w:p>
          <w:p w14:paraId="67330676" w14:textId="77777777" w:rsidR="000B2F0A" w:rsidRPr="000D0D4B" w:rsidRDefault="000B2F0A" w:rsidP="000B2F0A">
            <w:pPr>
              <w:spacing w:after="0"/>
              <w:rPr>
                <w:rFonts w:cs="Cambria"/>
                <w:b/>
                <w:sz w:val="18"/>
                <w:szCs w:val="18"/>
              </w:rPr>
            </w:pPr>
            <w:r w:rsidRPr="000D0D4B">
              <w:rPr>
                <w:rFonts w:cs="Cambria"/>
                <w:b/>
                <w:sz w:val="18"/>
                <w:szCs w:val="18"/>
              </w:rPr>
              <w:t>National Evaluation Consultant</w:t>
            </w:r>
            <w:r w:rsidRPr="000D0D4B">
              <w:rPr>
                <w:sz w:val="18"/>
                <w:szCs w:val="18"/>
              </w:rPr>
              <w:t xml:space="preserve"> </w:t>
            </w:r>
            <w:r w:rsidRPr="000D0D4B">
              <w:rPr>
                <w:rFonts w:cs="Cambria"/>
                <w:sz w:val="18"/>
                <w:szCs w:val="18"/>
              </w:rPr>
              <w:t>Midterm review consultant under Output 4.1 (8 weeks at USD1,500 per week, in Year 3; Total: USD 12,000); Terminal evaluation consultant under Output 4.1 (8 weeks at USD1,500 per week, in Year 6; Total: USD 12,000); Total USD24,000</w:t>
            </w:r>
          </w:p>
          <w:p w14:paraId="2B8BD2E1" w14:textId="77777777" w:rsidR="000B2F0A" w:rsidRPr="000D0D4B" w:rsidRDefault="000B2F0A" w:rsidP="000B2F0A">
            <w:pPr>
              <w:spacing w:after="0"/>
              <w:rPr>
                <w:rFonts w:cs="Cambria"/>
                <w:b/>
                <w:sz w:val="18"/>
                <w:szCs w:val="18"/>
              </w:rPr>
            </w:pPr>
            <w:r w:rsidRPr="000D0D4B">
              <w:rPr>
                <w:rFonts w:cs="Cambria"/>
                <w:b/>
                <w:sz w:val="18"/>
                <w:szCs w:val="18"/>
              </w:rPr>
              <w:t xml:space="preserve">IT Specialist/Programmer </w:t>
            </w:r>
            <w:r w:rsidRPr="000D0D4B">
              <w:rPr>
                <w:rFonts w:cs="Cambria"/>
                <w:sz w:val="18"/>
                <w:szCs w:val="18"/>
              </w:rPr>
              <w:t>will support Output 1.3 and Output 4.2 on the development of information and database system of the project (10 weeks @USD2,000 per week, total: USD20,000)</w:t>
            </w:r>
          </w:p>
          <w:p w14:paraId="2E25DECD" w14:textId="77777777" w:rsidR="000B2F0A" w:rsidRPr="000D0D4B" w:rsidRDefault="000B2F0A" w:rsidP="000B2F0A">
            <w:pPr>
              <w:spacing w:after="0"/>
              <w:rPr>
                <w:rFonts w:cs="Cambria"/>
                <w:sz w:val="18"/>
                <w:szCs w:val="18"/>
              </w:rPr>
            </w:pPr>
            <w:r w:rsidRPr="000D0D4B">
              <w:rPr>
                <w:rFonts w:cs="Cambria"/>
                <w:b/>
                <w:sz w:val="18"/>
                <w:szCs w:val="18"/>
              </w:rPr>
              <w:t xml:space="preserve">IKSP Documentation Consultant </w:t>
            </w:r>
            <w:r w:rsidRPr="000D0D4B">
              <w:rPr>
                <w:rFonts w:cs="Cambria"/>
                <w:sz w:val="18"/>
                <w:szCs w:val="18"/>
              </w:rPr>
              <w:t>will directly support NCIP in implementing its work package for IP communities, document of NRM aspect of IKSP and development of communication products for IP communities (Output 4.3) (10 weeks @USD1,700, total: USD17,000)</w:t>
            </w:r>
          </w:p>
          <w:p w14:paraId="7DE128DF" w14:textId="77777777" w:rsidR="000B2F0A" w:rsidRPr="000D0D4B" w:rsidRDefault="000B2F0A" w:rsidP="000B2F0A">
            <w:pPr>
              <w:spacing w:after="0"/>
              <w:rPr>
                <w:rFonts w:cs="Cambria"/>
                <w:sz w:val="18"/>
                <w:szCs w:val="18"/>
              </w:rPr>
            </w:pPr>
            <w:r w:rsidRPr="000D0D4B">
              <w:rPr>
                <w:rFonts w:cs="Cambria"/>
                <w:b/>
                <w:sz w:val="18"/>
                <w:szCs w:val="18"/>
              </w:rPr>
              <w:t xml:space="preserve">Gender Specialist </w:t>
            </w:r>
            <w:r w:rsidRPr="000D0D4B">
              <w:rPr>
                <w:rFonts w:cs="Cambria"/>
                <w:sz w:val="18"/>
                <w:szCs w:val="18"/>
              </w:rPr>
              <w:t>will support the gender mainstreaming strategies of the Project to ensure gender participation in project activities, train staff in gender mainstreaming and monitoring of gender participation (25 weeks @USD2000 per week, total: USD50,000)</w:t>
            </w:r>
          </w:p>
          <w:p w14:paraId="41EA0160" w14:textId="77777777" w:rsidR="000B2F0A" w:rsidRPr="000D0D4B" w:rsidRDefault="000B2F0A" w:rsidP="000B2F0A">
            <w:pPr>
              <w:spacing w:after="0"/>
              <w:rPr>
                <w:rFonts w:cs="Cambria"/>
                <w:sz w:val="18"/>
                <w:szCs w:val="18"/>
              </w:rPr>
            </w:pPr>
            <w:r w:rsidRPr="000D0D4B">
              <w:rPr>
                <w:rFonts w:cs="Cambria"/>
                <w:b/>
                <w:sz w:val="18"/>
                <w:szCs w:val="18"/>
              </w:rPr>
              <w:t>M&amp;E Specialist</w:t>
            </w:r>
            <w:r w:rsidRPr="000D0D4B">
              <w:rPr>
                <w:rFonts w:cs="Cambria"/>
                <w:sz w:val="18"/>
                <w:szCs w:val="18"/>
              </w:rPr>
              <w:t xml:space="preserve"> will support the development and setting up of M&amp;E system of the project and advise the M&amp;E staff in the implementation of M&amp;E plan, including in particular framework for monitoring of RFA indicators (10 weeks @USD2000 per week, total USD20,000)</w:t>
            </w:r>
          </w:p>
          <w:p w14:paraId="49439E36" w14:textId="77777777" w:rsidR="000B2F0A" w:rsidRPr="000D0D4B" w:rsidRDefault="000B2F0A" w:rsidP="000B2F0A">
            <w:pPr>
              <w:spacing w:after="0"/>
              <w:rPr>
                <w:rFonts w:cs="Cambria"/>
                <w:b/>
                <w:sz w:val="18"/>
                <w:szCs w:val="18"/>
              </w:rPr>
            </w:pPr>
            <w:r w:rsidRPr="000D0D4B">
              <w:rPr>
                <w:rFonts w:cs="Cambria"/>
                <w:b/>
                <w:sz w:val="18"/>
                <w:szCs w:val="18"/>
              </w:rPr>
              <w:t>Total: USD166,000</w:t>
            </w:r>
          </w:p>
        </w:tc>
      </w:tr>
      <w:tr w:rsidR="000B2F0A" w:rsidRPr="000D0D4B" w14:paraId="3F2D55CF" w14:textId="77777777" w:rsidTr="000B2F0A">
        <w:tc>
          <w:tcPr>
            <w:tcW w:w="1050" w:type="dxa"/>
            <w:shd w:val="clear" w:color="auto" w:fill="auto"/>
          </w:tcPr>
          <w:p w14:paraId="5F6E29FF" w14:textId="77777777" w:rsidR="000B2F0A" w:rsidRPr="000D0D4B" w:rsidRDefault="000B2F0A" w:rsidP="000B2F0A">
            <w:pPr>
              <w:spacing w:after="0"/>
              <w:jc w:val="center"/>
              <w:rPr>
                <w:rFonts w:cs="Cambria"/>
                <w:sz w:val="18"/>
                <w:szCs w:val="18"/>
              </w:rPr>
            </w:pPr>
            <w:r w:rsidRPr="000D0D4B">
              <w:rPr>
                <w:rFonts w:cs="Cambria"/>
                <w:sz w:val="18"/>
                <w:szCs w:val="18"/>
              </w:rPr>
              <w:t>23</w:t>
            </w:r>
          </w:p>
        </w:tc>
        <w:tc>
          <w:tcPr>
            <w:tcW w:w="11900" w:type="dxa"/>
            <w:shd w:val="clear" w:color="auto" w:fill="auto"/>
          </w:tcPr>
          <w:p w14:paraId="204E0058" w14:textId="77777777" w:rsidR="000B2F0A" w:rsidRPr="000D0D4B" w:rsidRDefault="000B2F0A" w:rsidP="000B2F0A">
            <w:pPr>
              <w:spacing w:after="0"/>
              <w:rPr>
                <w:rFonts w:cs="Cambria"/>
                <w:sz w:val="18"/>
                <w:szCs w:val="18"/>
              </w:rPr>
            </w:pPr>
            <w:r w:rsidRPr="000D0D4B">
              <w:rPr>
                <w:rFonts w:cs="Cambria"/>
                <w:b/>
                <w:sz w:val="18"/>
                <w:szCs w:val="18"/>
              </w:rPr>
              <w:t xml:space="preserve">71400 Contractual Services – Individual. </w:t>
            </w:r>
            <w:r w:rsidRPr="000D0D4B">
              <w:rPr>
                <w:rFonts w:cs="Cambria"/>
                <w:sz w:val="18"/>
                <w:szCs w:val="18"/>
              </w:rPr>
              <w:t>Project management and technical oversight and inputs of the Project Manager and relevant technical project staff on relevant outputs for Outcome 1 (Project Manager – 20% of USD3,806 monthly for 6 years; 2 technical staffs – 20% of USD1,621 monthly for 6 years, Communication Officer – 100% of USD 1,345 monthly for 6 years) . This includes preparation of workplan and budget, ensuring alignment of activities in the approved workplan, risk management, addressing bottlenecks and issues in implementing project activities, partnership building, participation and monitoring of activities, review of project progress and capturing the outputs and accomplishments for Outcome 4 in project reports.</w:t>
            </w:r>
          </w:p>
          <w:p w14:paraId="6B6FE83D" w14:textId="77777777" w:rsidR="000B2F0A" w:rsidRPr="000D0D4B" w:rsidRDefault="000B2F0A" w:rsidP="000B2F0A">
            <w:pPr>
              <w:spacing w:after="0"/>
              <w:rPr>
                <w:rFonts w:cs="Cambria"/>
                <w:b/>
                <w:sz w:val="18"/>
                <w:szCs w:val="18"/>
              </w:rPr>
            </w:pPr>
            <w:r w:rsidRPr="000D0D4B">
              <w:rPr>
                <w:rFonts w:cs="Cambria"/>
                <w:b/>
                <w:sz w:val="18"/>
                <w:szCs w:val="18"/>
              </w:rPr>
              <w:t>Total: USD198,331</w:t>
            </w:r>
          </w:p>
        </w:tc>
      </w:tr>
      <w:tr w:rsidR="000B2F0A" w:rsidRPr="000D0D4B" w14:paraId="289E980A" w14:textId="77777777" w:rsidTr="000B2F0A">
        <w:tc>
          <w:tcPr>
            <w:tcW w:w="1050" w:type="dxa"/>
            <w:shd w:val="clear" w:color="auto" w:fill="auto"/>
          </w:tcPr>
          <w:p w14:paraId="4941C489" w14:textId="77777777" w:rsidR="000B2F0A" w:rsidRPr="000D0D4B" w:rsidRDefault="000B2F0A" w:rsidP="000B2F0A">
            <w:pPr>
              <w:spacing w:after="0"/>
              <w:jc w:val="center"/>
              <w:rPr>
                <w:rFonts w:cs="Cambria"/>
                <w:sz w:val="18"/>
                <w:szCs w:val="18"/>
              </w:rPr>
            </w:pPr>
            <w:r w:rsidRPr="000D0D4B">
              <w:rPr>
                <w:rFonts w:cs="Cambria"/>
                <w:sz w:val="18"/>
                <w:szCs w:val="18"/>
              </w:rPr>
              <w:t>3</w:t>
            </w:r>
          </w:p>
        </w:tc>
        <w:tc>
          <w:tcPr>
            <w:tcW w:w="11900" w:type="dxa"/>
            <w:shd w:val="clear" w:color="auto" w:fill="auto"/>
          </w:tcPr>
          <w:p w14:paraId="7B1D898B" w14:textId="77777777" w:rsidR="000B2F0A" w:rsidRPr="000D0D4B" w:rsidRDefault="000B2F0A" w:rsidP="000B2F0A">
            <w:pPr>
              <w:spacing w:after="0"/>
              <w:rPr>
                <w:rFonts w:cs="Cambria"/>
                <w:b/>
                <w:sz w:val="18"/>
                <w:szCs w:val="18"/>
              </w:rPr>
            </w:pPr>
            <w:r w:rsidRPr="000D0D4B">
              <w:rPr>
                <w:rFonts w:cs="Cambria"/>
                <w:b/>
                <w:sz w:val="18"/>
                <w:szCs w:val="18"/>
              </w:rPr>
              <w:t xml:space="preserve">71600 Travel. </w:t>
            </w:r>
            <w:r w:rsidRPr="000D0D4B">
              <w:rPr>
                <w:rFonts w:cs="Cambria"/>
                <w:sz w:val="18"/>
                <w:szCs w:val="18"/>
              </w:rPr>
              <w:t>Project sites are in far flung areas of the Philippines.  Travel to these areas from Manila is either by ship or by plane. Local travel by project staff, government representatives and consultants to project sites to organize, participate and/or monitor activities.  Cost include domestic air tickets, bus and local rental of vehicles, if required and DSA.</w:t>
            </w:r>
            <w:r w:rsidRPr="000D0D4B">
              <w:rPr>
                <w:rFonts w:cs="Cambria"/>
                <w:b/>
                <w:sz w:val="18"/>
                <w:szCs w:val="18"/>
              </w:rPr>
              <w:t xml:space="preserve">  </w:t>
            </w:r>
          </w:p>
          <w:p w14:paraId="3732882B" w14:textId="77777777" w:rsidR="000B2F0A" w:rsidRPr="000D0D4B" w:rsidRDefault="000B2F0A" w:rsidP="000B2F0A">
            <w:pPr>
              <w:spacing w:after="0"/>
              <w:rPr>
                <w:rFonts w:cs="Cambria"/>
                <w:b/>
                <w:sz w:val="18"/>
                <w:szCs w:val="18"/>
              </w:rPr>
            </w:pPr>
            <w:r w:rsidRPr="000D0D4B">
              <w:rPr>
                <w:rFonts w:cs="Cambria"/>
                <w:b/>
                <w:sz w:val="18"/>
                <w:szCs w:val="18"/>
              </w:rPr>
              <w:t>Total: USD66,423</w:t>
            </w:r>
          </w:p>
        </w:tc>
      </w:tr>
      <w:tr w:rsidR="000B2F0A" w:rsidRPr="000D0D4B" w14:paraId="7F85B6B5" w14:textId="77777777" w:rsidTr="000B2F0A">
        <w:tc>
          <w:tcPr>
            <w:tcW w:w="1050" w:type="dxa"/>
            <w:shd w:val="clear" w:color="auto" w:fill="auto"/>
          </w:tcPr>
          <w:p w14:paraId="673B76DF" w14:textId="77777777" w:rsidR="000B2F0A" w:rsidRPr="000D0D4B" w:rsidRDefault="000B2F0A" w:rsidP="000B2F0A">
            <w:pPr>
              <w:spacing w:after="0"/>
              <w:jc w:val="center"/>
              <w:rPr>
                <w:rFonts w:cs="Cambria"/>
                <w:sz w:val="18"/>
                <w:szCs w:val="18"/>
              </w:rPr>
            </w:pPr>
            <w:r w:rsidRPr="000D0D4B">
              <w:rPr>
                <w:rFonts w:cs="Cambria"/>
                <w:sz w:val="18"/>
                <w:szCs w:val="18"/>
              </w:rPr>
              <w:t>24</w:t>
            </w:r>
          </w:p>
        </w:tc>
        <w:tc>
          <w:tcPr>
            <w:tcW w:w="11900" w:type="dxa"/>
            <w:shd w:val="clear" w:color="auto" w:fill="auto"/>
          </w:tcPr>
          <w:p w14:paraId="6F4C2E89" w14:textId="77777777" w:rsidR="000B2F0A" w:rsidRPr="000D0D4B" w:rsidRDefault="000B2F0A" w:rsidP="000B2F0A">
            <w:pPr>
              <w:spacing w:after="0"/>
              <w:rPr>
                <w:rFonts w:cs="Cambria"/>
                <w:sz w:val="18"/>
                <w:szCs w:val="18"/>
              </w:rPr>
            </w:pPr>
            <w:r w:rsidRPr="000D0D4B">
              <w:rPr>
                <w:rFonts w:cs="Cambria"/>
                <w:b/>
                <w:sz w:val="18"/>
                <w:szCs w:val="18"/>
              </w:rPr>
              <w:t xml:space="preserve">72100. Contractual services – Company. </w:t>
            </w:r>
            <w:r w:rsidRPr="000D0D4B">
              <w:rPr>
                <w:rFonts w:cs="Cambria"/>
                <w:sz w:val="18"/>
                <w:szCs w:val="18"/>
              </w:rPr>
              <w:t>Technical assistance by research institutions, consultancies, companies or other service providers to support:</w:t>
            </w:r>
          </w:p>
          <w:p w14:paraId="58A242B1" w14:textId="77777777" w:rsidR="000B2F0A" w:rsidRPr="000D0D4B" w:rsidRDefault="000B2F0A" w:rsidP="000B2F0A">
            <w:pPr>
              <w:spacing w:after="0"/>
              <w:rPr>
                <w:rFonts w:cs="Cambria"/>
                <w:sz w:val="18"/>
                <w:szCs w:val="18"/>
              </w:rPr>
            </w:pPr>
            <w:r w:rsidRPr="000D0D4B">
              <w:rPr>
                <w:rFonts w:cs="Cambria"/>
                <w:sz w:val="18"/>
                <w:szCs w:val="18"/>
              </w:rPr>
              <w:t xml:space="preserve">Output 4.1 To (i) support implementation of KM and communications strategy; and (ii) design of communication materials and programs; </w:t>
            </w:r>
          </w:p>
          <w:p w14:paraId="63E56321" w14:textId="77777777" w:rsidR="000B2F0A" w:rsidRPr="000D0D4B" w:rsidRDefault="000B2F0A" w:rsidP="000B2F0A">
            <w:pPr>
              <w:spacing w:after="0"/>
              <w:rPr>
                <w:rFonts w:cs="Cambria"/>
                <w:sz w:val="18"/>
                <w:szCs w:val="18"/>
              </w:rPr>
            </w:pPr>
            <w:r w:rsidRPr="000D0D4B">
              <w:rPr>
                <w:rFonts w:cs="Cambria"/>
                <w:sz w:val="18"/>
                <w:szCs w:val="18"/>
              </w:rPr>
              <w:t>Output 4.2 design of biological information management system and setting it up</w:t>
            </w:r>
          </w:p>
          <w:p w14:paraId="7218D93A" w14:textId="77777777" w:rsidR="000B2F0A" w:rsidRPr="000D0D4B" w:rsidRDefault="000B2F0A" w:rsidP="000B2F0A">
            <w:pPr>
              <w:spacing w:after="0"/>
              <w:rPr>
                <w:rFonts w:cs="Cambria"/>
                <w:sz w:val="18"/>
                <w:szCs w:val="18"/>
              </w:rPr>
            </w:pPr>
            <w:r w:rsidRPr="000D0D4B">
              <w:rPr>
                <w:rFonts w:cs="Cambria"/>
                <w:sz w:val="18"/>
                <w:szCs w:val="18"/>
              </w:rPr>
              <w:t xml:space="preserve">Output 4.3 Technical support for development of scaling up and replication strategy </w:t>
            </w:r>
          </w:p>
          <w:p w14:paraId="3E528A05" w14:textId="77777777" w:rsidR="000B2F0A" w:rsidRPr="000D0D4B" w:rsidRDefault="000B2F0A" w:rsidP="000B2F0A">
            <w:pPr>
              <w:spacing w:after="0"/>
              <w:rPr>
                <w:rFonts w:cs="Cambria"/>
                <w:b/>
                <w:sz w:val="18"/>
                <w:szCs w:val="18"/>
              </w:rPr>
            </w:pPr>
            <w:r w:rsidRPr="000D0D4B">
              <w:rPr>
                <w:rFonts w:cs="Cambria"/>
                <w:b/>
                <w:sz w:val="18"/>
                <w:szCs w:val="18"/>
              </w:rPr>
              <w:t>Total: USD104,000</w:t>
            </w:r>
          </w:p>
        </w:tc>
      </w:tr>
      <w:tr w:rsidR="000B2F0A" w:rsidRPr="000D0D4B" w14:paraId="5E8B9480" w14:textId="77777777" w:rsidTr="000B2F0A">
        <w:tc>
          <w:tcPr>
            <w:tcW w:w="1050" w:type="dxa"/>
            <w:shd w:val="clear" w:color="auto" w:fill="auto"/>
          </w:tcPr>
          <w:p w14:paraId="47BF363D" w14:textId="77777777" w:rsidR="000B2F0A" w:rsidRPr="000D0D4B" w:rsidRDefault="000B2F0A" w:rsidP="000B2F0A">
            <w:pPr>
              <w:spacing w:after="0"/>
              <w:jc w:val="center"/>
              <w:rPr>
                <w:rFonts w:cs="Cambria"/>
                <w:sz w:val="18"/>
                <w:szCs w:val="18"/>
              </w:rPr>
            </w:pPr>
            <w:r w:rsidRPr="000D0D4B">
              <w:rPr>
                <w:rFonts w:cs="Cambria"/>
                <w:sz w:val="18"/>
                <w:szCs w:val="18"/>
              </w:rPr>
              <w:t>25</w:t>
            </w:r>
          </w:p>
        </w:tc>
        <w:tc>
          <w:tcPr>
            <w:tcW w:w="11900" w:type="dxa"/>
            <w:shd w:val="clear" w:color="auto" w:fill="auto"/>
          </w:tcPr>
          <w:p w14:paraId="0D909F00" w14:textId="77777777" w:rsidR="000B2F0A" w:rsidRPr="000D0D4B" w:rsidRDefault="000B2F0A" w:rsidP="000B2F0A">
            <w:pPr>
              <w:spacing w:after="0"/>
              <w:rPr>
                <w:rFonts w:cs="Cambria"/>
                <w:sz w:val="18"/>
                <w:szCs w:val="18"/>
              </w:rPr>
            </w:pPr>
            <w:r w:rsidRPr="000D0D4B">
              <w:rPr>
                <w:rFonts w:cs="Cambria"/>
                <w:b/>
                <w:sz w:val="18"/>
                <w:szCs w:val="18"/>
              </w:rPr>
              <w:t xml:space="preserve">72200 Equipment &amp; Furniture.  </w:t>
            </w:r>
            <w:r w:rsidRPr="000D0D4B">
              <w:rPr>
                <w:rFonts w:cs="Cambria"/>
                <w:sz w:val="18"/>
                <w:szCs w:val="18"/>
              </w:rPr>
              <w:t>This includes the costs of camera and the fee for hosting the project website for the duration of the project.</w:t>
            </w:r>
          </w:p>
          <w:p w14:paraId="00307881" w14:textId="77777777" w:rsidR="000B2F0A" w:rsidRPr="000D0D4B" w:rsidRDefault="000B2F0A" w:rsidP="000B2F0A">
            <w:pPr>
              <w:spacing w:after="0"/>
              <w:rPr>
                <w:rFonts w:cs="Cambria"/>
                <w:b/>
                <w:sz w:val="18"/>
                <w:szCs w:val="18"/>
              </w:rPr>
            </w:pPr>
            <w:r w:rsidRPr="000D0D4B">
              <w:rPr>
                <w:rFonts w:cs="Cambria"/>
                <w:b/>
                <w:sz w:val="18"/>
                <w:szCs w:val="18"/>
              </w:rPr>
              <w:t>Total: USD8,100</w:t>
            </w:r>
          </w:p>
        </w:tc>
      </w:tr>
      <w:tr w:rsidR="000B2F0A" w:rsidRPr="000D0D4B" w14:paraId="79BFB594" w14:textId="77777777" w:rsidTr="000B2F0A">
        <w:tc>
          <w:tcPr>
            <w:tcW w:w="1050" w:type="dxa"/>
            <w:shd w:val="clear" w:color="auto" w:fill="auto"/>
          </w:tcPr>
          <w:p w14:paraId="2BCCCFB7" w14:textId="77777777" w:rsidR="000B2F0A" w:rsidRPr="000D0D4B" w:rsidRDefault="000B2F0A" w:rsidP="000B2F0A">
            <w:pPr>
              <w:spacing w:after="0"/>
              <w:jc w:val="center"/>
              <w:rPr>
                <w:rFonts w:cs="Cambria"/>
                <w:sz w:val="18"/>
                <w:szCs w:val="18"/>
              </w:rPr>
            </w:pPr>
            <w:r w:rsidRPr="000D0D4B">
              <w:rPr>
                <w:rFonts w:cs="Cambria"/>
                <w:sz w:val="18"/>
                <w:szCs w:val="18"/>
              </w:rPr>
              <w:t>4</w:t>
            </w:r>
          </w:p>
        </w:tc>
        <w:tc>
          <w:tcPr>
            <w:tcW w:w="11900" w:type="dxa"/>
            <w:shd w:val="clear" w:color="auto" w:fill="auto"/>
          </w:tcPr>
          <w:p w14:paraId="6B495FD7" w14:textId="77777777" w:rsidR="000B2F0A" w:rsidRPr="000D0D4B" w:rsidRDefault="000B2F0A" w:rsidP="000B2F0A">
            <w:pPr>
              <w:spacing w:after="0"/>
              <w:rPr>
                <w:rFonts w:cs="Cambria"/>
                <w:b/>
                <w:sz w:val="18"/>
                <w:szCs w:val="18"/>
              </w:rPr>
            </w:pPr>
            <w:r w:rsidRPr="000D0D4B">
              <w:rPr>
                <w:rFonts w:cs="Cambria"/>
                <w:b/>
                <w:sz w:val="18"/>
                <w:szCs w:val="18"/>
              </w:rPr>
              <w:t xml:space="preserve">72400 Communication and Audio Visual Equipment. </w:t>
            </w:r>
            <w:r w:rsidRPr="000D0D4B">
              <w:rPr>
                <w:rFonts w:cs="Cambria"/>
                <w:sz w:val="18"/>
                <w:szCs w:val="18"/>
              </w:rPr>
              <w:t>Cost of communication during pre, actual and post conduct of activities such as workshops, trainings, e-mail subscription, etc</w:t>
            </w:r>
            <w:r w:rsidRPr="000D0D4B">
              <w:rPr>
                <w:rFonts w:cs="Cambria"/>
                <w:b/>
                <w:sz w:val="18"/>
                <w:szCs w:val="18"/>
              </w:rPr>
              <w:t>.</w:t>
            </w:r>
          </w:p>
          <w:p w14:paraId="78EEBC6E" w14:textId="77777777" w:rsidR="000B2F0A" w:rsidRPr="000D0D4B" w:rsidRDefault="000B2F0A" w:rsidP="000B2F0A">
            <w:pPr>
              <w:spacing w:after="0"/>
              <w:rPr>
                <w:rFonts w:cs="Cambria"/>
                <w:b/>
                <w:sz w:val="18"/>
                <w:szCs w:val="18"/>
              </w:rPr>
            </w:pPr>
            <w:r w:rsidRPr="000D0D4B">
              <w:rPr>
                <w:rFonts w:cs="Cambria"/>
                <w:b/>
                <w:sz w:val="18"/>
                <w:szCs w:val="18"/>
              </w:rPr>
              <w:t>Total: USD2,500</w:t>
            </w:r>
          </w:p>
        </w:tc>
      </w:tr>
      <w:tr w:rsidR="000B2F0A" w:rsidRPr="000D0D4B" w14:paraId="3F71B592" w14:textId="77777777" w:rsidTr="000B2F0A">
        <w:tc>
          <w:tcPr>
            <w:tcW w:w="1050" w:type="dxa"/>
            <w:shd w:val="clear" w:color="auto" w:fill="auto"/>
          </w:tcPr>
          <w:p w14:paraId="4AA5E514" w14:textId="77777777" w:rsidR="000B2F0A" w:rsidRPr="000D0D4B" w:rsidRDefault="000B2F0A" w:rsidP="000B2F0A">
            <w:pPr>
              <w:spacing w:after="0"/>
              <w:jc w:val="center"/>
              <w:rPr>
                <w:rFonts w:cs="Cambria"/>
                <w:sz w:val="18"/>
                <w:szCs w:val="18"/>
              </w:rPr>
            </w:pPr>
            <w:r w:rsidRPr="000D0D4B">
              <w:rPr>
                <w:rFonts w:cs="Cambria"/>
                <w:sz w:val="18"/>
                <w:szCs w:val="18"/>
              </w:rPr>
              <w:t>5</w:t>
            </w:r>
          </w:p>
        </w:tc>
        <w:tc>
          <w:tcPr>
            <w:tcW w:w="11900" w:type="dxa"/>
            <w:shd w:val="clear" w:color="auto" w:fill="auto"/>
          </w:tcPr>
          <w:p w14:paraId="595202E9" w14:textId="77777777" w:rsidR="000B2F0A" w:rsidRPr="000D0D4B" w:rsidRDefault="000B2F0A" w:rsidP="000B2F0A">
            <w:pPr>
              <w:spacing w:after="0"/>
              <w:rPr>
                <w:b/>
                <w:sz w:val="18"/>
                <w:szCs w:val="18"/>
              </w:rPr>
            </w:pPr>
            <w:r w:rsidRPr="000D0D4B">
              <w:rPr>
                <w:b/>
                <w:sz w:val="18"/>
                <w:szCs w:val="18"/>
              </w:rPr>
              <w:t xml:space="preserve">72500 Supplies </w:t>
            </w:r>
            <w:r w:rsidRPr="000D0D4B">
              <w:rPr>
                <w:sz w:val="18"/>
                <w:szCs w:val="18"/>
              </w:rPr>
              <w:t>Cost of office supplies in the implementation of activities and workshops such bond papers, kits, printing supplies, etc.</w:t>
            </w:r>
          </w:p>
          <w:p w14:paraId="3A468BE5" w14:textId="77777777" w:rsidR="000B2F0A" w:rsidRPr="000D0D4B" w:rsidRDefault="000B2F0A" w:rsidP="000B2F0A">
            <w:pPr>
              <w:spacing w:after="0"/>
              <w:rPr>
                <w:rFonts w:cs="Cambria"/>
                <w:b/>
                <w:sz w:val="18"/>
                <w:szCs w:val="18"/>
              </w:rPr>
            </w:pPr>
            <w:r w:rsidRPr="000D0D4B">
              <w:rPr>
                <w:b/>
                <w:sz w:val="18"/>
                <w:szCs w:val="18"/>
              </w:rPr>
              <w:t>Total: USD7,036</w:t>
            </w:r>
          </w:p>
        </w:tc>
      </w:tr>
      <w:tr w:rsidR="000B2F0A" w:rsidRPr="000D0D4B" w14:paraId="294AE635" w14:textId="77777777" w:rsidTr="000B2F0A">
        <w:tc>
          <w:tcPr>
            <w:tcW w:w="1050" w:type="dxa"/>
            <w:shd w:val="clear" w:color="auto" w:fill="auto"/>
          </w:tcPr>
          <w:p w14:paraId="084F72AA" w14:textId="77777777" w:rsidR="000B2F0A" w:rsidRPr="000D0D4B" w:rsidRDefault="000B2F0A" w:rsidP="000B2F0A">
            <w:pPr>
              <w:spacing w:after="0"/>
              <w:jc w:val="center"/>
              <w:rPr>
                <w:rFonts w:cs="Cambria"/>
                <w:sz w:val="18"/>
                <w:szCs w:val="18"/>
              </w:rPr>
            </w:pPr>
            <w:r w:rsidRPr="000D0D4B">
              <w:rPr>
                <w:rFonts w:cs="Cambria"/>
                <w:sz w:val="18"/>
                <w:szCs w:val="18"/>
              </w:rPr>
              <w:t>26</w:t>
            </w:r>
          </w:p>
        </w:tc>
        <w:tc>
          <w:tcPr>
            <w:tcW w:w="11900" w:type="dxa"/>
            <w:shd w:val="clear" w:color="auto" w:fill="auto"/>
          </w:tcPr>
          <w:p w14:paraId="6AEEA851" w14:textId="77777777" w:rsidR="000B2F0A" w:rsidRPr="000D0D4B" w:rsidRDefault="000B2F0A" w:rsidP="000B2F0A">
            <w:pPr>
              <w:spacing w:after="0"/>
              <w:rPr>
                <w:rFonts w:cs="Cambria"/>
                <w:sz w:val="18"/>
                <w:szCs w:val="18"/>
              </w:rPr>
            </w:pPr>
            <w:r w:rsidRPr="000D0D4B">
              <w:rPr>
                <w:rFonts w:cs="Cambria"/>
                <w:b/>
                <w:sz w:val="18"/>
                <w:szCs w:val="18"/>
              </w:rPr>
              <w:t xml:space="preserve">74200 Printing &amp; Publication. </w:t>
            </w:r>
            <w:r w:rsidRPr="000D0D4B">
              <w:rPr>
                <w:rFonts w:cs="Cambria"/>
                <w:sz w:val="18"/>
                <w:szCs w:val="18"/>
              </w:rPr>
              <w:t>This will cover the costs of video production and preparation and  publication of project’s knowledge products and IEC materials.</w:t>
            </w:r>
          </w:p>
          <w:p w14:paraId="60BC0CFB" w14:textId="77777777" w:rsidR="000B2F0A" w:rsidRPr="000D0D4B" w:rsidRDefault="000B2F0A" w:rsidP="000B2F0A">
            <w:pPr>
              <w:spacing w:after="0"/>
              <w:rPr>
                <w:rFonts w:cs="Cambria"/>
                <w:b/>
                <w:sz w:val="18"/>
                <w:szCs w:val="18"/>
              </w:rPr>
            </w:pPr>
            <w:r w:rsidRPr="000D0D4B">
              <w:rPr>
                <w:rFonts w:cs="Cambria"/>
                <w:b/>
                <w:sz w:val="18"/>
                <w:szCs w:val="18"/>
              </w:rPr>
              <w:t>Total: USD95,000</w:t>
            </w:r>
          </w:p>
        </w:tc>
      </w:tr>
      <w:tr w:rsidR="000B2F0A" w:rsidRPr="000D0D4B" w14:paraId="05E95F10" w14:textId="77777777" w:rsidTr="000B2F0A">
        <w:tc>
          <w:tcPr>
            <w:tcW w:w="1050" w:type="dxa"/>
            <w:shd w:val="clear" w:color="auto" w:fill="auto"/>
          </w:tcPr>
          <w:p w14:paraId="396E3DBF" w14:textId="77777777" w:rsidR="000B2F0A" w:rsidRPr="000D0D4B" w:rsidRDefault="000B2F0A" w:rsidP="000B2F0A">
            <w:pPr>
              <w:spacing w:after="0"/>
              <w:jc w:val="center"/>
              <w:rPr>
                <w:rFonts w:cs="Cambria"/>
                <w:sz w:val="18"/>
                <w:szCs w:val="18"/>
              </w:rPr>
            </w:pPr>
            <w:r w:rsidRPr="000D0D4B">
              <w:rPr>
                <w:rFonts w:cs="Cambria"/>
                <w:sz w:val="18"/>
                <w:szCs w:val="18"/>
              </w:rPr>
              <w:t>27</w:t>
            </w:r>
          </w:p>
        </w:tc>
        <w:tc>
          <w:tcPr>
            <w:tcW w:w="11900" w:type="dxa"/>
            <w:shd w:val="clear" w:color="auto" w:fill="auto"/>
          </w:tcPr>
          <w:p w14:paraId="55438E98" w14:textId="77777777" w:rsidR="000B2F0A" w:rsidRPr="000D0D4B" w:rsidRDefault="000B2F0A" w:rsidP="000B2F0A">
            <w:pPr>
              <w:spacing w:after="0"/>
              <w:rPr>
                <w:rFonts w:cs="Cambria"/>
                <w:sz w:val="18"/>
                <w:szCs w:val="18"/>
              </w:rPr>
            </w:pPr>
            <w:r w:rsidRPr="000D0D4B">
              <w:rPr>
                <w:rFonts w:cs="Cambria"/>
                <w:b/>
                <w:sz w:val="18"/>
                <w:szCs w:val="18"/>
              </w:rPr>
              <w:t xml:space="preserve">75700 Learning Cost. </w:t>
            </w:r>
            <w:r w:rsidRPr="000D0D4B">
              <w:rPr>
                <w:rFonts w:cs="Cambria"/>
                <w:sz w:val="18"/>
                <w:szCs w:val="18"/>
              </w:rPr>
              <w:t>Cost of venue, food and accommodation of participants during workshops, meetings, trainings under Outcome 4: KM, IEC planning and implementation, IEC-related capacity building activities, M&amp;E orientation and training, gender mainstreaming workshops and trainings, among others.</w:t>
            </w:r>
          </w:p>
          <w:p w14:paraId="1BC23EA1" w14:textId="77777777" w:rsidR="000B2F0A" w:rsidRPr="000D0D4B" w:rsidRDefault="000B2F0A" w:rsidP="000B2F0A">
            <w:pPr>
              <w:spacing w:after="0"/>
              <w:rPr>
                <w:rFonts w:cs="Cambria"/>
                <w:b/>
                <w:sz w:val="18"/>
                <w:szCs w:val="18"/>
              </w:rPr>
            </w:pPr>
            <w:r w:rsidRPr="000D0D4B">
              <w:rPr>
                <w:rFonts w:cs="Cambria"/>
                <w:b/>
                <w:sz w:val="18"/>
                <w:szCs w:val="18"/>
              </w:rPr>
              <w:t>Total: USD200,000</w:t>
            </w:r>
          </w:p>
        </w:tc>
      </w:tr>
      <w:tr w:rsidR="000B2F0A" w:rsidRPr="000D0D4B" w14:paraId="7E74AB5E" w14:textId="77777777" w:rsidTr="000B2F0A">
        <w:tc>
          <w:tcPr>
            <w:tcW w:w="12950" w:type="dxa"/>
            <w:gridSpan w:val="2"/>
            <w:shd w:val="clear" w:color="auto" w:fill="auto"/>
          </w:tcPr>
          <w:p w14:paraId="64F0A19B" w14:textId="77777777" w:rsidR="000B2F0A" w:rsidRPr="000D0D4B" w:rsidRDefault="000B2F0A" w:rsidP="000B2F0A">
            <w:pPr>
              <w:spacing w:after="0"/>
              <w:rPr>
                <w:rFonts w:cs="Cambria"/>
                <w:b/>
                <w:sz w:val="18"/>
                <w:szCs w:val="18"/>
              </w:rPr>
            </w:pPr>
            <w:r w:rsidRPr="000D0D4B">
              <w:rPr>
                <w:rFonts w:cs="Cambria"/>
                <w:b/>
                <w:sz w:val="18"/>
                <w:szCs w:val="18"/>
              </w:rPr>
              <w:t>Project Management:</w:t>
            </w:r>
          </w:p>
        </w:tc>
      </w:tr>
      <w:tr w:rsidR="000B2F0A" w:rsidRPr="000D0D4B" w14:paraId="5387762E" w14:textId="77777777" w:rsidTr="000B2F0A">
        <w:tc>
          <w:tcPr>
            <w:tcW w:w="1050" w:type="dxa"/>
            <w:shd w:val="clear" w:color="auto" w:fill="auto"/>
          </w:tcPr>
          <w:p w14:paraId="5CDF4336" w14:textId="77777777" w:rsidR="000B2F0A" w:rsidRPr="000D0D4B" w:rsidRDefault="000B2F0A" w:rsidP="000B2F0A">
            <w:pPr>
              <w:spacing w:after="0"/>
              <w:jc w:val="center"/>
              <w:rPr>
                <w:rFonts w:cs="Cambria"/>
                <w:sz w:val="18"/>
                <w:szCs w:val="18"/>
              </w:rPr>
            </w:pPr>
            <w:r w:rsidRPr="000D0D4B">
              <w:rPr>
                <w:rFonts w:cs="Cambria"/>
                <w:sz w:val="18"/>
                <w:szCs w:val="18"/>
              </w:rPr>
              <w:t>28</w:t>
            </w:r>
          </w:p>
        </w:tc>
        <w:tc>
          <w:tcPr>
            <w:tcW w:w="11900" w:type="dxa"/>
            <w:shd w:val="clear" w:color="auto" w:fill="auto"/>
          </w:tcPr>
          <w:p w14:paraId="7C225770" w14:textId="77777777" w:rsidR="000B2F0A" w:rsidRPr="000D0D4B" w:rsidRDefault="000B2F0A" w:rsidP="000B2F0A">
            <w:pPr>
              <w:spacing w:after="0"/>
              <w:rPr>
                <w:rFonts w:cs="Cambria"/>
                <w:b/>
                <w:sz w:val="18"/>
                <w:szCs w:val="18"/>
              </w:rPr>
            </w:pPr>
            <w:r w:rsidRPr="000D0D4B">
              <w:rPr>
                <w:rFonts w:cs="Cambria"/>
                <w:b/>
                <w:sz w:val="18"/>
                <w:szCs w:val="18"/>
              </w:rPr>
              <w:t>Local Consultant</w:t>
            </w:r>
          </w:p>
          <w:p w14:paraId="4C81684F" w14:textId="77777777" w:rsidR="000B2F0A" w:rsidRPr="000D0D4B" w:rsidRDefault="000B2F0A" w:rsidP="000B2F0A">
            <w:pPr>
              <w:spacing w:after="0"/>
              <w:rPr>
                <w:rFonts w:cs="Cambria"/>
                <w:sz w:val="18"/>
                <w:szCs w:val="18"/>
              </w:rPr>
            </w:pPr>
            <w:r w:rsidRPr="000D0D4B">
              <w:rPr>
                <w:rFonts w:cs="Cambria"/>
                <w:b/>
                <w:sz w:val="18"/>
                <w:szCs w:val="18"/>
              </w:rPr>
              <w:t>Workshop Organizer –</w:t>
            </w:r>
            <w:r w:rsidRPr="000D0D4B">
              <w:rPr>
                <w:rFonts w:cs="Cambria"/>
                <w:sz w:val="18"/>
                <w:szCs w:val="18"/>
              </w:rPr>
              <w:t xml:space="preserve"> this will be hired for the conduct of the Inception Workshops both at the national and site levels. It also includes the facilitation, documentation and logistical arrangements for the workshops. (7 weeks @USD2,000 per week, total: USD14,000)</w:t>
            </w:r>
          </w:p>
          <w:p w14:paraId="1B8B8C06" w14:textId="77777777" w:rsidR="000B2F0A" w:rsidRPr="000D0D4B" w:rsidRDefault="000B2F0A" w:rsidP="000B2F0A">
            <w:pPr>
              <w:spacing w:after="0"/>
              <w:rPr>
                <w:rFonts w:cs="Cambria"/>
                <w:b/>
                <w:sz w:val="18"/>
                <w:szCs w:val="18"/>
              </w:rPr>
            </w:pPr>
            <w:r w:rsidRPr="000D0D4B">
              <w:rPr>
                <w:rFonts w:cs="Cambria"/>
                <w:b/>
                <w:sz w:val="18"/>
                <w:szCs w:val="18"/>
              </w:rPr>
              <w:t>Total: USD14,000</w:t>
            </w:r>
          </w:p>
        </w:tc>
      </w:tr>
      <w:tr w:rsidR="000B2F0A" w:rsidRPr="000D0D4B" w14:paraId="49A7D870" w14:textId="77777777" w:rsidTr="000B2F0A">
        <w:tc>
          <w:tcPr>
            <w:tcW w:w="1050" w:type="dxa"/>
            <w:shd w:val="clear" w:color="auto" w:fill="auto"/>
          </w:tcPr>
          <w:p w14:paraId="0ECD9ECD" w14:textId="77777777" w:rsidR="000B2F0A" w:rsidRPr="000D0D4B" w:rsidRDefault="000B2F0A" w:rsidP="000B2F0A">
            <w:pPr>
              <w:spacing w:after="0"/>
              <w:jc w:val="center"/>
              <w:rPr>
                <w:rFonts w:cs="Cambria"/>
                <w:sz w:val="18"/>
                <w:szCs w:val="18"/>
              </w:rPr>
            </w:pPr>
            <w:r w:rsidRPr="000D0D4B">
              <w:rPr>
                <w:rFonts w:cs="Cambria"/>
                <w:sz w:val="18"/>
                <w:szCs w:val="18"/>
              </w:rPr>
              <w:t>29</w:t>
            </w:r>
          </w:p>
        </w:tc>
        <w:tc>
          <w:tcPr>
            <w:tcW w:w="11900" w:type="dxa"/>
            <w:shd w:val="clear" w:color="auto" w:fill="auto"/>
          </w:tcPr>
          <w:p w14:paraId="0151DB05" w14:textId="77777777" w:rsidR="000B2F0A" w:rsidRPr="000D0D4B" w:rsidRDefault="000B2F0A" w:rsidP="000B2F0A">
            <w:pPr>
              <w:spacing w:after="0"/>
              <w:rPr>
                <w:rFonts w:cs="Cambria"/>
                <w:sz w:val="18"/>
                <w:szCs w:val="18"/>
              </w:rPr>
            </w:pPr>
            <w:r w:rsidRPr="000D0D4B">
              <w:rPr>
                <w:rFonts w:cs="Cambria"/>
                <w:b/>
                <w:sz w:val="18"/>
                <w:szCs w:val="18"/>
              </w:rPr>
              <w:t xml:space="preserve">71400 Contractual Services – Individual. </w:t>
            </w:r>
            <w:r w:rsidRPr="000D0D4B">
              <w:rPr>
                <w:rFonts w:cs="Cambria"/>
                <w:sz w:val="18"/>
                <w:szCs w:val="18"/>
              </w:rPr>
              <w:t>Project management oversight and day to day management inputs of the Project Manager and Operations and Admin staff of the Project (Project Manager – 40% of USD3,806 monthly for 6 years; Operations Officer – 100% of USD1,621 monthly for 6 years, PMU Finance/Admin Staff 100% of USD 1,000 for 6 years;, Procurement Assistant – part time at USD 896 monthly salary for 40 months</w:t>
            </w:r>
            <w:r w:rsidRPr="000D0D4B">
              <w:t xml:space="preserve"> </w:t>
            </w:r>
            <w:r w:rsidRPr="000D0D4B">
              <w:rPr>
                <w:rFonts w:cs="Cambria"/>
                <w:b/>
                <w:sz w:val="18"/>
                <w:szCs w:val="18"/>
              </w:rPr>
              <w:t xml:space="preserve">). </w:t>
            </w:r>
            <w:r w:rsidRPr="000D0D4B">
              <w:rPr>
                <w:rFonts w:cs="Cambria"/>
                <w:sz w:val="18"/>
                <w:szCs w:val="18"/>
              </w:rPr>
              <w:t>This includes preparation of workplan and budget, ensuring alignment of activities in the approved workplan, risk management, addressing bottlenecks and issues in implementing project activities, partnership building, review of project progress, participation and monitoring of activities, capturing the outputs and accomplishments of the Project, secretariat support to the Project Board meetings.</w:t>
            </w:r>
          </w:p>
          <w:p w14:paraId="3C4BF94D" w14:textId="77777777" w:rsidR="000B2F0A" w:rsidRPr="000D0D4B" w:rsidRDefault="000B2F0A" w:rsidP="000B2F0A">
            <w:pPr>
              <w:spacing w:after="0"/>
              <w:rPr>
                <w:rFonts w:cs="Cambria"/>
                <w:b/>
                <w:sz w:val="18"/>
                <w:szCs w:val="18"/>
              </w:rPr>
            </w:pPr>
            <w:r w:rsidRPr="000D0D4B">
              <w:rPr>
                <w:rFonts w:cs="Cambria"/>
                <w:b/>
                <w:sz w:val="18"/>
                <w:szCs w:val="18"/>
              </w:rPr>
              <w:t>Total: USD334,165</w:t>
            </w:r>
          </w:p>
        </w:tc>
      </w:tr>
      <w:tr w:rsidR="000B2F0A" w:rsidRPr="000D0D4B" w14:paraId="240FBAB1" w14:textId="77777777" w:rsidTr="000B2F0A">
        <w:tc>
          <w:tcPr>
            <w:tcW w:w="1050" w:type="dxa"/>
            <w:shd w:val="clear" w:color="auto" w:fill="auto"/>
          </w:tcPr>
          <w:p w14:paraId="47272158" w14:textId="77777777" w:rsidR="000B2F0A" w:rsidRPr="000D0D4B" w:rsidRDefault="000B2F0A" w:rsidP="000B2F0A">
            <w:pPr>
              <w:spacing w:after="0"/>
              <w:jc w:val="center"/>
              <w:rPr>
                <w:rFonts w:cs="Cambria"/>
                <w:sz w:val="18"/>
                <w:szCs w:val="18"/>
              </w:rPr>
            </w:pPr>
            <w:r w:rsidRPr="000D0D4B">
              <w:rPr>
                <w:rFonts w:cs="Cambria"/>
                <w:sz w:val="18"/>
                <w:szCs w:val="18"/>
              </w:rPr>
              <w:t>3</w:t>
            </w:r>
          </w:p>
        </w:tc>
        <w:tc>
          <w:tcPr>
            <w:tcW w:w="11900" w:type="dxa"/>
            <w:shd w:val="clear" w:color="auto" w:fill="auto"/>
          </w:tcPr>
          <w:p w14:paraId="433712F2" w14:textId="77777777" w:rsidR="000B2F0A" w:rsidRPr="000D0D4B" w:rsidRDefault="000B2F0A" w:rsidP="000B2F0A">
            <w:pPr>
              <w:spacing w:after="0"/>
              <w:rPr>
                <w:rFonts w:cs="Cambria"/>
                <w:b/>
                <w:sz w:val="18"/>
                <w:szCs w:val="18"/>
              </w:rPr>
            </w:pPr>
            <w:r w:rsidRPr="000D0D4B">
              <w:rPr>
                <w:rFonts w:cs="Cambria"/>
                <w:b/>
                <w:sz w:val="18"/>
                <w:szCs w:val="18"/>
              </w:rPr>
              <w:t>71600 Travel</w:t>
            </w:r>
            <w:r w:rsidRPr="000D0D4B">
              <w:rPr>
                <w:sz w:val="18"/>
                <w:szCs w:val="18"/>
              </w:rPr>
              <w:t xml:space="preserve"> </w:t>
            </w:r>
            <w:r w:rsidRPr="000D0D4B">
              <w:rPr>
                <w:rFonts w:cs="Cambria"/>
                <w:sz w:val="18"/>
                <w:szCs w:val="18"/>
              </w:rPr>
              <w:t>This includes local travel by project staff, government representatives and consultants to project sites to organize, participate and/or monitor activities.  Cost include domestic air tickets, bus and local rental of vehicles, if required and DSA.</w:t>
            </w:r>
            <w:r w:rsidRPr="000D0D4B">
              <w:rPr>
                <w:rFonts w:cs="Cambria"/>
                <w:b/>
                <w:sz w:val="18"/>
                <w:szCs w:val="18"/>
              </w:rPr>
              <w:t xml:space="preserve">  </w:t>
            </w:r>
          </w:p>
          <w:p w14:paraId="32DEAFEC" w14:textId="24364B6F" w:rsidR="000B2F0A" w:rsidRPr="000D0D4B" w:rsidRDefault="00825883" w:rsidP="00825883">
            <w:pPr>
              <w:spacing w:after="0"/>
              <w:rPr>
                <w:rFonts w:cs="Cambria"/>
                <w:b/>
                <w:sz w:val="18"/>
                <w:szCs w:val="18"/>
              </w:rPr>
            </w:pPr>
            <w:r>
              <w:rPr>
                <w:rFonts w:cs="Cambria"/>
                <w:b/>
                <w:sz w:val="18"/>
                <w:szCs w:val="18"/>
              </w:rPr>
              <w:t>Total: USD50,791</w:t>
            </w:r>
          </w:p>
        </w:tc>
      </w:tr>
      <w:tr w:rsidR="000B2F0A" w:rsidRPr="000D0D4B" w14:paraId="52677B7B" w14:textId="77777777" w:rsidTr="000B2F0A">
        <w:tc>
          <w:tcPr>
            <w:tcW w:w="1050" w:type="dxa"/>
            <w:shd w:val="clear" w:color="auto" w:fill="auto"/>
          </w:tcPr>
          <w:p w14:paraId="0A79D67F" w14:textId="77777777" w:rsidR="000B2F0A" w:rsidRPr="000D0D4B" w:rsidRDefault="000B2F0A" w:rsidP="000B2F0A">
            <w:pPr>
              <w:spacing w:after="0"/>
              <w:jc w:val="center"/>
              <w:rPr>
                <w:rFonts w:cs="Cambria"/>
                <w:sz w:val="18"/>
                <w:szCs w:val="18"/>
              </w:rPr>
            </w:pPr>
            <w:r w:rsidRPr="000D0D4B">
              <w:rPr>
                <w:rFonts w:cs="Cambria"/>
                <w:sz w:val="18"/>
                <w:szCs w:val="18"/>
              </w:rPr>
              <w:t>30</w:t>
            </w:r>
          </w:p>
        </w:tc>
        <w:tc>
          <w:tcPr>
            <w:tcW w:w="11900" w:type="dxa"/>
            <w:shd w:val="clear" w:color="auto" w:fill="auto"/>
          </w:tcPr>
          <w:p w14:paraId="7F267078" w14:textId="77777777" w:rsidR="000B2F0A" w:rsidRPr="000D0D4B" w:rsidRDefault="000B2F0A" w:rsidP="000B2F0A">
            <w:pPr>
              <w:spacing w:after="0"/>
              <w:rPr>
                <w:sz w:val="18"/>
                <w:szCs w:val="18"/>
              </w:rPr>
            </w:pPr>
            <w:r w:rsidRPr="000D0D4B">
              <w:rPr>
                <w:b/>
                <w:sz w:val="18"/>
                <w:szCs w:val="18"/>
              </w:rPr>
              <w:t xml:space="preserve">72100 Contractual Services – Companies.  </w:t>
            </w:r>
            <w:r w:rsidRPr="000D0D4B">
              <w:rPr>
                <w:sz w:val="18"/>
                <w:szCs w:val="18"/>
              </w:rPr>
              <w:t>The project will avail the services of a firm to help in the launch of the Project on the 1</w:t>
            </w:r>
            <w:r w:rsidRPr="000D0D4B">
              <w:rPr>
                <w:sz w:val="18"/>
                <w:szCs w:val="18"/>
                <w:vertAlign w:val="superscript"/>
              </w:rPr>
              <w:t>st</w:t>
            </w:r>
            <w:r w:rsidRPr="000D0D4B">
              <w:rPr>
                <w:sz w:val="18"/>
                <w:szCs w:val="18"/>
              </w:rPr>
              <w:t xml:space="preserve"> year. </w:t>
            </w:r>
          </w:p>
          <w:p w14:paraId="00B59D7D" w14:textId="77777777" w:rsidR="000B2F0A" w:rsidRPr="000D0D4B" w:rsidRDefault="000B2F0A" w:rsidP="000B2F0A">
            <w:pPr>
              <w:spacing w:after="0"/>
              <w:rPr>
                <w:b/>
                <w:sz w:val="18"/>
                <w:szCs w:val="18"/>
              </w:rPr>
            </w:pPr>
            <w:r w:rsidRPr="000D0D4B">
              <w:rPr>
                <w:b/>
                <w:sz w:val="18"/>
                <w:szCs w:val="18"/>
              </w:rPr>
              <w:t>Total: USD15,000</w:t>
            </w:r>
          </w:p>
        </w:tc>
      </w:tr>
      <w:tr w:rsidR="000B2F0A" w:rsidRPr="000D0D4B" w14:paraId="64272F14" w14:textId="77777777" w:rsidTr="000B2F0A">
        <w:tc>
          <w:tcPr>
            <w:tcW w:w="1050" w:type="dxa"/>
            <w:shd w:val="clear" w:color="auto" w:fill="auto"/>
          </w:tcPr>
          <w:p w14:paraId="66F90AEE" w14:textId="77777777" w:rsidR="000B2F0A" w:rsidRPr="000D0D4B" w:rsidRDefault="000B2F0A" w:rsidP="000B2F0A">
            <w:pPr>
              <w:spacing w:after="0"/>
              <w:jc w:val="center"/>
              <w:rPr>
                <w:rFonts w:cs="Cambria"/>
                <w:sz w:val="18"/>
                <w:szCs w:val="18"/>
              </w:rPr>
            </w:pPr>
            <w:r w:rsidRPr="000D0D4B">
              <w:rPr>
                <w:rFonts w:cs="Cambria"/>
                <w:sz w:val="18"/>
                <w:szCs w:val="18"/>
              </w:rPr>
              <w:t>31</w:t>
            </w:r>
          </w:p>
        </w:tc>
        <w:tc>
          <w:tcPr>
            <w:tcW w:w="11900" w:type="dxa"/>
            <w:shd w:val="clear" w:color="auto" w:fill="auto"/>
          </w:tcPr>
          <w:p w14:paraId="7B252B51" w14:textId="77777777" w:rsidR="000B2F0A" w:rsidRPr="000D0D4B" w:rsidRDefault="000B2F0A" w:rsidP="000B2F0A">
            <w:pPr>
              <w:spacing w:after="0"/>
              <w:rPr>
                <w:rFonts w:cs="Cambria"/>
                <w:sz w:val="18"/>
                <w:szCs w:val="18"/>
              </w:rPr>
            </w:pPr>
            <w:r w:rsidRPr="000D0D4B">
              <w:rPr>
                <w:rFonts w:cs="Cambria"/>
                <w:b/>
                <w:sz w:val="18"/>
                <w:szCs w:val="18"/>
              </w:rPr>
              <w:t xml:space="preserve">72200 Equipment &amp; Furniture </w:t>
            </w:r>
            <w:r w:rsidRPr="000D0D4B">
              <w:rPr>
                <w:rFonts w:cs="Cambria"/>
                <w:sz w:val="18"/>
                <w:szCs w:val="18"/>
              </w:rPr>
              <w:t xml:space="preserve">These are equipment and furniture to be procured for use of project staff at the national level project management units (eg. Office tables, chairs, conference tables, etc.). </w:t>
            </w:r>
          </w:p>
          <w:p w14:paraId="5BFBC0FA" w14:textId="77777777" w:rsidR="000B2F0A" w:rsidRPr="000D0D4B" w:rsidRDefault="000B2F0A" w:rsidP="000B2F0A">
            <w:pPr>
              <w:spacing w:after="0"/>
              <w:rPr>
                <w:rFonts w:cs="Cambria"/>
                <w:b/>
                <w:sz w:val="18"/>
                <w:szCs w:val="18"/>
              </w:rPr>
            </w:pPr>
            <w:r w:rsidRPr="000D0D4B">
              <w:rPr>
                <w:rFonts w:cs="Cambria"/>
                <w:b/>
                <w:sz w:val="18"/>
                <w:szCs w:val="18"/>
              </w:rPr>
              <w:t>Total: USD3,300</w:t>
            </w:r>
          </w:p>
        </w:tc>
      </w:tr>
      <w:tr w:rsidR="000B2F0A" w:rsidRPr="000D0D4B" w14:paraId="60A277A2" w14:textId="77777777" w:rsidTr="000B2F0A">
        <w:tc>
          <w:tcPr>
            <w:tcW w:w="1050" w:type="dxa"/>
            <w:shd w:val="clear" w:color="auto" w:fill="auto"/>
          </w:tcPr>
          <w:p w14:paraId="4E46008F" w14:textId="77777777" w:rsidR="000B2F0A" w:rsidRPr="000D0D4B" w:rsidRDefault="000B2F0A" w:rsidP="000B2F0A">
            <w:pPr>
              <w:spacing w:after="0"/>
              <w:jc w:val="center"/>
              <w:rPr>
                <w:rFonts w:cs="Cambria"/>
                <w:sz w:val="18"/>
                <w:szCs w:val="18"/>
              </w:rPr>
            </w:pPr>
            <w:r w:rsidRPr="000D0D4B">
              <w:rPr>
                <w:rFonts w:cs="Cambria"/>
                <w:sz w:val="18"/>
                <w:szCs w:val="18"/>
              </w:rPr>
              <w:t>4</w:t>
            </w:r>
          </w:p>
        </w:tc>
        <w:tc>
          <w:tcPr>
            <w:tcW w:w="11900" w:type="dxa"/>
            <w:shd w:val="clear" w:color="auto" w:fill="auto"/>
          </w:tcPr>
          <w:p w14:paraId="6E90562C" w14:textId="77777777" w:rsidR="000B2F0A" w:rsidRPr="000D0D4B" w:rsidRDefault="000B2F0A" w:rsidP="000B2F0A">
            <w:pPr>
              <w:spacing w:after="0"/>
              <w:rPr>
                <w:rFonts w:cs="Cambria"/>
                <w:sz w:val="18"/>
                <w:szCs w:val="18"/>
              </w:rPr>
            </w:pPr>
            <w:r w:rsidRPr="000D0D4B">
              <w:rPr>
                <w:rFonts w:cs="Cambria"/>
                <w:b/>
                <w:sz w:val="18"/>
                <w:szCs w:val="18"/>
              </w:rPr>
              <w:t>72400 Communication and Audio Visual Equipment</w:t>
            </w:r>
            <w:r w:rsidRPr="000D0D4B">
              <w:rPr>
                <w:rFonts w:cs="Cambria"/>
                <w:sz w:val="18"/>
                <w:szCs w:val="18"/>
              </w:rPr>
              <w:t>. Cost of communication during pre, actual and post conduct of activities such as workshops, trainings, e-mail subscription, etc.</w:t>
            </w:r>
          </w:p>
          <w:p w14:paraId="3246C93A" w14:textId="77777777" w:rsidR="000B2F0A" w:rsidRPr="000D0D4B" w:rsidRDefault="000B2F0A" w:rsidP="000B2F0A">
            <w:pPr>
              <w:spacing w:after="0"/>
              <w:rPr>
                <w:rFonts w:cs="Cambria"/>
                <w:b/>
                <w:sz w:val="18"/>
                <w:szCs w:val="18"/>
              </w:rPr>
            </w:pPr>
            <w:r w:rsidRPr="000D0D4B">
              <w:rPr>
                <w:rFonts w:cs="Cambria"/>
                <w:b/>
                <w:sz w:val="18"/>
                <w:szCs w:val="18"/>
              </w:rPr>
              <w:t>Total: USD6,000</w:t>
            </w:r>
          </w:p>
        </w:tc>
      </w:tr>
      <w:tr w:rsidR="000B2F0A" w:rsidRPr="005C7525" w14:paraId="5301F75D" w14:textId="77777777" w:rsidTr="000B2F0A">
        <w:tc>
          <w:tcPr>
            <w:tcW w:w="1050" w:type="dxa"/>
            <w:shd w:val="clear" w:color="auto" w:fill="auto"/>
          </w:tcPr>
          <w:p w14:paraId="53D45938" w14:textId="77777777" w:rsidR="000B2F0A" w:rsidRPr="000D0D4B" w:rsidRDefault="000B2F0A" w:rsidP="000B2F0A">
            <w:pPr>
              <w:spacing w:after="0"/>
              <w:jc w:val="center"/>
              <w:rPr>
                <w:rFonts w:cs="Cambria"/>
                <w:sz w:val="18"/>
                <w:szCs w:val="18"/>
              </w:rPr>
            </w:pPr>
            <w:r w:rsidRPr="000D0D4B">
              <w:rPr>
                <w:rFonts w:cs="Cambria"/>
                <w:sz w:val="18"/>
                <w:szCs w:val="18"/>
              </w:rPr>
              <w:t>5</w:t>
            </w:r>
          </w:p>
        </w:tc>
        <w:tc>
          <w:tcPr>
            <w:tcW w:w="11900" w:type="dxa"/>
            <w:shd w:val="clear" w:color="auto" w:fill="auto"/>
          </w:tcPr>
          <w:p w14:paraId="146F8B3E" w14:textId="51F89746" w:rsidR="000B2F0A" w:rsidRPr="000D0D4B" w:rsidRDefault="000B2F0A" w:rsidP="000B2F0A">
            <w:pPr>
              <w:spacing w:after="0"/>
              <w:rPr>
                <w:rFonts w:cs="Cambria"/>
                <w:sz w:val="18"/>
                <w:szCs w:val="18"/>
              </w:rPr>
            </w:pPr>
            <w:r w:rsidRPr="000D0D4B">
              <w:rPr>
                <w:rFonts w:cs="Cambria"/>
                <w:b/>
                <w:sz w:val="18"/>
                <w:szCs w:val="18"/>
              </w:rPr>
              <w:t>72500 Supplies</w:t>
            </w:r>
            <w:r w:rsidRPr="000D0D4B">
              <w:rPr>
                <w:b/>
                <w:sz w:val="18"/>
                <w:szCs w:val="18"/>
              </w:rPr>
              <w:t xml:space="preserve">. </w:t>
            </w:r>
            <w:r w:rsidRPr="000D0D4B">
              <w:rPr>
                <w:rFonts w:cs="Cambria"/>
                <w:sz w:val="18"/>
                <w:szCs w:val="18"/>
              </w:rPr>
              <w:t xml:space="preserve">Cost of office supplies in the implementation of activities and workshops such bond papers, kits, printing supplies, </w:t>
            </w:r>
            <w:r w:rsidR="00825883">
              <w:rPr>
                <w:rFonts w:cs="Cambria"/>
                <w:sz w:val="18"/>
                <w:szCs w:val="18"/>
              </w:rPr>
              <w:t xml:space="preserve">paper, maps, </w:t>
            </w:r>
            <w:r w:rsidRPr="000D0D4B">
              <w:rPr>
                <w:rFonts w:cs="Cambria"/>
                <w:sz w:val="18"/>
                <w:szCs w:val="18"/>
              </w:rPr>
              <w:t>etc.</w:t>
            </w:r>
          </w:p>
          <w:p w14:paraId="163D9175" w14:textId="534BC292" w:rsidR="000B2F0A" w:rsidRPr="005C7525" w:rsidRDefault="000B2F0A" w:rsidP="00CF74E2">
            <w:pPr>
              <w:spacing w:after="0"/>
              <w:rPr>
                <w:rFonts w:cs="Cambria"/>
                <w:b/>
                <w:sz w:val="18"/>
                <w:szCs w:val="18"/>
              </w:rPr>
            </w:pPr>
            <w:r w:rsidRPr="000D0D4B">
              <w:rPr>
                <w:rFonts w:cs="Cambria"/>
                <w:b/>
                <w:sz w:val="18"/>
                <w:szCs w:val="18"/>
              </w:rPr>
              <w:t>Total: USD</w:t>
            </w:r>
            <w:r w:rsidR="00CF74E2">
              <w:rPr>
                <w:rFonts w:cs="Cambria"/>
                <w:b/>
                <w:sz w:val="18"/>
                <w:szCs w:val="18"/>
              </w:rPr>
              <w:t>20,729</w:t>
            </w:r>
          </w:p>
        </w:tc>
      </w:tr>
      <w:tr w:rsidR="000B2F0A" w:rsidRPr="005C7525" w14:paraId="47220776" w14:textId="77777777" w:rsidTr="000B2F0A">
        <w:tc>
          <w:tcPr>
            <w:tcW w:w="1050" w:type="dxa"/>
            <w:shd w:val="clear" w:color="auto" w:fill="auto"/>
          </w:tcPr>
          <w:p w14:paraId="0D7B9E07" w14:textId="77777777" w:rsidR="000B2F0A" w:rsidRPr="005C7525" w:rsidRDefault="000B2F0A" w:rsidP="000B2F0A">
            <w:pPr>
              <w:spacing w:after="0"/>
              <w:jc w:val="center"/>
              <w:rPr>
                <w:rFonts w:cs="Cambria"/>
                <w:sz w:val="18"/>
                <w:szCs w:val="18"/>
              </w:rPr>
            </w:pPr>
            <w:r w:rsidRPr="005C7525">
              <w:rPr>
                <w:rFonts w:cs="Cambria"/>
                <w:sz w:val="18"/>
                <w:szCs w:val="18"/>
              </w:rPr>
              <w:t>32</w:t>
            </w:r>
          </w:p>
        </w:tc>
        <w:tc>
          <w:tcPr>
            <w:tcW w:w="11900" w:type="dxa"/>
            <w:shd w:val="clear" w:color="auto" w:fill="auto"/>
          </w:tcPr>
          <w:p w14:paraId="5A6A33F4" w14:textId="77777777" w:rsidR="000B2F0A" w:rsidRPr="005C7525" w:rsidRDefault="000B2F0A" w:rsidP="000B2F0A">
            <w:pPr>
              <w:spacing w:after="0"/>
              <w:rPr>
                <w:sz w:val="18"/>
                <w:szCs w:val="18"/>
              </w:rPr>
            </w:pPr>
            <w:r w:rsidRPr="005C7525">
              <w:rPr>
                <w:b/>
                <w:sz w:val="18"/>
                <w:szCs w:val="18"/>
              </w:rPr>
              <w:t xml:space="preserve">72800 IT Equipment. </w:t>
            </w:r>
            <w:r w:rsidRPr="005C7525">
              <w:rPr>
                <w:sz w:val="18"/>
                <w:szCs w:val="18"/>
              </w:rPr>
              <w:t>These are costs of IT equipment to be procured for use of project staff at the national level PMU and IP focal persons (8 laptops, printer/scanner, LCD projector)</w:t>
            </w:r>
          </w:p>
          <w:p w14:paraId="3758076F" w14:textId="77777777" w:rsidR="000B2F0A" w:rsidRPr="005C7525" w:rsidRDefault="000B2F0A" w:rsidP="000B2F0A">
            <w:pPr>
              <w:spacing w:after="0"/>
              <w:rPr>
                <w:b/>
                <w:sz w:val="18"/>
                <w:szCs w:val="18"/>
              </w:rPr>
            </w:pPr>
            <w:r w:rsidRPr="005C7525">
              <w:rPr>
                <w:b/>
                <w:sz w:val="18"/>
                <w:szCs w:val="18"/>
              </w:rPr>
              <w:t>Total: USD12,000</w:t>
            </w:r>
          </w:p>
        </w:tc>
      </w:tr>
      <w:tr w:rsidR="000B2F0A" w:rsidRPr="005C7525" w14:paraId="68C44B55" w14:textId="77777777" w:rsidTr="000B2F0A">
        <w:tc>
          <w:tcPr>
            <w:tcW w:w="1050" w:type="dxa"/>
            <w:shd w:val="clear" w:color="auto" w:fill="auto"/>
          </w:tcPr>
          <w:p w14:paraId="7F852769" w14:textId="77777777" w:rsidR="000B2F0A" w:rsidRPr="005C7525" w:rsidRDefault="000B2F0A" w:rsidP="000B2F0A">
            <w:pPr>
              <w:spacing w:after="0"/>
              <w:jc w:val="center"/>
              <w:rPr>
                <w:rFonts w:cs="Cambria"/>
                <w:sz w:val="18"/>
                <w:szCs w:val="18"/>
              </w:rPr>
            </w:pPr>
            <w:r w:rsidRPr="005C7525">
              <w:rPr>
                <w:rFonts w:cs="Cambria"/>
                <w:sz w:val="18"/>
                <w:szCs w:val="18"/>
              </w:rPr>
              <w:t>33</w:t>
            </w:r>
          </w:p>
        </w:tc>
        <w:tc>
          <w:tcPr>
            <w:tcW w:w="11900" w:type="dxa"/>
            <w:shd w:val="clear" w:color="auto" w:fill="auto"/>
          </w:tcPr>
          <w:p w14:paraId="3245D66A" w14:textId="77777777" w:rsidR="000B2F0A" w:rsidRPr="005C7525" w:rsidRDefault="000B2F0A" w:rsidP="000B2F0A">
            <w:pPr>
              <w:spacing w:after="0"/>
              <w:rPr>
                <w:sz w:val="18"/>
                <w:szCs w:val="18"/>
              </w:rPr>
            </w:pPr>
            <w:r w:rsidRPr="005C7525">
              <w:rPr>
                <w:b/>
                <w:sz w:val="18"/>
                <w:szCs w:val="18"/>
              </w:rPr>
              <w:t xml:space="preserve">73300 Rental &amp; Maintenance of IT Equipment. </w:t>
            </w:r>
            <w:r w:rsidRPr="005C7525">
              <w:rPr>
                <w:sz w:val="18"/>
                <w:szCs w:val="18"/>
              </w:rPr>
              <w:t>This include maintenance costs and insurance requirement for all equipment of the Project.</w:t>
            </w:r>
          </w:p>
          <w:p w14:paraId="3C3F704F" w14:textId="77777777" w:rsidR="000B2F0A" w:rsidRPr="005C7525" w:rsidRDefault="000B2F0A" w:rsidP="000B2F0A">
            <w:pPr>
              <w:spacing w:after="0"/>
              <w:rPr>
                <w:b/>
                <w:sz w:val="18"/>
                <w:szCs w:val="18"/>
              </w:rPr>
            </w:pPr>
            <w:r w:rsidRPr="005C7525">
              <w:rPr>
                <w:b/>
                <w:sz w:val="18"/>
                <w:szCs w:val="18"/>
              </w:rPr>
              <w:t>Total: USD3,500</w:t>
            </w:r>
          </w:p>
        </w:tc>
      </w:tr>
      <w:tr w:rsidR="000B2F0A" w:rsidRPr="005C7525" w14:paraId="1DF08FF0" w14:textId="77777777" w:rsidTr="000B2F0A">
        <w:tc>
          <w:tcPr>
            <w:tcW w:w="1050" w:type="dxa"/>
            <w:shd w:val="clear" w:color="auto" w:fill="auto"/>
          </w:tcPr>
          <w:p w14:paraId="4D8AE467" w14:textId="77777777" w:rsidR="000B2F0A" w:rsidRPr="005C7525" w:rsidRDefault="000B2F0A" w:rsidP="000B2F0A">
            <w:pPr>
              <w:spacing w:after="0"/>
              <w:jc w:val="center"/>
              <w:rPr>
                <w:rFonts w:cs="Cambria"/>
                <w:sz w:val="18"/>
                <w:szCs w:val="18"/>
              </w:rPr>
            </w:pPr>
            <w:r w:rsidRPr="005C7525">
              <w:rPr>
                <w:rFonts w:cs="Cambria"/>
                <w:sz w:val="18"/>
                <w:szCs w:val="18"/>
              </w:rPr>
              <w:t>34</w:t>
            </w:r>
          </w:p>
        </w:tc>
        <w:tc>
          <w:tcPr>
            <w:tcW w:w="11900" w:type="dxa"/>
            <w:shd w:val="clear" w:color="auto" w:fill="auto"/>
          </w:tcPr>
          <w:p w14:paraId="64692C2A" w14:textId="77777777" w:rsidR="000B2F0A" w:rsidRPr="005C7525" w:rsidRDefault="000B2F0A" w:rsidP="000B2F0A">
            <w:pPr>
              <w:spacing w:after="0"/>
              <w:rPr>
                <w:b/>
                <w:sz w:val="18"/>
                <w:szCs w:val="18"/>
              </w:rPr>
            </w:pPr>
            <w:r w:rsidRPr="005C7525">
              <w:rPr>
                <w:b/>
                <w:sz w:val="18"/>
                <w:szCs w:val="18"/>
              </w:rPr>
              <w:t xml:space="preserve">74100. Professional Services. </w:t>
            </w:r>
            <w:r w:rsidRPr="005C7525">
              <w:rPr>
                <w:sz w:val="18"/>
                <w:szCs w:val="18"/>
              </w:rPr>
              <w:t>Financial NIM audit and spot-checks (USD19,200 starting Year 3 to Year 6).</w:t>
            </w:r>
          </w:p>
          <w:p w14:paraId="31D044EA" w14:textId="77777777" w:rsidR="000B2F0A" w:rsidRPr="005C7525" w:rsidRDefault="000B2F0A" w:rsidP="000B2F0A">
            <w:pPr>
              <w:tabs>
                <w:tab w:val="left" w:pos="2156"/>
              </w:tabs>
              <w:spacing w:after="0"/>
              <w:rPr>
                <w:b/>
                <w:sz w:val="18"/>
                <w:szCs w:val="18"/>
              </w:rPr>
            </w:pPr>
            <w:r w:rsidRPr="005C7525">
              <w:rPr>
                <w:b/>
                <w:sz w:val="18"/>
                <w:szCs w:val="18"/>
              </w:rPr>
              <w:t xml:space="preserve">Total: USD76,800 </w:t>
            </w:r>
            <w:r w:rsidRPr="005C7525">
              <w:rPr>
                <w:b/>
                <w:sz w:val="18"/>
                <w:szCs w:val="18"/>
              </w:rPr>
              <w:tab/>
            </w:r>
          </w:p>
        </w:tc>
      </w:tr>
      <w:tr w:rsidR="000B2F0A" w:rsidRPr="005C7525" w14:paraId="58A02121" w14:textId="77777777" w:rsidTr="000B2F0A">
        <w:tc>
          <w:tcPr>
            <w:tcW w:w="1050" w:type="dxa"/>
            <w:shd w:val="clear" w:color="auto" w:fill="auto"/>
          </w:tcPr>
          <w:p w14:paraId="12C65D85" w14:textId="35113FE3" w:rsidR="000B2F0A" w:rsidRPr="005C7525" w:rsidRDefault="000B2F0A" w:rsidP="00CF74E2">
            <w:pPr>
              <w:spacing w:after="0"/>
              <w:jc w:val="center"/>
              <w:rPr>
                <w:rFonts w:cs="Cambria"/>
                <w:sz w:val="18"/>
                <w:szCs w:val="18"/>
              </w:rPr>
            </w:pPr>
            <w:r w:rsidRPr="005C7525">
              <w:rPr>
                <w:rFonts w:cs="Cambria"/>
                <w:sz w:val="18"/>
                <w:szCs w:val="18"/>
              </w:rPr>
              <w:t>3</w:t>
            </w:r>
            <w:r w:rsidR="00CF74E2">
              <w:rPr>
                <w:rFonts w:cs="Cambria"/>
                <w:sz w:val="18"/>
                <w:szCs w:val="18"/>
              </w:rPr>
              <w:t>5</w:t>
            </w:r>
          </w:p>
        </w:tc>
        <w:tc>
          <w:tcPr>
            <w:tcW w:w="11900" w:type="dxa"/>
            <w:shd w:val="clear" w:color="auto" w:fill="auto"/>
          </w:tcPr>
          <w:p w14:paraId="5EFE7CB3" w14:textId="71CCC80B" w:rsidR="000B2F0A" w:rsidRPr="005C7525" w:rsidRDefault="000B2F0A" w:rsidP="000B2F0A">
            <w:pPr>
              <w:spacing w:after="0"/>
              <w:rPr>
                <w:sz w:val="18"/>
                <w:szCs w:val="18"/>
              </w:rPr>
            </w:pPr>
            <w:r w:rsidRPr="005C7525">
              <w:rPr>
                <w:b/>
                <w:sz w:val="18"/>
                <w:szCs w:val="18"/>
              </w:rPr>
              <w:t xml:space="preserve">75700 Learning Cost. </w:t>
            </w:r>
            <w:r w:rsidRPr="005C7525">
              <w:rPr>
                <w:sz w:val="18"/>
                <w:szCs w:val="18"/>
              </w:rPr>
              <w:t>This includes the costs of PMU regular meetings,  TWG meetings, project orientation meetings, annual year-end assessments and planning of the Project, among others.</w:t>
            </w:r>
          </w:p>
          <w:p w14:paraId="6402C082" w14:textId="77777777" w:rsidR="000B2F0A" w:rsidRPr="005C7525" w:rsidRDefault="000B2F0A" w:rsidP="000B2F0A">
            <w:pPr>
              <w:spacing w:after="0"/>
              <w:rPr>
                <w:b/>
                <w:sz w:val="18"/>
                <w:szCs w:val="18"/>
              </w:rPr>
            </w:pPr>
            <w:r w:rsidRPr="005C7525">
              <w:rPr>
                <w:b/>
                <w:sz w:val="18"/>
                <w:szCs w:val="18"/>
              </w:rPr>
              <w:t xml:space="preserve">Total: </w:t>
            </w:r>
            <w:r w:rsidRPr="00747BDF">
              <w:rPr>
                <w:b/>
                <w:sz w:val="18"/>
                <w:szCs w:val="18"/>
              </w:rPr>
              <w:t>USD47,536</w:t>
            </w:r>
          </w:p>
        </w:tc>
      </w:tr>
    </w:tbl>
    <w:p w14:paraId="1223CA07" w14:textId="77777777" w:rsidR="000B2F0A" w:rsidRDefault="000B2F0A" w:rsidP="000B2F0A"/>
    <w:p w14:paraId="3C9CF2B7" w14:textId="77777777" w:rsidR="000B2F0A" w:rsidRPr="00C946D1" w:rsidRDefault="000B2F0A" w:rsidP="00C946D1">
      <w:pPr>
        <w:rPr>
          <w:b/>
        </w:rPr>
      </w:pPr>
    </w:p>
    <w:p w14:paraId="64895932" w14:textId="77777777" w:rsidR="00D90C42" w:rsidRDefault="00D90C42" w:rsidP="003B2A79">
      <w:pPr>
        <w:jc w:val="left"/>
        <w:rPr>
          <w:szCs w:val="28"/>
        </w:rPr>
        <w:sectPr w:rsidR="00D90C42" w:rsidSect="00740F26">
          <w:pgSz w:w="15840" w:h="12240" w:orient="landscape" w:code="1"/>
          <w:pgMar w:top="720" w:right="720" w:bottom="720" w:left="720" w:header="720" w:footer="432" w:gutter="0"/>
          <w:cols w:space="708"/>
          <w:titlePg/>
          <w:docGrid w:linePitch="360"/>
        </w:sectPr>
      </w:pPr>
    </w:p>
    <w:p w14:paraId="042FAC8F" w14:textId="77777777" w:rsidR="003E3ABA" w:rsidRPr="0003763F" w:rsidRDefault="003E3ABA" w:rsidP="003B2A79">
      <w:pPr>
        <w:pStyle w:val="Heading1"/>
        <w:spacing w:before="0" w:after="60"/>
        <w:rPr>
          <w:rFonts w:ascii="Calibri" w:hAnsi="Calibri"/>
          <w:szCs w:val="28"/>
        </w:rPr>
      </w:pPr>
      <w:bookmarkStart w:id="30" w:name="_Toc487556785"/>
      <w:r w:rsidRPr="0003763F">
        <w:rPr>
          <w:rFonts w:ascii="Calibri" w:hAnsi="Calibri"/>
          <w:szCs w:val="28"/>
        </w:rPr>
        <w:t>Legal Context</w:t>
      </w:r>
      <w:bookmarkEnd w:id="30"/>
    </w:p>
    <w:p w14:paraId="3A4D8367" w14:textId="7950DCB3" w:rsidR="00872F38" w:rsidRPr="00872F38" w:rsidRDefault="003A77C8" w:rsidP="00003B56">
      <w:pPr>
        <w:rPr>
          <w:rFonts w:cs="Arial"/>
          <w:i/>
          <w:szCs w:val="20"/>
        </w:rPr>
      </w:pPr>
      <w:r w:rsidRPr="00BF33FC">
        <w:rPr>
          <w:b/>
          <w:i/>
          <w:noProof/>
          <w:lang w:eastAsia="zh-CN"/>
        </w:rPr>
        <w:t>Guidance</w:t>
      </w:r>
      <w:r w:rsidR="003E3ABA" w:rsidRPr="00BF33FC">
        <w:rPr>
          <w:b/>
          <w:i/>
          <w:noProof/>
          <w:lang w:eastAsia="zh-CN"/>
        </w:rPr>
        <w:t xml:space="preserve"> to project developer</w:t>
      </w:r>
      <w:r w:rsidR="003E3ABA" w:rsidRPr="00BF33FC">
        <w:rPr>
          <w:i/>
          <w:noProof/>
          <w:lang w:eastAsia="zh-CN"/>
        </w:rPr>
        <w:t xml:space="preserve">:  </w:t>
      </w:r>
    </w:p>
    <w:p w14:paraId="4AB6E74D" w14:textId="77777777" w:rsidR="00872F38" w:rsidRDefault="00872F38" w:rsidP="00872F38"/>
    <w:p w14:paraId="65D4497D" w14:textId="77777777" w:rsidR="00872F38" w:rsidRPr="00D813BC" w:rsidRDefault="00872F38" w:rsidP="00872F38">
      <w:pPr>
        <w:rPr>
          <w:b/>
        </w:rPr>
      </w:pPr>
      <w:r w:rsidRPr="00D813BC">
        <w:rPr>
          <w:b/>
        </w:rPr>
        <w:t xml:space="preserve">Option a. Where the country has signed the </w:t>
      </w:r>
      <w:hyperlink r:id="rId31" w:tooltip="outbind://44/reference_centre/chapter5/sbaa.pdf" w:history="1">
        <w:r w:rsidRPr="00D813BC">
          <w:rPr>
            <w:rStyle w:val="Hyperlink"/>
            <w:rFonts w:cs="Arial"/>
            <w:b/>
            <w:spacing w:val="-3"/>
            <w:szCs w:val="20"/>
          </w:rPr>
          <w:t>Standard Basic Assistance Agreement (SBAA)</w:t>
        </w:r>
      </w:hyperlink>
      <w:r w:rsidRPr="00D813BC">
        <w:rPr>
          <w:b/>
        </w:rPr>
        <w:t xml:space="preserve"> </w:t>
      </w:r>
    </w:p>
    <w:p w14:paraId="1C143C6B" w14:textId="77777777" w:rsidR="00872F38" w:rsidRDefault="00872F38" w:rsidP="00872F38">
      <w:r w:rsidRPr="008D60DE">
        <w:t>This project document shall be the instrument referred to as such in Article 1 of the Standard Basic Assistance Agreement between the Government of (country) and UNDP, signed on (date).   All references in the SBAA to “Executing Agency” shall be deemed to r</w:t>
      </w:r>
      <w:r>
        <w:t>efer to “Implementing Partner.”</w:t>
      </w:r>
    </w:p>
    <w:p w14:paraId="4F5E9FF3" w14:textId="77777777" w:rsidR="00872F38" w:rsidRPr="00C3114E" w:rsidRDefault="00872F38" w:rsidP="00872F38">
      <w:pPr>
        <w:rPr>
          <w:rFonts w:cs="Arial"/>
          <w:szCs w:val="20"/>
        </w:rPr>
      </w:pPr>
      <w:r w:rsidRPr="00C3114E">
        <w:rPr>
          <w:rFonts w:cs="Arial"/>
          <w:szCs w:val="20"/>
        </w:rPr>
        <w:t xml:space="preserve">This project will be implemented by [name of </w:t>
      </w:r>
      <w:r>
        <w:rPr>
          <w:rFonts w:cs="Arial"/>
          <w:szCs w:val="20"/>
        </w:rPr>
        <w:t>entity</w:t>
      </w:r>
      <w:r w:rsidRPr="00C3114E">
        <w:rPr>
          <w:rFonts w:cs="Arial"/>
          <w:szCs w:val="20"/>
        </w:rPr>
        <w:t>] (“Implementing Partner”) in accordance with its financial regulations, rules, practices and procedures only to the extent that they do not contravene the principles of the Financial Regulations and Rules of UNDP. Where the financial governance of an Implementing Partner does not provide the required guidance to ensure best value for money, fairness, integrity, transparency, and effective international competition, the financial governance of UNDP shall apply.</w:t>
      </w:r>
    </w:p>
    <w:p w14:paraId="7C2B0743" w14:textId="77777777" w:rsidR="00872F38" w:rsidRPr="00AF24DC" w:rsidRDefault="00872F38" w:rsidP="00872F38">
      <w:pPr>
        <w:rPr>
          <w:rFonts w:cs="Arial"/>
          <w:szCs w:val="20"/>
        </w:rPr>
      </w:pPr>
      <w:r>
        <w:rPr>
          <w:rFonts w:cs="Arial"/>
          <w:b/>
          <w:szCs w:val="20"/>
        </w:rPr>
        <w:t xml:space="preserve">Option b. </w:t>
      </w:r>
      <w:r w:rsidRPr="00AF24DC">
        <w:rPr>
          <w:rFonts w:cs="Arial"/>
          <w:b/>
          <w:szCs w:val="20"/>
        </w:rPr>
        <w:t xml:space="preserve">Where the country has NOT signed the </w:t>
      </w:r>
      <w:hyperlink r:id="rId32" w:tooltip="outbind://44/reference_centre/chapter5/sbaa.pdf" w:history="1">
        <w:r w:rsidRPr="00AF24DC">
          <w:rPr>
            <w:rStyle w:val="Hyperlink"/>
            <w:rFonts w:cs="Arial"/>
            <w:b/>
            <w:spacing w:val="-3"/>
            <w:szCs w:val="20"/>
          </w:rPr>
          <w:t>Standard Basic Assistance Agreement (SBAA)</w:t>
        </w:r>
      </w:hyperlink>
    </w:p>
    <w:p w14:paraId="19C29B50" w14:textId="77777777" w:rsidR="00872F38" w:rsidRPr="008D60DE" w:rsidRDefault="00872F38" w:rsidP="00872F38">
      <w:pPr>
        <w:rPr>
          <w:rFonts w:cs="Arial"/>
          <w:szCs w:val="20"/>
        </w:rPr>
      </w:pPr>
      <w:r w:rsidRPr="008D60DE">
        <w:rPr>
          <w:rFonts w:cs="Arial"/>
          <w:szCs w:val="20"/>
        </w:rPr>
        <w:t xml:space="preserve">The project document shall be the instrument envisaged and defined in the </w:t>
      </w:r>
      <w:hyperlink r:id="rId33" w:history="1">
        <w:r w:rsidRPr="008D60DE">
          <w:rPr>
            <w:rStyle w:val="Hyperlink"/>
            <w:rFonts w:cs="Arial"/>
            <w:szCs w:val="20"/>
          </w:rPr>
          <w:t>Supplemental Provisions</w:t>
        </w:r>
      </w:hyperlink>
      <w:r w:rsidRPr="008D60DE">
        <w:rPr>
          <w:rFonts w:cs="Arial"/>
          <w:szCs w:val="20"/>
        </w:rPr>
        <w:t xml:space="preserve"> to the Project Document, attached hereto and forming an integral part hereof, as “the Project Document”.</w:t>
      </w:r>
    </w:p>
    <w:p w14:paraId="59CD1D35" w14:textId="77777777" w:rsidR="00872F38" w:rsidRPr="00C3114E" w:rsidRDefault="00872F38" w:rsidP="00872F38">
      <w:pPr>
        <w:rPr>
          <w:rFonts w:cs="Arial"/>
          <w:szCs w:val="20"/>
        </w:rPr>
      </w:pPr>
      <w:r w:rsidRPr="00C3114E">
        <w:rPr>
          <w:rFonts w:cs="Arial"/>
          <w:szCs w:val="20"/>
        </w:rPr>
        <w:t xml:space="preserve">This project will be implemented by [name of </w:t>
      </w:r>
      <w:r>
        <w:rPr>
          <w:rFonts w:cs="Arial"/>
          <w:szCs w:val="20"/>
        </w:rPr>
        <w:t>entity</w:t>
      </w:r>
      <w:r w:rsidRPr="00C3114E">
        <w:rPr>
          <w:rFonts w:cs="Arial"/>
          <w:szCs w:val="20"/>
        </w:rPr>
        <w:t>] (“Implementing Partner”) in accordance with its financial regulations, rules, practices and procedures only to the extent that they do not contravene the principles of the Financial Regulations and Rules of UNDP. Where the financial governance of an Implementing Partner does not provide the required guidance to ensure best value for money, fairness, integrity, transparency, and effective international competition, the financial governance of UNDP shall apply.</w:t>
      </w:r>
    </w:p>
    <w:p w14:paraId="2CE66F98" w14:textId="77777777" w:rsidR="00872F38" w:rsidRPr="00AF24DC" w:rsidRDefault="00872F38" w:rsidP="00872F38">
      <w:pPr>
        <w:rPr>
          <w:rFonts w:cs="Arial"/>
          <w:b/>
          <w:szCs w:val="20"/>
        </w:rPr>
      </w:pPr>
      <w:r>
        <w:rPr>
          <w:rFonts w:cs="Arial"/>
          <w:b/>
          <w:szCs w:val="20"/>
        </w:rPr>
        <w:t xml:space="preserve">Option c. </w:t>
      </w:r>
      <w:r w:rsidRPr="00AF24DC">
        <w:rPr>
          <w:rFonts w:cs="Arial"/>
          <w:b/>
          <w:szCs w:val="20"/>
        </w:rPr>
        <w:t>For Global and Regional Projects</w:t>
      </w:r>
    </w:p>
    <w:p w14:paraId="1F53DEEE" w14:textId="77777777" w:rsidR="00872F38" w:rsidRPr="008D60DE" w:rsidRDefault="00872F38" w:rsidP="00872F38">
      <w:pPr>
        <w:rPr>
          <w:rFonts w:cs="Arial"/>
          <w:iCs/>
          <w:szCs w:val="20"/>
        </w:rPr>
      </w:pPr>
      <w:r w:rsidRPr="008D60DE">
        <w:rPr>
          <w:rFonts w:cs="Arial"/>
          <w:iCs/>
          <w:szCs w:val="20"/>
        </w:rPr>
        <w:t xml:space="preserve">This project forms part of an overall programmatic framework under which several separate associated country level activities will be implemented. When assistance and support services are provided from this Project to the associated country level activities, this document shall be the “Project Document” instrument referred to in: (i) the respective signed SBAAs for the specific countries; or (ii) in the </w:t>
      </w:r>
      <w:hyperlink r:id="rId34" w:history="1">
        <w:r w:rsidRPr="008D60DE">
          <w:rPr>
            <w:rStyle w:val="Hyperlink"/>
            <w:rFonts w:cs="Arial"/>
            <w:szCs w:val="20"/>
          </w:rPr>
          <w:t>Supplemental Provisions</w:t>
        </w:r>
      </w:hyperlink>
      <w:r>
        <w:rPr>
          <w:rStyle w:val="Hyperlink"/>
          <w:rFonts w:cs="Arial"/>
          <w:szCs w:val="20"/>
        </w:rPr>
        <w:t xml:space="preserve"> to the Project Document</w:t>
      </w:r>
      <w:r w:rsidRPr="008D60DE">
        <w:rPr>
          <w:rFonts w:cs="Arial"/>
          <w:iCs/>
          <w:szCs w:val="20"/>
        </w:rPr>
        <w:t xml:space="preserve"> attached to the Project Document in cases where the recipient country has not signed an SBAA with UNDP, attached hereto and forming an integral part hereof. </w:t>
      </w:r>
      <w:r w:rsidRPr="008D60DE">
        <w:rPr>
          <w:rFonts w:cs="Arial"/>
          <w:szCs w:val="20"/>
        </w:rPr>
        <w:t> All references in the SBAA to “Executing Agency” shall be deemed to refer to “Implementing Partner.”</w:t>
      </w:r>
    </w:p>
    <w:p w14:paraId="6F9C1997" w14:textId="77777777" w:rsidR="00872F38" w:rsidRDefault="00872F38" w:rsidP="00872F38">
      <w:pPr>
        <w:rPr>
          <w:rFonts w:cs="Arial"/>
          <w:b/>
          <w:iCs/>
          <w:szCs w:val="20"/>
        </w:rPr>
      </w:pPr>
      <w:r w:rsidRPr="008D60DE">
        <w:rPr>
          <w:rFonts w:cs="Arial"/>
          <w:iCs/>
          <w:szCs w:val="20"/>
        </w:rPr>
        <w:t xml:space="preserve">This project will be implemented by </w:t>
      </w:r>
      <w:r w:rsidRPr="00C3114E">
        <w:rPr>
          <w:rFonts w:cs="Arial"/>
          <w:szCs w:val="20"/>
        </w:rPr>
        <w:t xml:space="preserve">[name of </w:t>
      </w:r>
      <w:r>
        <w:rPr>
          <w:rFonts w:cs="Arial"/>
          <w:szCs w:val="20"/>
        </w:rPr>
        <w:t>entity</w:t>
      </w:r>
      <w:r w:rsidRPr="00C3114E">
        <w:rPr>
          <w:rFonts w:cs="Arial"/>
          <w:szCs w:val="20"/>
        </w:rPr>
        <w:t xml:space="preserve">] </w:t>
      </w:r>
      <w:r w:rsidRPr="008D60DE">
        <w:rPr>
          <w:rFonts w:cs="Arial"/>
          <w:iCs/>
          <w:szCs w:val="20"/>
        </w:rPr>
        <w:t xml:space="preserve"> (“Implementing Partner”) in accordance with its financial regulations, rules, practices and procedures only to the extent that they do not contravene the principles of the Financial Regulations and Rules of UNDP. Where the financial governance of an Implementing Partner does not provide the required guidance to ensure best value for money, fairness, integrity, transparency, and effective international competition, the financial governance of UNDP shall apply</w:t>
      </w:r>
      <w:r w:rsidRPr="008D60DE">
        <w:rPr>
          <w:rFonts w:cs="Arial"/>
          <w:b/>
          <w:iCs/>
          <w:szCs w:val="20"/>
        </w:rPr>
        <w:t xml:space="preserve">.  </w:t>
      </w:r>
    </w:p>
    <w:p w14:paraId="528E9A7C" w14:textId="77777777" w:rsidR="00872F38" w:rsidRPr="00872F38" w:rsidRDefault="00872F38" w:rsidP="00872F38">
      <w:pPr>
        <w:rPr>
          <w:szCs w:val="20"/>
        </w:rPr>
      </w:pPr>
    </w:p>
    <w:p w14:paraId="43C95ECA" w14:textId="77777777" w:rsidR="003E3ABA" w:rsidRDefault="003E3ABA" w:rsidP="00E223D9">
      <w:pPr>
        <w:jc w:val="left"/>
        <w:rPr>
          <w:szCs w:val="20"/>
        </w:rPr>
      </w:pPr>
      <w:r w:rsidRPr="0003763F">
        <w:rPr>
          <w:szCs w:val="20"/>
        </w:rPr>
        <w:t>Any designations on maps or other references employed in this project document do not imply the expression of any opinion whatsoever on the part of UNDP concerning the legal status of any country, territory, city or area or its authorities, or concerning the delimitation of its frontiers or boundaries. </w:t>
      </w:r>
    </w:p>
    <w:p w14:paraId="1F4639C3" w14:textId="77777777" w:rsidR="00F62A77" w:rsidRDefault="00F62A77" w:rsidP="00E223D9">
      <w:pPr>
        <w:jc w:val="left"/>
        <w:rPr>
          <w:szCs w:val="20"/>
        </w:rPr>
      </w:pPr>
    </w:p>
    <w:p w14:paraId="6422A12A" w14:textId="77777777" w:rsidR="00872F38" w:rsidRDefault="00872F38" w:rsidP="00E223D9">
      <w:pPr>
        <w:jc w:val="left"/>
        <w:rPr>
          <w:szCs w:val="20"/>
        </w:rPr>
      </w:pPr>
    </w:p>
    <w:p w14:paraId="1F8DB25C" w14:textId="77777777" w:rsidR="00872F38" w:rsidRDefault="00872F38" w:rsidP="00E223D9">
      <w:pPr>
        <w:jc w:val="left"/>
        <w:rPr>
          <w:szCs w:val="20"/>
        </w:rPr>
      </w:pPr>
    </w:p>
    <w:p w14:paraId="1A002EB1" w14:textId="19AC4C8E" w:rsidR="00003B56" w:rsidRDefault="00003B56">
      <w:pPr>
        <w:spacing w:after="0"/>
        <w:jc w:val="left"/>
        <w:rPr>
          <w:szCs w:val="20"/>
        </w:rPr>
      </w:pPr>
      <w:r>
        <w:rPr>
          <w:szCs w:val="20"/>
        </w:rPr>
        <w:br w:type="page"/>
      </w:r>
    </w:p>
    <w:p w14:paraId="0201A6F3" w14:textId="77777777" w:rsidR="00A94FFC" w:rsidRDefault="00A94FFC" w:rsidP="00E223D9">
      <w:pPr>
        <w:jc w:val="left"/>
        <w:rPr>
          <w:szCs w:val="20"/>
        </w:rPr>
      </w:pPr>
    </w:p>
    <w:p w14:paraId="140C09C8" w14:textId="77777777" w:rsidR="00A94FFC" w:rsidRPr="0003763F" w:rsidRDefault="00A94FFC" w:rsidP="00E223D9">
      <w:pPr>
        <w:pStyle w:val="Heading1"/>
        <w:spacing w:before="0" w:after="60"/>
        <w:jc w:val="left"/>
        <w:rPr>
          <w:rFonts w:ascii="Calibri" w:hAnsi="Calibri"/>
          <w:szCs w:val="28"/>
        </w:rPr>
      </w:pPr>
      <w:bookmarkStart w:id="31" w:name="_Toc487556786"/>
      <w:r>
        <w:rPr>
          <w:rFonts w:ascii="Calibri" w:hAnsi="Calibri"/>
          <w:szCs w:val="28"/>
        </w:rPr>
        <w:t>Risk Management</w:t>
      </w:r>
      <w:bookmarkEnd w:id="31"/>
    </w:p>
    <w:p w14:paraId="2CDFEA17" w14:textId="77777777" w:rsidR="00A94FFC" w:rsidRDefault="00A94FFC" w:rsidP="00E223D9">
      <w:pPr>
        <w:jc w:val="left"/>
        <w:rPr>
          <w:szCs w:val="20"/>
        </w:rPr>
      </w:pPr>
    </w:p>
    <w:p w14:paraId="7B3218D8" w14:textId="77777777" w:rsidR="00872F38" w:rsidRPr="00872F38" w:rsidRDefault="00872F38" w:rsidP="00872F38">
      <w:pPr>
        <w:rPr>
          <w:rFonts w:cs="Arial"/>
          <w:b/>
          <w:szCs w:val="20"/>
        </w:rPr>
      </w:pPr>
      <w:r w:rsidRPr="00872F38">
        <w:rPr>
          <w:rFonts w:cs="Arial"/>
          <w:b/>
          <w:szCs w:val="20"/>
        </w:rPr>
        <w:t>Option a. Government Entity (NIM)</w:t>
      </w:r>
    </w:p>
    <w:p w14:paraId="4BF00E34" w14:textId="77777777" w:rsidR="00872F38" w:rsidRPr="00872F38" w:rsidRDefault="00872F38" w:rsidP="00872F38">
      <w:pPr>
        <w:spacing w:after="0"/>
        <w:rPr>
          <w:rFonts w:cs="Arial"/>
          <w:szCs w:val="20"/>
        </w:rPr>
      </w:pPr>
      <w:r w:rsidRPr="00872F38">
        <w:rPr>
          <w:rFonts w:cs="Arial"/>
          <w:szCs w:val="20"/>
        </w:rPr>
        <w:t xml:space="preserve">Consistent with the Article III of the SBAA </w:t>
      </w:r>
      <w:r w:rsidRPr="00872F38">
        <w:rPr>
          <w:rFonts w:cs="Arial"/>
          <w:i/>
          <w:szCs w:val="20"/>
        </w:rPr>
        <w:t>[or the Supplemental Provisions to the Project Document]</w:t>
      </w:r>
      <w:r w:rsidRPr="00872F38">
        <w:rPr>
          <w:rFonts w:cs="Arial"/>
          <w:szCs w:val="20"/>
        </w:rPr>
        <w:t>, the responsibility for the safety and security of the Implementing Partner and its personnel and property, and of UNDP’s property in the Implementing Partner’s custody, rests with the Implementing Partner.  To this end, the Implementing Partner shall:</w:t>
      </w:r>
    </w:p>
    <w:p w14:paraId="535DC4EB" w14:textId="77777777" w:rsidR="00872F38" w:rsidRPr="00872F38" w:rsidRDefault="00872F38" w:rsidP="0078792F">
      <w:pPr>
        <w:numPr>
          <w:ilvl w:val="0"/>
          <w:numId w:val="11"/>
        </w:numPr>
        <w:spacing w:after="0"/>
        <w:rPr>
          <w:rFonts w:cs="Arial"/>
          <w:szCs w:val="20"/>
        </w:rPr>
      </w:pPr>
      <w:r w:rsidRPr="00872F38">
        <w:rPr>
          <w:rFonts w:cs="Arial"/>
          <w:szCs w:val="20"/>
        </w:rPr>
        <w:t>put in place an appropriate security plan and maintain the security plan, taking into account the security situation in the country where the project is being carried;</w:t>
      </w:r>
    </w:p>
    <w:p w14:paraId="4F585804" w14:textId="77777777" w:rsidR="00872F38" w:rsidRPr="00872F38" w:rsidRDefault="00872F38" w:rsidP="0078792F">
      <w:pPr>
        <w:numPr>
          <w:ilvl w:val="0"/>
          <w:numId w:val="11"/>
        </w:numPr>
        <w:spacing w:after="0"/>
        <w:rPr>
          <w:rFonts w:cs="Arial"/>
          <w:szCs w:val="20"/>
        </w:rPr>
      </w:pPr>
      <w:r w:rsidRPr="00872F38">
        <w:rPr>
          <w:rFonts w:cs="Arial"/>
          <w:szCs w:val="20"/>
        </w:rPr>
        <w:t>assume all risks and liabilities related to the Implementing Partner’s security, and the full implementation of the security plan.</w:t>
      </w:r>
    </w:p>
    <w:p w14:paraId="0B3579D5" w14:textId="77777777" w:rsidR="00872F38" w:rsidRPr="00872F38" w:rsidRDefault="00872F38" w:rsidP="00872F38">
      <w:pPr>
        <w:spacing w:after="0"/>
        <w:rPr>
          <w:rFonts w:cs="Arial"/>
          <w:szCs w:val="20"/>
        </w:rPr>
      </w:pPr>
    </w:p>
    <w:p w14:paraId="1D8F94D5" w14:textId="77777777" w:rsidR="00872F38" w:rsidRPr="00872F38" w:rsidRDefault="00872F38" w:rsidP="00872F38">
      <w:pPr>
        <w:spacing w:after="0"/>
        <w:rPr>
          <w:rFonts w:cs="Arial"/>
          <w:szCs w:val="20"/>
        </w:rPr>
      </w:pPr>
      <w:r w:rsidRPr="00872F38">
        <w:rPr>
          <w:rFonts w:cs="Arial"/>
          <w:szCs w:val="20"/>
        </w:rPr>
        <w:t>UNDP reserves the right to verify whether such a plan is in place, and to suggest modifications to the plan when necessary. Failure to maintain and implement an appropriate security plan as required hereunder shall be deemed a breach of the Implementing Partner’s obligations under this Project Document.</w:t>
      </w:r>
    </w:p>
    <w:p w14:paraId="284D688D" w14:textId="77777777" w:rsidR="00872F38" w:rsidRPr="00872F38" w:rsidRDefault="00872F38" w:rsidP="00872F38">
      <w:pPr>
        <w:spacing w:after="0"/>
        <w:rPr>
          <w:rFonts w:cs="Arial"/>
          <w:szCs w:val="20"/>
        </w:rPr>
      </w:pPr>
    </w:p>
    <w:p w14:paraId="3CB0B367" w14:textId="77777777" w:rsidR="00872F38" w:rsidRPr="00872F38" w:rsidRDefault="00872F38" w:rsidP="00872F38">
      <w:pPr>
        <w:spacing w:after="0"/>
        <w:rPr>
          <w:rFonts w:cs="Arial"/>
          <w:szCs w:val="20"/>
        </w:rPr>
      </w:pPr>
      <w:r w:rsidRPr="00872F38">
        <w:rPr>
          <w:rFonts w:cs="Arial"/>
          <w:szCs w:val="20"/>
        </w:rPr>
        <w:t xml:space="preserve">The Implementing Partner agrees to undertake all reasonable efforts to ensure that no UNDP funds received pursuant to the Project Document are used to provide support to individuals or entities associated with terrorism and that the recipients of any amounts provided by UNDP hereunder do not appear on the list maintained by the Security Council Committee established pursuant to resolution 1267 (1999). The list can be accessed via </w:t>
      </w:r>
      <w:hyperlink r:id="rId35" w:history="1">
        <w:r w:rsidRPr="00872F38">
          <w:rPr>
            <w:rStyle w:val="Hyperlink"/>
            <w:rFonts w:cs="Arial"/>
            <w:szCs w:val="20"/>
          </w:rPr>
          <w:t>http://www.un.org/sc/committees/1267/aq_sanctions_list.shtml</w:t>
        </w:r>
      </w:hyperlink>
      <w:r w:rsidRPr="00872F38">
        <w:rPr>
          <w:rFonts w:cs="Arial"/>
          <w:color w:val="000080"/>
          <w:szCs w:val="20"/>
        </w:rPr>
        <w:t>.</w:t>
      </w:r>
      <w:r w:rsidRPr="00872F38">
        <w:rPr>
          <w:rFonts w:cs="Arial"/>
          <w:szCs w:val="20"/>
        </w:rPr>
        <w:t xml:space="preserve">  </w:t>
      </w:r>
    </w:p>
    <w:p w14:paraId="61DF4983" w14:textId="77777777" w:rsidR="00872F38" w:rsidRPr="00872F38" w:rsidRDefault="00872F38" w:rsidP="00872F38">
      <w:pPr>
        <w:spacing w:after="0"/>
        <w:rPr>
          <w:rFonts w:cs="Arial"/>
          <w:szCs w:val="20"/>
        </w:rPr>
      </w:pPr>
    </w:p>
    <w:p w14:paraId="4E14114A" w14:textId="77777777" w:rsidR="00872F38" w:rsidRPr="00872F38" w:rsidRDefault="00872F38" w:rsidP="00872F38">
      <w:pPr>
        <w:spacing w:after="0"/>
        <w:rPr>
          <w:rFonts w:cs="Arial"/>
          <w:color w:val="000000"/>
          <w:szCs w:val="20"/>
        </w:rPr>
      </w:pPr>
      <w:r w:rsidRPr="00872F38">
        <w:rPr>
          <w:rFonts w:cs="Arial"/>
          <w:szCs w:val="20"/>
        </w:rPr>
        <w:t xml:space="preserve">Social and environmental sustainability will be enhanced through application of the UNDP Social and Environmental Standards (http://www.undp.org/ses) and related Accountability Mechanism (http://www.undp.org/secu-srm).  </w:t>
      </w:r>
      <w:r w:rsidRPr="00872F38">
        <w:rPr>
          <w:rFonts w:cs="Arial"/>
          <w:color w:val="000000"/>
          <w:szCs w:val="20"/>
        </w:rPr>
        <w:t> </w:t>
      </w:r>
    </w:p>
    <w:p w14:paraId="72E81088" w14:textId="77777777" w:rsidR="00872F38" w:rsidRPr="00872F38" w:rsidRDefault="00872F38" w:rsidP="00872F38">
      <w:pPr>
        <w:spacing w:after="0"/>
        <w:rPr>
          <w:rFonts w:cs="Arial"/>
          <w:color w:val="000000"/>
          <w:szCs w:val="20"/>
        </w:rPr>
      </w:pPr>
    </w:p>
    <w:p w14:paraId="4BCF2AA4" w14:textId="63FB1CF6" w:rsidR="00872F38" w:rsidRPr="00872F38" w:rsidRDefault="00872F38" w:rsidP="00872F38">
      <w:pPr>
        <w:spacing w:after="0"/>
        <w:rPr>
          <w:rFonts w:cs="Arial"/>
          <w:szCs w:val="20"/>
        </w:rPr>
      </w:pPr>
      <w:r w:rsidRPr="00872F38">
        <w:rPr>
          <w:color w:val="101010"/>
          <w:spacing w:val="-6"/>
          <w:kern w:val="1"/>
          <w:szCs w:val="20"/>
        </w:rPr>
        <w:t>The Implementing Partner shall: (</w:t>
      </w:r>
      <w:r w:rsidR="00EB6DA5">
        <w:rPr>
          <w:color w:val="101010"/>
          <w:spacing w:val="-6"/>
          <w:kern w:val="1"/>
          <w:szCs w:val="20"/>
        </w:rPr>
        <w:t>a) conduct project and program</w:t>
      </w:r>
      <w:r w:rsidRPr="00872F38">
        <w:rPr>
          <w:color w:val="101010"/>
          <w:spacing w:val="-6"/>
          <w:kern w:val="1"/>
          <w:szCs w:val="20"/>
        </w:rPr>
        <w:t>-related activities in a manner consistent with the UNDP Social and Environmental Standards, (b) implement any management or mitigation plan prepa</w:t>
      </w:r>
      <w:r w:rsidR="00EB6DA5">
        <w:rPr>
          <w:color w:val="101010"/>
          <w:spacing w:val="-6"/>
          <w:kern w:val="1"/>
          <w:szCs w:val="20"/>
        </w:rPr>
        <w:t>red for the project or program</w:t>
      </w:r>
      <w:r w:rsidRPr="00872F38">
        <w:rPr>
          <w:color w:val="101010"/>
          <w:spacing w:val="-6"/>
          <w:kern w:val="1"/>
          <w:szCs w:val="20"/>
        </w:rPr>
        <w:t xml:space="preserve"> to comply with such standards, and (c) engage in a constructive and timely manner to address any concerns and complaints raised through the Accountability Mechanism. </w:t>
      </w:r>
      <w:r w:rsidRPr="00872F38">
        <w:rPr>
          <w:color w:val="141414"/>
          <w:spacing w:val="-4"/>
          <w:szCs w:val="20"/>
          <w:lang w:val="en-GB"/>
        </w:rPr>
        <w:t>UNDP</w:t>
      </w:r>
      <w:r w:rsidRPr="00872F38">
        <w:rPr>
          <w:szCs w:val="20"/>
          <w:lang w:val="en-GB"/>
        </w:rPr>
        <w:t xml:space="preserve"> will seek to ensure that communities and other project stakeholders are informed of and have access to the Accountability Mechanism. </w:t>
      </w:r>
    </w:p>
    <w:p w14:paraId="65A3AB85" w14:textId="77777777" w:rsidR="00872F38" w:rsidRPr="00872F38" w:rsidRDefault="00872F38" w:rsidP="00872F38">
      <w:pPr>
        <w:spacing w:after="0"/>
        <w:rPr>
          <w:rFonts w:cs="Arial"/>
          <w:szCs w:val="20"/>
        </w:rPr>
      </w:pPr>
    </w:p>
    <w:p w14:paraId="52F7F444" w14:textId="2EF28140" w:rsidR="00872F38" w:rsidRPr="00872F38" w:rsidRDefault="00872F38" w:rsidP="00872F38">
      <w:pPr>
        <w:spacing w:after="0"/>
        <w:rPr>
          <w:rFonts w:cs="Arial"/>
          <w:szCs w:val="20"/>
        </w:rPr>
      </w:pPr>
      <w:r w:rsidRPr="00872F38">
        <w:rPr>
          <w:rFonts w:cs="Arial"/>
          <w:spacing w:val="-4"/>
          <w:szCs w:val="20"/>
        </w:rPr>
        <w:t>All signatories to the Project Document shall cooperate in good faith with any ex</w:t>
      </w:r>
      <w:r w:rsidR="00EB6DA5">
        <w:rPr>
          <w:rFonts w:cs="Arial"/>
          <w:spacing w:val="-4"/>
          <w:szCs w:val="20"/>
        </w:rPr>
        <w:t>ercise to evaluate any program</w:t>
      </w:r>
      <w:r w:rsidRPr="00872F38">
        <w:rPr>
          <w:rFonts w:cs="Arial"/>
          <w:spacing w:val="-4"/>
          <w:szCs w:val="20"/>
        </w:rPr>
        <w:t xml:space="preserve"> or project-related commitments or compliance with the UNDP Social and Environmental Standards. This includes providing access to project sites, relevant personnel, information, and documentation.</w:t>
      </w:r>
    </w:p>
    <w:p w14:paraId="0D62C493" w14:textId="77777777" w:rsidR="00872F38" w:rsidRPr="00872F38" w:rsidRDefault="00872F38" w:rsidP="00872F38">
      <w:pPr>
        <w:spacing w:after="0"/>
        <w:rPr>
          <w:rFonts w:cs="Arial"/>
          <w:szCs w:val="20"/>
        </w:rPr>
      </w:pPr>
    </w:p>
    <w:p w14:paraId="211BF626" w14:textId="77777777" w:rsidR="00872F38" w:rsidRPr="00872F38" w:rsidRDefault="00872F38" w:rsidP="00872F38">
      <w:pPr>
        <w:spacing w:after="0"/>
        <w:rPr>
          <w:rFonts w:cs="Arial"/>
          <w:szCs w:val="20"/>
        </w:rPr>
      </w:pPr>
      <w:r w:rsidRPr="00872F38">
        <w:rPr>
          <w:rFonts w:eastAsia="Calibri" w:cs="Arial"/>
          <w:color w:val="000000"/>
          <w:szCs w:val="20"/>
        </w:rPr>
        <w:t>The Implementing Partner will take appropriate steps to prevent misuse of funds, fraud or corruption, by its officials, consultants, responsible parties, subcontractors and sub-recipients in implementing the project or using UNDP funds.  The Implementing Partner will ensure that its financial management, anti-corruption and anti-fraud policies are in place and enforced for all funding received from or through UNDP.</w:t>
      </w:r>
    </w:p>
    <w:p w14:paraId="48BED2DE" w14:textId="77777777" w:rsidR="00872F38" w:rsidRPr="00872F38" w:rsidRDefault="00872F38" w:rsidP="00872F38">
      <w:pPr>
        <w:spacing w:after="0"/>
        <w:rPr>
          <w:rFonts w:cs="Arial"/>
          <w:szCs w:val="20"/>
        </w:rPr>
      </w:pPr>
    </w:p>
    <w:p w14:paraId="5BAC57ED" w14:textId="77777777" w:rsidR="00872F38" w:rsidRPr="00872F38" w:rsidRDefault="00872F38" w:rsidP="00872F38">
      <w:pPr>
        <w:spacing w:after="0"/>
        <w:rPr>
          <w:rFonts w:cs="Arial"/>
          <w:szCs w:val="20"/>
        </w:rPr>
      </w:pPr>
      <w:r w:rsidRPr="00872F38">
        <w:rPr>
          <w:rFonts w:eastAsia="Calibri" w:cs="Arial"/>
          <w:color w:val="000000"/>
          <w:szCs w:val="20"/>
        </w:rPr>
        <w:t xml:space="preserve">The requirements of the following documents, then in force at the time of signature of the Project Document, apply to the Implementing Partner: </w:t>
      </w:r>
      <w:r w:rsidRPr="00872F38">
        <w:rPr>
          <w:rFonts w:eastAsia="Calibri" w:cs="Arial"/>
          <w:bCs/>
          <w:color w:val="000000"/>
          <w:szCs w:val="20"/>
        </w:rPr>
        <w:t>(a)</w:t>
      </w:r>
      <w:r w:rsidRPr="00872F38">
        <w:rPr>
          <w:rFonts w:eastAsia="Calibri" w:cs="Arial"/>
          <w:b/>
          <w:bCs/>
          <w:color w:val="000000"/>
          <w:szCs w:val="20"/>
        </w:rPr>
        <w:t xml:space="preserve"> </w:t>
      </w:r>
      <w:r w:rsidRPr="00872F38">
        <w:rPr>
          <w:rFonts w:eastAsia="Calibri" w:cs="Arial"/>
          <w:color w:val="000000"/>
          <w:szCs w:val="20"/>
        </w:rPr>
        <w:t xml:space="preserve">UNDP Policy on Fraud and other Corrupt Practices and </w:t>
      </w:r>
      <w:r w:rsidRPr="00872F38">
        <w:rPr>
          <w:rFonts w:eastAsia="Calibri" w:cs="Arial"/>
          <w:bCs/>
          <w:color w:val="000000"/>
          <w:szCs w:val="20"/>
        </w:rPr>
        <w:t>(b)</w:t>
      </w:r>
      <w:r w:rsidRPr="00872F38">
        <w:rPr>
          <w:rFonts w:eastAsia="Calibri" w:cs="Arial"/>
          <w:b/>
          <w:bCs/>
          <w:color w:val="000000"/>
          <w:szCs w:val="20"/>
        </w:rPr>
        <w:t xml:space="preserve"> </w:t>
      </w:r>
      <w:r w:rsidRPr="00872F38">
        <w:rPr>
          <w:rFonts w:eastAsia="Calibri" w:cs="Arial"/>
          <w:color w:val="000000"/>
          <w:szCs w:val="20"/>
        </w:rPr>
        <w:t xml:space="preserve">UNDP Office of Audit and Investigations Investigation Guidelines. </w:t>
      </w:r>
      <w:r w:rsidRPr="00872F38">
        <w:rPr>
          <w:rFonts w:eastAsia="Calibri" w:cs="Arial"/>
          <w:szCs w:val="20"/>
        </w:rPr>
        <w:t xml:space="preserve">The Implementing Partner agrees to the requirements of the above documents, which are an integral part of this Project Document and are available online at www.undp.org. </w:t>
      </w:r>
    </w:p>
    <w:p w14:paraId="7DB611A9" w14:textId="77777777" w:rsidR="00872F38" w:rsidRPr="00872F38" w:rsidRDefault="00872F38" w:rsidP="00872F38">
      <w:pPr>
        <w:spacing w:after="0"/>
        <w:rPr>
          <w:rFonts w:cs="Arial"/>
          <w:szCs w:val="20"/>
        </w:rPr>
      </w:pPr>
    </w:p>
    <w:p w14:paraId="4CD0762E" w14:textId="47E9646E" w:rsidR="00872F38" w:rsidRPr="00872F38" w:rsidRDefault="00872F38" w:rsidP="00872F38">
      <w:pPr>
        <w:spacing w:after="0"/>
        <w:rPr>
          <w:rFonts w:cs="Arial"/>
          <w:szCs w:val="20"/>
        </w:rPr>
      </w:pPr>
      <w:r w:rsidRPr="00872F38">
        <w:rPr>
          <w:rFonts w:cs="Arial"/>
          <w:color w:val="000000"/>
          <w:szCs w:val="20"/>
        </w:rPr>
        <w:t>In the event that an investigation is required, UNDP has the obligation to conduct investigations relating to any aspect of UNDP projects and p</w:t>
      </w:r>
      <w:r w:rsidR="00EB6DA5">
        <w:rPr>
          <w:rFonts w:cs="Arial"/>
          <w:color w:val="000000"/>
          <w:szCs w:val="20"/>
        </w:rPr>
        <w:t>rogram</w:t>
      </w:r>
      <w:r w:rsidRPr="00872F38">
        <w:rPr>
          <w:rFonts w:cs="Arial"/>
          <w:color w:val="000000"/>
          <w:szCs w:val="20"/>
        </w:rPr>
        <w:t>s. The Implementing Partner shall provide its full cooperation, including making available personnel, relevant documentation, and granting access to the Implementing Partner’s</w:t>
      </w:r>
      <w:r w:rsidRPr="00872F38">
        <w:rPr>
          <w:rFonts w:eastAsia="Calibri" w:cs="Arial"/>
          <w:color w:val="000000"/>
          <w:szCs w:val="20"/>
        </w:rPr>
        <w:t xml:space="preserve"> </w:t>
      </w:r>
      <w:r w:rsidRPr="00872F38">
        <w:rPr>
          <w:rFonts w:cs="Arial"/>
          <w:color w:val="000000"/>
          <w:szCs w:val="20"/>
        </w:rPr>
        <w:t>(and its consultants’, responsible parties’, subcontractors’ and sub-recipients’) premises, for such purposes at reasonable times and on reasonable conditions as may be required for the purpose of an investigation. Should there be a limitation in meeting this obligation, UNDP shall consult with the Implementing Partner to find a solution.</w:t>
      </w:r>
    </w:p>
    <w:p w14:paraId="7452B13A" w14:textId="77777777" w:rsidR="00872F38" w:rsidRPr="00872F38" w:rsidRDefault="00872F38" w:rsidP="00872F38">
      <w:pPr>
        <w:spacing w:after="0"/>
        <w:ind w:left="360"/>
        <w:rPr>
          <w:rFonts w:eastAsia="Calibri" w:cs="Arial"/>
          <w:color w:val="000000"/>
          <w:szCs w:val="20"/>
        </w:rPr>
      </w:pPr>
    </w:p>
    <w:p w14:paraId="2365FB34" w14:textId="77777777" w:rsidR="00872F38" w:rsidRPr="00872F38" w:rsidRDefault="00872F38" w:rsidP="00872F38">
      <w:pPr>
        <w:spacing w:after="0"/>
        <w:rPr>
          <w:rFonts w:cs="Arial"/>
          <w:szCs w:val="20"/>
        </w:rPr>
      </w:pPr>
      <w:r w:rsidRPr="00872F38">
        <w:rPr>
          <w:rFonts w:cs="Arial"/>
          <w:szCs w:val="20"/>
        </w:rPr>
        <w:t>The signatories to this Project Document will promptly inform one another in case of any incidence of inappropriate use of funds, or credible allegation of fraud or corruption with due confidentiality.</w:t>
      </w:r>
    </w:p>
    <w:p w14:paraId="1A62BA8E" w14:textId="77777777" w:rsidR="00872F38" w:rsidRPr="00872F38" w:rsidRDefault="00872F38" w:rsidP="00872F38">
      <w:pPr>
        <w:spacing w:after="0"/>
        <w:ind w:left="360"/>
        <w:rPr>
          <w:rFonts w:cs="Arial"/>
          <w:szCs w:val="20"/>
        </w:rPr>
      </w:pPr>
    </w:p>
    <w:p w14:paraId="589BAA0F" w14:textId="77777777" w:rsidR="00872F38" w:rsidRPr="00872F38" w:rsidRDefault="00872F38" w:rsidP="00872F38">
      <w:pPr>
        <w:spacing w:after="0"/>
        <w:rPr>
          <w:rFonts w:eastAsia="Calibri" w:cs="Arial"/>
          <w:color w:val="000000"/>
          <w:szCs w:val="20"/>
        </w:rPr>
      </w:pPr>
      <w:r w:rsidRPr="00872F38">
        <w:rPr>
          <w:rFonts w:cs="Arial"/>
          <w:szCs w:val="20"/>
        </w:rPr>
        <w:t>Where the Implementing Partner becomes aware that a UNDP project or activity, in whole or in part, is the focus of investigation for alleged fraud/corruption, the Implementing Partner will inform the UNDP Resident Representative/Head of Office, who will promptly inform UNDP’s Office of Audit and Investigations (OAI). The Implementing Partner shall provide regular updates to the head of UNDP in the country and OAI of the status of, and actions relating to, such investigation.</w:t>
      </w:r>
    </w:p>
    <w:p w14:paraId="66D7DE6F" w14:textId="77777777" w:rsidR="00872F38" w:rsidRPr="00872F38" w:rsidRDefault="00872F38" w:rsidP="00872F38">
      <w:pPr>
        <w:rPr>
          <w:rFonts w:eastAsia="Calibri" w:cs="Arial"/>
          <w:color w:val="000000"/>
          <w:szCs w:val="20"/>
        </w:rPr>
      </w:pPr>
    </w:p>
    <w:p w14:paraId="027D3221" w14:textId="77777777" w:rsidR="00872F38" w:rsidRPr="00872F38" w:rsidRDefault="00872F38" w:rsidP="00872F38">
      <w:pPr>
        <w:rPr>
          <w:rFonts w:eastAsia="Calibri" w:cs="Arial"/>
          <w:color w:val="000000"/>
          <w:szCs w:val="20"/>
        </w:rPr>
      </w:pPr>
      <w:r w:rsidRPr="00872F38">
        <w:rPr>
          <w:rFonts w:cs="Arial"/>
          <w:szCs w:val="20"/>
        </w:rPr>
        <w:t xml:space="preserve">UNDP shall be entitled to a refund from the Implementing Partner of any funds provided that have been used inappropriately, including through fraud or corruption, or otherwise paid other than in accordance with the terms and conditions of the Project Document.  Such amount may be deducted by UNDP from any payment due to the Implementing Partner under this or any other agreement.  </w:t>
      </w:r>
    </w:p>
    <w:p w14:paraId="17F8BB63" w14:textId="77777777" w:rsidR="00872F38" w:rsidRPr="00872F38" w:rsidRDefault="00872F38" w:rsidP="00872F38">
      <w:pPr>
        <w:spacing w:after="0"/>
        <w:ind w:left="360"/>
        <w:rPr>
          <w:rFonts w:cs="Arial"/>
          <w:szCs w:val="20"/>
        </w:rPr>
      </w:pPr>
    </w:p>
    <w:p w14:paraId="3C397C91" w14:textId="77777777" w:rsidR="00872F38" w:rsidRPr="00872F38" w:rsidRDefault="00872F38" w:rsidP="00872F38">
      <w:pPr>
        <w:spacing w:after="0"/>
        <w:rPr>
          <w:rFonts w:cs="Arial"/>
          <w:szCs w:val="20"/>
        </w:rPr>
      </w:pPr>
      <w:r w:rsidRPr="00872F38">
        <w:rPr>
          <w:rFonts w:cs="Arial"/>
          <w:szCs w:val="20"/>
        </w:rPr>
        <w:t>Where such funds have not been refunded to UNDP, the Implementing Partner agrees that donors to UNDP (including the Government) whose funding is the source, in whole or in part, of the funds for the activities under this Project Document, may seek recourse to the Implementing Partner for the recovery of any funds determined by UNDP to have been used inappropriately, including through fraud or corruption, or otherwise paid other than in accordance with the terms and conditions of the Project Document.</w:t>
      </w:r>
    </w:p>
    <w:p w14:paraId="046C889E" w14:textId="77777777" w:rsidR="00872F38" w:rsidRPr="00872F38" w:rsidRDefault="00872F38" w:rsidP="00872F38">
      <w:pPr>
        <w:spacing w:after="0"/>
        <w:ind w:left="360"/>
        <w:rPr>
          <w:rFonts w:cs="Arial"/>
          <w:szCs w:val="20"/>
        </w:rPr>
      </w:pPr>
    </w:p>
    <w:p w14:paraId="52C1C2E1" w14:textId="77777777" w:rsidR="00872F38" w:rsidRPr="00872F38" w:rsidRDefault="00872F38" w:rsidP="00872F38">
      <w:pPr>
        <w:spacing w:after="0"/>
        <w:rPr>
          <w:rFonts w:eastAsia="Calibri" w:cs="Arial"/>
          <w:color w:val="000000"/>
          <w:szCs w:val="20"/>
        </w:rPr>
      </w:pPr>
      <w:r w:rsidRPr="00872F38">
        <w:rPr>
          <w:rFonts w:cs="Arial"/>
          <w:i/>
          <w:szCs w:val="20"/>
          <w:u w:val="single"/>
        </w:rPr>
        <w:t>Note</w:t>
      </w:r>
      <w:r w:rsidRPr="00872F38">
        <w:rPr>
          <w:rFonts w:cs="Arial"/>
          <w:i/>
          <w:szCs w:val="20"/>
        </w:rPr>
        <w:t>:</w:t>
      </w:r>
      <w:r w:rsidRPr="00872F38">
        <w:rPr>
          <w:rFonts w:cs="Arial"/>
          <w:szCs w:val="20"/>
        </w:rPr>
        <w:t xml:space="preserve">  The term “Project Document” as used in this clause shall be deemed to include any relevant subsidiary agreement further to the Project Document, including those with responsible parties, subcontractors and sub-recipients.</w:t>
      </w:r>
    </w:p>
    <w:p w14:paraId="6E5E1564" w14:textId="77777777" w:rsidR="00872F38" w:rsidRPr="00872F38" w:rsidRDefault="00872F38" w:rsidP="00872F38">
      <w:pPr>
        <w:spacing w:after="0"/>
        <w:ind w:left="360"/>
        <w:rPr>
          <w:rFonts w:cs="Arial"/>
          <w:szCs w:val="20"/>
        </w:rPr>
      </w:pPr>
    </w:p>
    <w:p w14:paraId="2A678D7F" w14:textId="77777777" w:rsidR="00872F38" w:rsidRPr="00872F38" w:rsidRDefault="00872F38" w:rsidP="00872F38">
      <w:pPr>
        <w:spacing w:after="0"/>
        <w:rPr>
          <w:rFonts w:cs="Arial"/>
          <w:szCs w:val="20"/>
        </w:rPr>
      </w:pPr>
      <w:r w:rsidRPr="00872F38">
        <w:rPr>
          <w:rFonts w:cs="Arial"/>
          <w:szCs w:val="20"/>
        </w:rPr>
        <w:t>Each contract issued by the Implementing Partner in connection with this Project Document shall include a provision representing that no fees, gratuities, rebates, gifts, commissions or other payments, other than those shown in the proposal, have been given, received, or promised in connection with the selection process or in contract execution, and that the recipient of funds from the Implementing Partner shall cooperate with any and all investigations and post-payment audits.</w:t>
      </w:r>
    </w:p>
    <w:p w14:paraId="61AC17D4" w14:textId="77777777" w:rsidR="00872F38" w:rsidRPr="00872F38" w:rsidRDefault="00872F38" w:rsidP="00872F38">
      <w:pPr>
        <w:spacing w:after="0"/>
        <w:ind w:left="360"/>
        <w:rPr>
          <w:rFonts w:cs="Arial"/>
          <w:szCs w:val="20"/>
        </w:rPr>
      </w:pPr>
    </w:p>
    <w:p w14:paraId="221AFFED" w14:textId="77777777" w:rsidR="00872F38" w:rsidRPr="00872F38" w:rsidRDefault="00872F38" w:rsidP="00872F38">
      <w:pPr>
        <w:spacing w:after="0"/>
        <w:rPr>
          <w:rFonts w:cs="Arial"/>
          <w:szCs w:val="20"/>
        </w:rPr>
      </w:pPr>
      <w:r w:rsidRPr="00872F38">
        <w:rPr>
          <w:rFonts w:cs="Arial"/>
          <w:szCs w:val="20"/>
        </w:rPr>
        <w:t>Should UNDP refer to the relevant national authorities for appropriate legal action any alleged wrongdoing relating to the project, the Government will ensure that the relevant national authorities shall actively investigate the same and take appropriate legal action against all individuals found to have participated in the wrongdoing, recover and return any recovered funds to UNDP.</w:t>
      </w:r>
    </w:p>
    <w:p w14:paraId="00D8EDC2" w14:textId="77777777" w:rsidR="00872F38" w:rsidRPr="00872F38" w:rsidRDefault="00872F38" w:rsidP="00872F38">
      <w:pPr>
        <w:spacing w:after="0"/>
        <w:ind w:left="360"/>
        <w:rPr>
          <w:rFonts w:cs="Arial"/>
          <w:szCs w:val="20"/>
        </w:rPr>
      </w:pPr>
    </w:p>
    <w:p w14:paraId="1D25E9F8" w14:textId="77777777" w:rsidR="00872F38" w:rsidRPr="00872F38" w:rsidRDefault="00872F38" w:rsidP="00872F38">
      <w:pPr>
        <w:spacing w:after="0"/>
        <w:rPr>
          <w:rFonts w:cs="Arial"/>
          <w:szCs w:val="20"/>
        </w:rPr>
      </w:pPr>
      <w:r w:rsidRPr="00872F38">
        <w:rPr>
          <w:rFonts w:cs="Arial"/>
          <w:szCs w:val="20"/>
        </w:rPr>
        <w:t xml:space="preserve">The Implementing Partner shall ensure that all of its obligations set forth under this section entitled “Risk Management” are passed on to each responsible party, subcontractor and sub-recipient and that all the clauses under this section entitled “Risk Management Standard Clauses” are included, </w:t>
      </w:r>
      <w:r w:rsidRPr="00872F38">
        <w:rPr>
          <w:rFonts w:cs="Arial"/>
          <w:i/>
          <w:szCs w:val="20"/>
        </w:rPr>
        <w:t>mutatis mutandis</w:t>
      </w:r>
      <w:r w:rsidRPr="00872F38">
        <w:rPr>
          <w:rFonts w:cs="Arial"/>
          <w:szCs w:val="20"/>
        </w:rPr>
        <w:t>, in all sub-contracts or sub-agreements entered into further to this Project Document.</w:t>
      </w:r>
    </w:p>
    <w:p w14:paraId="528D954D" w14:textId="77777777" w:rsidR="00872F38" w:rsidRPr="00872F38" w:rsidRDefault="00872F38" w:rsidP="00872F38">
      <w:pPr>
        <w:pStyle w:val="ListParagraph"/>
        <w:spacing w:before="120" w:after="120"/>
        <w:ind w:left="360"/>
        <w:rPr>
          <w:rFonts w:ascii="Calibri" w:hAnsi="Calibri" w:cs="Arial"/>
          <w:spacing w:val="-4"/>
          <w:sz w:val="20"/>
          <w:szCs w:val="20"/>
        </w:rPr>
      </w:pPr>
    </w:p>
    <w:p w14:paraId="263A8953" w14:textId="77777777" w:rsidR="00D533FD" w:rsidRDefault="00D533FD" w:rsidP="00E45C49">
      <w:pPr>
        <w:sectPr w:rsidR="00D533FD" w:rsidSect="00F20987">
          <w:pgSz w:w="12240" w:h="15840" w:code="1"/>
          <w:pgMar w:top="1440" w:right="1440" w:bottom="1440" w:left="1440" w:header="720" w:footer="720" w:gutter="0"/>
          <w:cols w:space="720"/>
          <w:docGrid w:linePitch="360"/>
        </w:sectPr>
      </w:pPr>
    </w:p>
    <w:p w14:paraId="7A670968" w14:textId="41D868D5" w:rsidR="00E45C49" w:rsidRDefault="00E45C49" w:rsidP="00E45C49"/>
    <w:p w14:paraId="5DE0CBEC" w14:textId="6CF3501A" w:rsidR="00E45C49" w:rsidRDefault="00E45C49" w:rsidP="00E45C49">
      <w:pPr>
        <w:pStyle w:val="Heading1"/>
        <w:spacing w:before="0" w:after="60"/>
        <w:rPr>
          <w:rFonts w:ascii="Calibri" w:hAnsi="Calibri"/>
        </w:rPr>
      </w:pPr>
      <w:bookmarkStart w:id="32" w:name="_Toc443050764"/>
      <w:r w:rsidRPr="0003763F">
        <w:rPr>
          <w:rFonts w:ascii="Calibri" w:hAnsi="Calibri"/>
        </w:rPr>
        <w:t>Annexes</w:t>
      </w:r>
      <w:bookmarkEnd w:id="32"/>
      <w:r w:rsidR="00440DAA">
        <w:rPr>
          <w:rFonts w:ascii="Calibri" w:hAnsi="Calibri"/>
        </w:rPr>
        <w:t xml:space="preserve"> </w:t>
      </w:r>
    </w:p>
    <w:p w14:paraId="7A6DDD4C" w14:textId="77777777" w:rsidR="00564E45" w:rsidRPr="001902FE" w:rsidRDefault="00564E45" w:rsidP="00564E45">
      <w:pPr>
        <w:rPr>
          <w:szCs w:val="20"/>
        </w:rPr>
      </w:pPr>
      <w:bookmarkStart w:id="33" w:name="_Hlk6514597"/>
      <w:r w:rsidRPr="001902FE">
        <w:rPr>
          <w:szCs w:val="20"/>
        </w:rPr>
        <w:t>1.</w:t>
      </w:r>
      <w:r w:rsidRPr="001902FE">
        <w:rPr>
          <w:szCs w:val="20"/>
        </w:rPr>
        <w:tab/>
      </w:r>
      <w:r>
        <w:rPr>
          <w:szCs w:val="20"/>
        </w:rPr>
        <w:t>Governance and Policy relating to Biodiversity Corridors</w:t>
      </w:r>
      <w:r w:rsidRPr="001902FE">
        <w:rPr>
          <w:szCs w:val="20"/>
        </w:rPr>
        <w:t xml:space="preserve"> </w:t>
      </w:r>
    </w:p>
    <w:p w14:paraId="63CFA338" w14:textId="77777777" w:rsidR="00564E45" w:rsidRPr="001902FE" w:rsidRDefault="00564E45" w:rsidP="00564E45">
      <w:r>
        <w:rPr>
          <w:szCs w:val="20"/>
        </w:rPr>
        <w:t>2</w:t>
      </w:r>
      <w:r w:rsidRPr="001902FE">
        <w:rPr>
          <w:szCs w:val="20"/>
        </w:rPr>
        <w:t>.</w:t>
      </w:r>
      <w:r w:rsidRPr="001902FE">
        <w:rPr>
          <w:szCs w:val="20"/>
        </w:rPr>
        <w:tab/>
      </w:r>
      <w:r>
        <w:rPr>
          <w:szCs w:val="20"/>
        </w:rPr>
        <w:t>Biodiversity Corridor Profiles</w:t>
      </w:r>
      <w:r w:rsidRPr="001902FE">
        <w:t xml:space="preserve"> </w:t>
      </w:r>
    </w:p>
    <w:p w14:paraId="2FB589DD" w14:textId="77777777" w:rsidR="00564E45" w:rsidRPr="001902FE" w:rsidRDefault="00564E45" w:rsidP="00564E45">
      <w:pPr>
        <w:ind w:left="720" w:hanging="720"/>
        <w:rPr>
          <w:szCs w:val="20"/>
        </w:rPr>
      </w:pPr>
      <w:r>
        <w:rPr>
          <w:szCs w:val="20"/>
        </w:rPr>
        <w:t>3</w:t>
      </w:r>
      <w:r w:rsidRPr="001902FE">
        <w:rPr>
          <w:szCs w:val="20"/>
        </w:rPr>
        <w:t>.</w:t>
      </w:r>
      <w:r w:rsidRPr="001902FE">
        <w:rPr>
          <w:szCs w:val="20"/>
        </w:rPr>
        <w:tab/>
        <w:t xml:space="preserve">Framework for Integrated </w:t>
      </w:r>
      <w:r>
        <w:rPr>
          <w:szCs w:val="20"/>
        </w:rPr>
        <w:t>Ecosystem</w:t>
      </w:r>
      <w:r w:rsidRPr="001902FE">
        <w:rPr>
          <w:szCs w:val="20"/>
        </w:rPr>
        <w:t xml:space="preserve"> Management, Consensus Building and Planning and Implementation within Biodiversity Corridors </w:t>
      </w:r>
    </w:p>
    <w:p w14:paraId="6276BA0D" w14:textId="77777777" w:rsidR="00564E45" w:rsidRDefault="00564E45" w:rsidP="00564E45">
      <w:pPr>
        <w:rPr>
          <w:szCs w:val="20"/>
        </w:rPr>
      </w:pPr>
      <w:r>
        <w:rPr>
          <w:szCs w:val="20"/>
        </w:rPr>
        <w:t>4</w:t>
      </w:r>
      <w:r w:rsidRPr="001902FE">
        <w:rPr>
          <w:szCs w:val="20"/>
        </w:rPr>
        <w:t>.</w:t>
      </w:r>
      <w:r w:rsidRPr="001902FE">
        <w:rPr>
          <w:szCs w:val="20"/>
        </w:rPr>
        <w:tab/>
      </w:r>
      <w:r w:rsidRPr="001902FE">
        <w:rPr>
          <w:bCs/>
          <w:szCs w:val="20"/>
        </w:rPr>
        <w:t>Sustainable Forest Management for Biodiversity Conservation</w:t>
      </w:r>
      <w:r w:rsidRPr="001902FE">
        <w:rPr>
          <w:szCs w:val="20"/>
        </w:rPr>
        <w:t xml:space="preserve"> </w:t>
      </w:r>
    </w:p>
    <w:p w14:paraId="7FCC6B98" w14:textId="77777777" w:rsidR="00564E45" w:rsidRDefault="00564E45" w:rsidP="00564E45">
      <w:pPr>
        <w:ind w:left="720" w:hanging="720"/>
        <w:rPr>
          <w:szCs w:val="20"/>
        </w:rPr>
      </w:pPr>
      <w:r>
        <w:rPr>
          <w:szCs w:val="20"/>
        </w:rPr>
        <w:t>5</w:t>
      </w:r>
      <w:r w:rsidRPr="001902FE">
        <w:rPr>
          <w:szCs w:val="20"/>
        </w:rPr>
        <w:t>.</w:t>
      </w:r>
      <w:r w:rsidRPr="001902FE">
        <w:rPr>
          <w:szCs w:val="20"/>
        </w:rPr>
        <w:tab/>
      </w:r>
      <w:r w:rsidRPr="001902FE">
        <w:rPr>
          <w:rFonts w:cstheme="majorHAnsi"/>
          <w:szCs w:val="20"/>
        </w:rPr>
        <w:t>Rehabilitating Degraded Agricultural Lands in Mindoro and Eastern Mindanao Biodiversity Corridors</w:t>
      </w:r>
      <w:r w:rsidRPr="001902FE">
        <w:rPr>
          <w:szCs w:val="20"/>
        </w:rPr>
        <w:t xml:space="preserve"> </w:t>
      </w:r>
    </w:p>
    <w:p w14:paraId="6048B57B" w14:textId="77777777" w:rsidR="00564E45" w:rsidRDefault="00564E45" w:rsidP="00564E45">
      <w:pPr>
        <w:ind w:left="720" w:hanging="720"/>
        <w:rPr>
          <w:szCs w:val="20"/>
        </w:rPr>
      </w:pPr>
      <w:r>
        <w:rPr>
          <w:szCs w:val="20"/>
        </w:rPr>
        <w:t>6.</w:t>
      </w:r>
      <w:r>
        <w:rPr>
          <w:szCs w:val="20"/>
        </w:rPr>
        <w:tab/>
        <w:t xml:space="preserve">Criteria and procedures for selecting conservation value forests, PAs, and KBAs in target clusters </w:t>
      </w:r>
    </w:p>
    <w:p w14:paraId="606714E9" w14:textId="77777777" w:rsidR="00564E45" w:rsidRDefault="00564E45" w:rsidP="00564E45">
      <w:pPr>
        <w:rPr>
          <w:szCs w:val="20"/>
        </w:rPr>
      </w:pPr>
      <w:r>
        <w:rPr>
          <w:szCs w:val="20"/>
        </w:rPr>
        <w:t>7.</w:t>
      </w:r>
      <w:r>
        <w:rPr>
          <w:szCs w:val="20"/>
        </w:rPr>
        <w:tab/>
      </w:r>
      <w:r w:rsidRPr="001902FE">
        <w:rPr>
          <w:rFonts w:cstheme="majorHAnsi"/>
          <w:szCs w:val="20"/>
        </w:rPr>
        <w:t>Biodiversity-friendly livelihood and business enterprises</w:t>
      </w:r>
    </w:p>
    <w:p w14:paraId="6D9A17B1" w14:textId="77777777" w:rsidR="00564E45" w:rsidRDefault="00564E45" w:rsidP="00564E45">
      <w:pPr>
        <w:rPr>
          <w:szCs w:val="20"/>
        </w:rPr>
      </w:pPr>
      <w:r>
        <w:rPr>
          <w:szCs w:val="20"/>
        </w:rPr>
        <w:t>8.</w:t>
      </w:r>
      <w:r>
        <w:rPr>
          <w:szCs w:val="20"/>
        </w:rPr>
        <w:tab/>
      </w:r>
      <w:r>
        <w:rPr>
          <w:rFonts w:cs="Arial"/>
          <w:bCs/>
          <w:color w:val="222222"/>
          <w:szCs w:val="20"/>
          <w:shd w:val="clear" w:color="auto" w:fill="FFFFFF"/>
        </w:rPr>
        <w:t>Improving capacity to manage High Conservation Value Forests, Protected Areas and Key Biodiversity Areas</w:t>
      </w:r>
    </w:p>
    <w:p w14:paraId="4B8BD477" w14:textId="77777777" w:rsidR="00564E45" w:rsidRPr="001902FE" w:rsidRDefault="00564E45" w:rsidP="00564E45">
      <w:pPr>
        <w:ind w:left="720" w:hanging="720"/>
        <w:rPr>
          <w:szCs w:val="20"/>
        </w:rPr>
      </w:pPr>
      <w:r>
        <w:rPr>
          <w:szCs w:val="20"/>
        </w:rPr>
        <w:t>9.</w:t>
      </w:r>
      <w:r>
        <w:rPr>
          <w:szCs w:val="20"/>
        </w:rPr>
        <w:tab/>
        <w:t>Capacity Building Strategy for LGUs and regional Offices of National Government Agencies in Biodiversity Corridors</w:t>
      </w:r>
    </w:p>
    <w:p w14:paraId="4E62BA1D" w14:textId="77777777" w:rsidR="00564E45" w:rsidRPr="001902FE" w:rsidRDefault="00564E45" w:rsidP="00564E45">
      <w:pPr>
        <w:ind w:left="720" w:hanging="720"/>
        <w:rPr>
          <w:szCs w:val="20"/>
        </w:rPr>
      </w:pPr>
      <w:r>
        <w:rPr>
          <w:szCs w:val="20"/>
        </w:rPr>
        <w:t>10</w:t>
      </w:r>
      <w:r w:rsidRPr="001902FE">
        <w:rPr>
          <w:szCs w:val="20"/>
        </w:rPr>
        <w:t>.</w:t>
      </w:r>
      <w:r w:rsidRPr="001902FE">
        <w:rPr>
          <w:szCs w:val="20"/>
        </w:rPr>
        <w:tab/>
      </w:r>
      <w:r w:rsidRPr="001902FE">
        <w:rPr>
          <w:rFonts w:cs="Arial"/>
          <w:bCs/>
          <w:color w:val="222222"/>
          <w:szCs w:val="20"/>
          <w:shd w:val="clear" w:color="auto" w:fill="FFFFFF"/>
        </w:rPr>
        <w:t>Procedures for Forest Certification System in the Philippines</w:t>
      </w:r>
      <w:r w:rsidRPr="001902FE">
        <w:rPr>
          <w:szCs w:val="20"/>
        </w:rPr>
        <w:t xml:space="preserve">  </w:t>
      </w:r>
    </w:p>
    <w:p w14:paraId="3C8ABF0E" w14:textId="77777777" w:rsidR="00564E45" w:rsidRPr="001902FE" w:rsidRDefault="00564E45" w:rsidP="00564E45">
      <w:pPr>
        <w:rPr>
          <w:bCs/>
          <w:szCs w:val="20"/>
        </w:rPr>
      </w:pPr>
      <w:r>
        <w:rPr>
          <w:bCs/>
          <w:szCs w:val="20"/>
        </w:rPr>
        <w:t>11</w:t>
      </w:r>
      <w:r w:rsidRPr="001902FE">
        <w:rPr>
          <w:bCs/>
          <w:szCs w:val="20"/>
        </w:rPr>
        <w:t>.</w:t>
      </w:r>
      <w:r w:rsidRPr="001902FE">
        <w:rPr>
          <w:bCs/>
          <w:szCs w:val="20"/>
        </w:rPr>
        <w:tab/>
      </w:r>
      <w:r>
        <w:rPr>
          <w:szCs w:val="20"/>
        </w:rPr>
        <w:t>Potential menu of Conservation, SLM, SFM and Improved Agricultural Investments</w:t>
      </w:r>
    </w:p>
    <w:p w14:paraId="31D051BB" w14:textId="77777777" w:rsidR="00564E45" w:rsidRPr="00E13DDB" w:rsidRDefault="00564E45" w:rsidP="00564E45">
      <w:pPr>
        <w:ind w:left="720" w:hanging="720"/>
        <w:rPr>
          <w:szCs w:val="20"/>
        </w:rPr>
      </w:pPr>
      <w:r w:rsidRPr="001902FE">
        <w:rPr>
          <w:bCs/>
          <w:szCs w:val="20"/>
        </w:rPr>
        <w:t>1</w:t>
      </w:r>
      <w:r>
        <w:rPr>
          <w:bCs/>
          <w:szCs w:val="20"/>
        </w:rPr>
        <w:t>2</w:t>
      </w:r>
      <w:r w:rsidRPr="001902FE">
        <w:rPr>
          <w:bCs/>
          <w:szCs w:val="20"/>
        </w:rPr>
        <w:t>.</w:t>
      </w:r>
      <w:r w:rsidRPr="001902FE">
        <w:rPr>
          <w:bCs/>
          <w:szCs w:val="20"/>
        </w:rPr>
        <w:tab/>
      </w:r>
      <w:r w:rsidRPr="001902FE">
        <w:rPr>
          <w:szCs w:val="20"/>
        </w:rPr>
        <w:t xml:space="preserve">Framework for Addressing Knowledge Management and Communication </w:t>
      </w:r>
    </w:p>
    <w:p w14:paraId="1FDC3E04" w14:textId="77777777" w:rsidR="00564E45" w:rsidRDefault="00564E45" w:rsidP="00564E45">
      <w:pPr>
        <w:jc w:val="left"/>
        <w:rPr>
          <w:rFonts w:cs="Arial"/>
          <w:bCs/>
          <w:color w:val="222222"/>
          <w:szCs w:val="20"/>
          <w:shd w:val="clear" w:color="auto" w:fill="FFFFFF"/>
        </w:rPr>
      </w:pPr>
      <w:r w:rsidRPr="001902FE">
        <w:rPr>
          <w:bCs/>
          <w:szCs w:val="20"/>
        </w:rPr>
        <w:t>1</w:t>
      </w:r>
      <w:r>
        <w:rPr>
          <w:bCs/>
          <w:szCs w:val="20"/>
        </w:rPr>
        <w:t>3</w:t>
      </w:r>
      <w:r w:rsidRPr="001902FE">
        <w:rPr>
          <w:bCs/>
          <w:szCs w:val="20"/>
        </w:rPr>
        <w:t>.</w:t>
      </w:r>
      <w:r w:rsidRPr="001902FE">
        <w:rPr>
          <w:bCs/>
          <w:szCs w:val="20"/>
        </w:rPr>
        <w:tab/>
      </w:r>
      <w:r w:rsidRPr="001902FE">
        <w:rPr>
          <w:szCs w:val="20"/>
        </w:rPr>
        <w:t>Gender Analysis and Mainstreaming Action Plan</w:t>
      </w:r>
    </w:p>
    <w:p w14:paraId="5F43D314" w14:textId="77777777" w:rsidR="00564E45" w:rsidRDefault="00564E45" w:rsidP="00564E45">
      <w:pPr>
        <w:jc w:val="left"/>
        <w:rPr>
          <w:rFonts w:cs="Arial"/>
          <w:bCs/>
          <w:color w:val="222222"/>
          <w:szCs w:val="20"/>
          <w:shd w:val="clear" w:color="auto" w:fill="FFFFFF"/>
        </w:rPr>
      </w:pPr>
      <w:r>
        <w:rPr>
          <w:rFonts w:cs="Arial"/>
          <w:bCs/>
          <w:color w:val="222222"/>
          <w:szCs w:val="20"/>
          <w:shd w:val="clear" w:color="auto" w:fill="FFFFFF"/>
        </w:rPr>
        <w:t>14.</w:t>
      </w:r>
      <w:r>
        <w:rPr>
          <w:rFonts w:cs="Arial"/>
          <w:bCs/>
          <w:color w:val="222222"/>
          <w:szCs w:val="20"/>
          <w:shd w:val="clear" w:color="auto" w:fill="FFFFFF"/>
        </w:rPr>
        <w:tab/>
      </w:r>
      <w:r w:rsidRPr="00CB5963">
        <w:rPr>
          <w:rFonts w:cs="Arial"/>
          <w:bCs/>
          <w:color w:val="222222"/>
          <w:szCs w:val="20"/>
          <w:shd w:val="clear" w:color="auto" w:fill="FFFFFF"/>
        </w:rPr>
        <w:t>Stakeholder Engagement Plan</w:t>
      </w:r>
    </w:p>
    <w:p w14:paraId="480585E0" w14:textId="77777777" w:rsidR="00564E45" w:rsidRPr="001902FE" w:rsidRDefault="00564E45" w:rsidP="00564E45">
      <w:pPr>
        <w:jc w:val="left"/>
        <w:rPr>
          <w:rFonts w:cs="Arial"/>
          <w:bCs/>
          <w:color w:val="222222"/>
          <w:szCs w:val="20"/>
          <w:shd w:val="clear" w:color="auto" w:fill="FFFFFF"/>
        </w:rPr>
      </w:pPr>
      <w:r>
        <w:rPr>
          <w:rFonts w:cs="Arial"/>
          <w:bCs/>
          <w:color w:val="222222"/>
          <w:szCs w:val="20"/>
          <w:shd w:val="clear" w:color="auto" w:fill="FFFFFF"/>
        </w:rPr>
        <w:t>15.</w:t>
      </w:r>
      <w:r>
        <w:rPr>
          <w:rFonts w:cs="Arial"/>
          <w:bCs/>
          <w:color w:val="222222"/>
          <w:szCs w:val="20"/>
          <w:shd w:val="clear" w:color="auto" w:fill="FFFFFF"/>
        </w:rPr>
        <w:tab/>
      </w:r>
      <w:r w:rsidRPr="00A211F0">
        <w:rPr>
          <w:szCs w:val="20"/>
        </w:rPr>
        <w:t xml:space="preserve">UNDP Risk Log </w:t>
      </w:r>
    </w:p>
    <w:p w14:paraId="16EDB386" w14:textId="26BCDF7F" w:rsidR="00564E45" w:rsidRPr="001902FE" w:rsidRDefault="00564E45" w:rsidP="00564E45">
      <w:pPr>
        <w:jc w:val="left"/>
        <w:rPr>
          <w:rFonts w:cs="Arial"/>
          <w:b/>
          <w:bCs/>
          <w:color w:val="222222"/>
          <w:szCs w:val="20"/>
          <w:shd w:val="clear" w:color="auto" w:fill="FFFFFF"/>
        </w:rPr>
      </w:pPr>
      <w:r w:rsidRPr="001902FE">
        <w:rPr>
          <w:rFonts w:cs="Arial"/>
          <w:bCs/>
          <w:color w:val="222222"/>
          <w:szCs w:val="20"/>
          <w:shd w:val="clear" w:color="auto" w:fill="FFFFFF"/>
        </w:rPr>
        <w:t>1</w:t>
      </w:r>
      <w:r>
        <w:rPr>
          <w:rFonts w:cs="Arial"/>
          <w:bCs/>
          <w:color w:val="222222"/>
          <w:szCs w:val="20"/>
          <w:shd w:val="clear" w:color="auto" w:fill="FFFFFF"/>
        </w:rPr>
        <w:t>6</w:t>
      </w:r>
      <w:r w:rsidRPr="001902FE">
        <w:rPr>
          <w:rFonts w:cs="Arial"/>
          <w:bCs/>
          <w:color w:val="222222"/>
          <w:szCs w:val="20"/>
          <w:shd w:val="clear" w:color="auto" w:fill="FFFFFF"/>
        </w:rPr>
        <w:t>.</w:t>
      </w:r>
      <w:r w:rsidRPr="001902FE">
        <w:rPr>
          <w:rFonts w:cs="Arial"/>
          <w:bCs/>
          <w:color w:val="222222"/>
          <w:szCs w:val="20"/>
          <w:shd w:val="clear" w:color="auto" w:fill="FFFFFF"/>
        </w:rPr>
        <w:tab/>
      </w:r>
      <w:r w:rsidR="00264F98" w:rsidRPr="00264F98">
        <w:rPr>
          <w:rFonts w:cs="Arial"/>
          <w:bCs/>
          <w:color w:val="222222"/>
          <w:szCs w:val="20"/>
          <w:shd w:val="clear" w:color="auto" w:fill="FFFFFF"/>
        </w:rPr>
        <w:t>Indigenous Peoples Planning Framework</w:t>
      </w:r>
    </w:p>
    <w:p w14:paraId="380CEAA8" w14:textId="77777777" w:rsidR="00564E45" w:rsidRPr="00A211F0" w:rsidRDefault="00564E45" w:rsidP="00564E45">
      <w:pPr>
        <w:rPr>
          <w:szCs w:val="20"/>
        </w:rPr>
      </w:pPr>
      <w:r w:rsidRPr="001902FE">
        <w:rPr>
          <w:szCs w:val="20"/>
        </w:rPr>
        <w:t>1</w:t>
      </w:r>
      <w:r>
        <w:rPr>
          <w:szCs w:val="20"/>
        </w:rPr>
        <w:t>7</w:t>
      </w:r>
      <w:r w:rsidRPr="001902FE">
        <w:rPr>
          <w:szCs w:val="20"/>
        </w:rPr>
        <w:t>.</w:t>
      </w:r>
      <w:r w:rsidRPr="001902FE">
        <w:rPr>
          <w:szCs w:val="20"/>
        </w:rPr>
        <w:tab/>
        <w:t>UNDP Social and Environmental and Social Screening Template (SESP)</w:t>
      </w:r>
      <w:r w:rsidRPr="00A211F0">
        <w:rPr>
          <w:szCs w:val="20"/>
        </w:rPr>
        <w:t xml:space="preserve"> </w:t>
      </w:r>
    </w:p>
    <w:p w14:paraId="6292F3BD" w14:textId="77777777" w:rsidR="00564E45" w:rsidRPr="00A211F0" w:rsidRDefault="00564E45" w:rsidP="00564E45">
      <w:pPr>
        <w:rPr>
          <w:szCs w:val="20"/>
        </w:rPr>
      </w:pPr>
      <w:r w:rsidRPr="00A211F0">
        <w:rPr>
          <w:szCs w:val="20"/>
        </w:rPr>
        <w:t>18.</w:t>
      </w:r>
      <w:r w:rsidRPr="00A211F0">
        <w:rPr>
          <w:szCs w:val="20"/>
        </w:rPr>
        <w:tab/>
      </w:r>
      <w:r w:rsidRPr="001902FE">
        <w:rPr>
          <w:szCs w:val="20"/>
        </w:rPr>
        <w:t>Multi</w:t>
      </w:r>
      <w:r>
        <w:rPr>
          <w:szCs w:val="20"/>
        </w:rPr>
        <w:t>-</w:t>
      </w:r>
      <w:r w:rsidRPr="001902FE">
        <w:rPr>
          <w:szCs w:val="20"/>
        </w:rPr>
        <w:t>year Work-plan</w:t>
      </w:r>
    </w:p>
    <w:p w14:paraId="3A9D8927" w14:textId="77777777" w:rsidR="00564E45" w:rsidRPr="00A211F0" w:rsidRDefault="00564E45" w:rsidP="00564E45">
      <w:pPr>
        <w:ind w:left="720" w:hanging="720"/>
        <w:rPr>
          <w:szCs w:val="20"/>
        </w:rPr>
      </w:pPr>
      <w:r w:rsidRPr="00A211F0">
        <w:rPr>
          <w:szCs w:val="20"/>
        </w:rPr>
        <w:t>19.</w:t>
      </w:r>
      <w:r w:rsidRPr="00A211F0">
        <w:rPr>
          <w:szCs w:val="20"/>
        </w:rPr>
        <w:tab/>
      </w:r>
      <w:r>
        <w:rPr>
          <w:szCs w:val="20"/>
        </w:rPr>
        <w:t xml:space="preserve">Tracking Tools (METTs) </w:t>
      </w:r>
    </w:p>
    <w:p w14:paraId="48A381CC" w14:textId="77777777" w:rsidR="00564E45" w:rsidRDefault="00564E45" w:rsidP="00564E45">
      <w:pPr>
        <w:rPr>
          <w:szCs w:val="20"/>
        </w:rPr>
      </w:pPr>
      <w:r w:rsidRPr="00A211F0">
        <w:rPr>
          <w:szCs w:val="20"/>
        </w:rPr>
        <w:t>20.</w:t>
      </w:r>
      <w:r w:rsidRPr="00A211F0">
        <w:rPr>
          <w:szCs w:val="20"/>
        </w:rPr>
        <w:tab/>
        <w:t xml:space="preserve">LOA with the government in case DPC is applied </w:t>
      </w:r>
    </w:p>
    <w:p w14:paraId="43B746C7" w14:textId="77777777" w:rsidR="00564E45" w:rsidRPr="00BA46AA" w:rsidRDefault="00564E45" w:rsidP="00564E45">
      <w:r>
        <w:rPr>
          <w:szCs w:val="20"/>
        </w:rPr>
        <w:t>21.</w:t>
      </w:r>
      <w:r>
        <w:rPr>
          <w:szCs w:val="20"/>
        </w:rPr>
        <w:tab/>
      </w:r>
      <w:r w:rsidRPr="001902FE">
        <w:t>Terms of Reference for Key Staff</w:t>
      </w:r>
    </w:p>
    <w:p w14:paraId="692307B3" w14:textId="77777777" w:rsidR="00564E45" w:rsidRDefault="00564E45" w:rsidP="00564E45">
      <w:pPr>
        <w:rPr>
          <w:szCs w:val="20"/>
        </w:rPr>
      </w:pPr>
      <w:r>
        <w:rPr>
          <w:szCs w:val="20"/>
        </w:rPr>
        <w:t>22.</w:t>
      </w:r>
      <w:r>
        <w:rPr>
          <w:szCs w:val="20"/>
        </w:rPr>
        <w:tab/>
      </w:r>
      <w:r w:rsidRPr="00A211F0">
        <w:rPr>
          <w:szCs w:val="20"/>
        </w:rPr>
        <w:t xml:space="preserve">UNDP Project Quality Assurance Report  </w:t>
      </w:r>
    </w:p>
    <w:p w14:paraId="7FEB3BD6" w14:textId="77777777" w:rsidR="00564E45" w:rsidRDefault="00564E45" w:rsidP="00564E45">
      <w:pPr>
        <w:rPr>
          <w:szCs w:val="20"/>
        </w:rPr>
      </w:pPr>
      <w:r>
        <w:rPr>
          <w:szCs w:val="20"/>
        </w:rPr>
        <w:t>23.</w:t>
      </w:r>
      <w:r>
        <w:rPr>
          <w:szCs w:val="20"/>
        </w:rPr>
        <w:tab/>
        <w:t>Synergy between UNDP and FAO GEF Projects</w:t>
      </w:r>
    </w:p>
    <w:p w14:paraId="7E636A76" w14:textId="77777777" w:rsidR="00564E45" w:rsidRDefault="00564E45" w:rsidP="00564E45">
      <w:pPr>
        <w:rPr>
          <w:szCs w:val="20"/>
        </w:rPr>
      </w:pPr>
      <w:r>
        <w:rPr>
          <w:szCs w:val="20"/>
        </w:rPr>
        <w:t>24.</w:t>
      </w:r>
      <w:r>
        <w:rPr>
          <w:szCs w:val="20"/>
        </w:rPr>
        <w:tab/>
        <w:t>Framework for Training</w:t>
      </w:r>
    </w:p>
    <w:p w14:paraId="46F83C75" w14:textId="6E6B1340" w:rsidR="00564E45" w:rsidRDefault="00564E45" w:rsidP="00564E45">
      <w:pPr>
        <w:rPr>
          <w:szCs w:val="20"/>
        </w:rPr>
      </w:pPr>
      <w:r>
        <w:rPr>
          <w:szCs w:val="20"/>
        </w:rPr>
        <w:t>25.</w:t>
      </w:r>
      <w:r>
        <w:rPr>
          <w:szCs w:val="20"/>
        </w:rPr>
        <w:tab/>
      </w:r>
      <w:r w:rsidR="00756860" w:rsidRPr="00756860">
        <w:rPr>
          <w:szCs w:val="20"/>
        </w:rPr>
        <w:t>Overview and Profiles of Tenure Instruments</w:t>
      </w:r>
    </w:p>
    <w:p w14:paraId="3C343DA1" w14:textId="7DDE1265" w:rsidR="00564E45" w:rsidRDefault="00564E45" w:rsidP="00564E45">
      <w:pPr>
        <w:rPr>
          <w:szCs w:val="20"/>
        </w:rPr>
      </w:pPr>
      <w:r>
        <w:rPr>
          <w:szCs w:val="20"/>
        </w:rPr>
        <w:t>26.</w:t>
      </w:r>
      <w:r>
        <w:rPr>
          <w:szCs w:val="20"/>
        </w:rPr>
        <w:tab/>
      </w:r>
      <w:r w:rsidR="00C67C9E">
        <w:rPr>
          <w:szCs w:val="20"/>
        </w:rPr>
        <w:t>Summary of Consultants and Consultancy Services</w:t>
      </w:r>
    </w:p>
    <w:p w14:paraId="3B2D1D42" w14:textId="77777777" w:rsidR="00564E45" w:rsidRDefault="00564E45" w:rsidP="00564E45">
      <w:r>
        <w:t>27.</w:t>
      </w:r>
      <w:r>
        <w:tab/>
        <w:t>UNDP Capacity Assessment Scorecard (DENR, DA and NCIP)</w:t>
      </w:r>
    </w:p>
    <w:p w14:paraId="4CC849AA" w14:textId="77777777" w:rsidR="00564E45" w:rsidRDefault="00564E45" w:rsidP="00564E45">
      <w:r>
        <w:tab/>
        <w:t>27.1</w:t>
      </w:r>
      <w:r>
        <w:tab/>
        <w:t>DENR</w:t>
      </w:r>
    </w:p>
    <w:p w14:paraId="3ABECCAF" w14:textId="77777777" w:rsidR="00564E45" w:rsidRDefault="00564E45" w:rsidP="00564E45">
      <w:r>
        <w:tab/>
        <w:t>27.2</w:t>
      </w:r>
      <w:r>
        <w:tab/>
        <w:t>DA</w:t>
      </w:r>
    </w:p>
    <w:p w14:paraId="44BF2BD1" w14:textId="77777777" w:rsidR="00564E45" w:rsidRDefault="00564E45" w:rsidP="00564E45">
      <w:pPr>
        <w:rPr>
          <w:szCs w:val="20"/>
        </w:rPr>
      </w:pPr>
      <w:r>
        <w:tab/>
        <w:t>27.3</w:t>
      </w:r>
      <w:r>
        <w:tab/>
        <w:t>NCIP</w:t>
      </w:r>
    </w:p>
    <w:p w14:paraId="7500CD62" w14:textId="77777777" w:rsidR="00564E45" w:rsidRDefault="00564E45" w:rsidP="00564E45">
      <w:pPr>
        <w:rPr>
          <w:szCs w:val="20"/>
        </w:rPr>
      </w:pPr>
      <w:r w:rsidRPr="001902FE">
        <w:rPr>
          <w:szCs w:val="20"/>
        </w:rPr>
        <w:t>2</w:t>
      </w:r>
      <w:r>
        <w:rPr>
          <w:szCs w:val="20"/>
        </w:rPr>
        <w:t>8</w:t>
      </w:r>
      <w:r w:rsidRPr="001902FE">
        <w:rPr>
          <w:szCs w:val="20"/>
        </w:rPr>
        <w:t>.</w:t>
      </w:r>
      <w:r w:rsidRPr="001902FE">
        <w:rPr>
          <w:szCs w:val="20"/>
        </w:rPr>
        <w:tab/>
      </w:r>
      <w:r w:rsidRPr="00A211F0">
        <w:rPr>
          <w:szCs w:val="20"/>
        </w:rPr>
        <w:t xml:space="preserve">Results of the capacity assessment of the project implementing partner and HACT micro assessment </w:t>
      </w:r>
    </w:p>
    <w:p w14:paraId="3AD42E59" w14:textId="77777777" w:rsidR="00564E45" w:rsidRDefault="00564E45" w:rsidP="00564E45">
      <w:pPr>
        <w:rPr>
          <w:szCs w:val="20"/>
        </w:rPr>
      </w:pPr>
      <w:r>
        <w:rPr>
          <w:szCs w:val="20"/>
        </w:rPr>
        <w:t>29.</w:t>
      </w:r>
      <w:r>
        <w:rPr>
          <w:szCs w:val="20"/>
        </w:rPr>
        <w:tab/>
        <w:t xml:space="preserve">Carbon Estimates </w:t>
      </w:r>
    </w:p>
    <w:p w14:paraId="7902EF02" w14:textId="77777777" w:rsidR="00564E45" w:rsidRDefault="00564E45" w:rsidP="00564E45">
      <w:pPr>
        <w:rPr>
          <w:szCs w:val="20"/>
        </w:rPr>
      </w:pPr>
      <w:r>
        <w:rPr>
          <w:szCs w:val="20"/>
        </w:rPr>
        <w:tab/>
        <w:t>29.1</w:t>
      </w:r>
      <w:r>
        <w:rPr>
          <w:szCs w:val="20"/>
        </w:rPr>
        <w:tab/>
        <w:t>Carbon Calculation Notes</w:t>
      </w:r>
    </w:p>
    <w:p w14:paraId="00982866" w14:textId="77777777" w:rsidR="00564E45" w:rsidRPr="001902FE" w:rsidRDefault="00564E45" w:rsidP="00564E45">
      <w:pPr>
        <w:rPr>
          <w:szCs w:val="20"/>
        </w:rPr>
      </w:pPr>
      <w:r>
        <w:rPr>
          <w:szCs w:val="20"/>
        </w:rPr>
        <w:tab/>
        <w:t>29.2</w:t>
      </w:r>
      <w:r>
        <w:rPr>
          <w:szCs w:val="20"/>
        </w:rPr>
        <w:tab/>
        <w:t xml:space="preserve">FAO EX-ACT </w:t>
      </w:r>
    </w:p>
    <w:p w14:paraId="68529084" w14:textId="77777777" w:rsidR="00564E45" w:rsidRDefault="00564E45" w:rsidP="00564E45">
      <w:pPr>
        <w:rPr>
          <w:szCs w:val="20"/>
        </w:rPr>
      </w:pPr>
      <w:r>
        <w:rPr>
          <w:szCs w:val="20"/>
        </w:rPr>
        <w:t>30</w:t>
      </w:r>
      <w:r w:rsidRPr="001902FE">
        <w:rPr>
          <w:szCs w:val="20"/>
        </w:rPr>
        <w:t>.</w:t>
      </w:r>
      <w:r w:rsidRPr="001902FE">
        <w:rPr>
          <w:szCs w:val="20"/>
        </w:rPr>
        <w:tab/>
      </w:r>
      <w:r w:rsidRPr="008706D2">
        <w:rPr>
          <w:szCs w:val="20"/>
        </w:rPr>
        <w:t>Co-financing letters</w:t>
      </w:r>
    </w:p>
    <w:p w14:paraId="427F1263" w14:textId="15A1DE69" w:rsidR="00564E45" w:rsidRDefault="00564E45" w:rsidP="00564E45">
      <w:pPr>
        <w:ind w:left="720" w:hanging="720"/>
        <w:rPr>
          <w:szCs w:val="20"/>
        </w:rPr>
      </w:pPr>
      <w:r>
        <w:rPr>
          <w:szCs w:val="20"/>
        </w:rPr>
        <w:t>31.</w:t>
      </w:r>
      <w:r>
        <w:rPr>
          <w:szCs w:val="20"/>
        </w:rPr>
        <w:tab/>
      </w:r>
      <w:r w:rsidR="00C67C9E">
        <w:rPr>
          <w:szCs w:val="20"/>
        </w:rPr>
        <w:t xml:space="preserve">Consultations and List of People consulted during project preparation </w:t>
      </w:r>
      <w:bookmarkEnd w:id="22"/>
      <w:bookmarkEnd w:id="23"/>
      <w:bookmarkEnd w:id="33"/>
    </w:p>
    <w:p w14:paraId="232C7415" w14:textId="31DB3E5F" w:rsidR="008706D2" w:rsidRDefault="008706D2" w:rsidP="00564E45">
      <w:pPr>
        <w:ind w:left="720" w:hanging="720"/>
        <w:rPr>
          <w:szCs w:val="20"/>
        </w:rPr>
      </w:pPr>
      <w:r>
        <w:rPr>
          <w:szCs w:val="20"/>
        </w:rPr>
        <w:t>32.</w:t>
      </w:r>
      <w:r>
        <w:rPr>
          <w:szCs w:val="20"/>
        </w:rPr>
        <w:tab/>
      </w:r>
      <w:r w:rsidRPr="008874D4">
        <w:rPr>
          <w:szCs w:val="20"/>
        </w:rPr>
        <w:t>Monitoring Plan</w:t>
      </w:r>
    </w:p>
    <w:sectPr w:rsidR="008706D2" w:rsidSect="00126D07">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A94C295" w14:textId="77777777" w:rsidR="00DF3CC2" w:rsidRDefault="00DF3CC2">
      <w:r>
        <w:separator/>
      </w:r>
    </w:p>
  </w:endnote>
  <w:endnote w:type="continuationSeparator" w:id="0">
    <w:p w14:paraId="082D7D29" w14:textId="77777777" w:rsidR="00DF3CC2" w:rsidRDefault="00DF3C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ourier">
    <w:altName w:val="Courier New"/>
    <w:panose1 w:val="02070409020205020404"/>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dobe Garamond Pro">
    <w:panose1 w:val="00000000000000000000"/>
    <w:charset w:val="00"/>
    <w:family w:val="roman"/>
    <w:notTrueType/>
    <w:pitch w:val="variable"/>
    <w:sig w:usb0="00000007" w:usb1="00000001" w:usb2="00000000" w:usb3="00000000" w:csb0="00000093" w:csb1="00000000"/>
  </w:font>
  <w:font w:name="Trebuchet MS">
    <w:panose1 w:val="020B0603020202020204"/>
    <w:charset w:val="00"/>
    <w:family w:val="swiss"/>
    <w:pitch w:val="variable"/>
    <w:sig w:usb0="00000687" w:usb1="00000000" w:usb2="00000000" w:usb3="00000000" w:csb0="0000009F" w:csb1="00000000"/>
  </w:font>
  <w:font w:name="Angsana New">
    <w:panose1 w:val="02020603050405020304"/>
    <w:charset w:val="DE"/>
    <w:family w:val="roman"/>
    <w:pitch w:val="variable"/>
    <w:sig w:usb0="81000003" w:usb1="00000000" w:usb2="00000000" w:usb3="00000000" w:csb0="00010001" w:csb1="00000000"/>
  </w:font>
  <w:font w:name="Arial Unicode MS">
    <w:panose1 w:val="020B0604020202020204"/>
    <w:charset w:val="00"/>
    <w:family w:val="auto"/>
    <w:pitch w:val="variable"/>
    <w:sig w:usb0="F7FFAFFF" w:usb1="E9DFFFFF" w:usb2="0000003F" w:usb3="00000000" w:csb0="003F01FF" w:csb1="00000000"/>
  </w:font>
  <w:font w:name="Consolas">
    <w:panose1 w:val="020B0609020204030204"/>
    <w:charset w:val="00"/>
    <w:family w:val="modern"/>
    <w:pitch w:val="fixed"/>
    <w:sig w:usb0="E00006FF" w:usb1="0000FCFF" w:usb2="00000001" w:usb3="00000000" w:csb0="0000019F" w:csb1="00000000"/>
  </w:font>
  <w:font w:name="Times">
    <w:panose1 w:val="02020603050405020304"/>
    <w:charset w:val="00"/>
    <w:family w:val="auto"/>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Helvetica Neue">
    <w:charset w:val="00"/>
    <w:family w:val="auto"/>
    <w:pitch w:val="variable"/>
    <w:sig w:usb0="E50002FF" w:usb1="500079DB" w:usb2="00000010" w:usb3="00000000" w:csb0="00000001" w:csb1="00000000"/>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B585943" w14:textId="77777777" w:rsidR="00033EA7" w:rsidRDefault="00033EA7" w:rsidP="0003763F">
    <w:pPr>
      <w:pStyle w:val="Footer"/>
      <w:pBdr>
        <w:top w:val="single" w:sz="4" w:space="1" w:color="D9D9D9"/>
      </w:pBdr>
      <w:jc w:val="right"/>
    </w:pPr>
    <w:r>
      <w:fldChar w:fldCharType="begin"/>
    </w:r>
    <w:r>
      <w:instrText xml:space="preserve"> PAGE   \* MERGEFORMAT </w:instrText>
    </w:r>
    <w:r>
      <w:fldChar w:fldCharType="separate"/>
    </w:r>
    <w:r>
      <w:rPr>
        <w:noProof/>
      </w:rPr>
      <w:t>79</w:t>
    </w:r>
    <w:r>
      <w:rPr>
        <w:noProof/>
      </w:rPr>
      <w:fldChar w:fldCharType="end"/>
    </w:r>
    <w:r>
      <w:t xml:space="preserve"> | </w:t>
    </w:r>
    <w:r w:rsidRPr="0003763F">
      <w:rPr>
        <w:color w:val="7F7F7F"/>
        <w:spacing w:val="60"/>
      </w:rPr>
      <w:t>Page</w:t>
    </w:r>
  </w:p>
  <w:p w14:paraId="67654D7B" w14:textId="77777777" w:rsidR="00033EA7" w:rsidRDefault="00033EA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B61805D" w14:textId="77777777" w:rsidR="00033EA7" w:rsidRDefault="00033EA7" w:rsidP="00DD472A">
    <w:pPr>
      <w:pStyle w:val="Footer"/>
      <w:pBdr>
        <w:top w:val="single" w:sz="4" w:space="1" w:color="D9D9D9"/>
      </w:pBdr>
      <w:tabs>
        <w:tab w:val="left" w:pos="345"/>
        <w:tab w:val="right" w:pos="9360"/>
      </w:tabs>
      <w:jc w:val="left"/>
    </w:pPr>
    <w:r>
      <w:tab/>
    </w:r>
    <w:r>
      <w:tab/>
    </w:r>
    <w:r>
      <w:tab/>
    </w:r>
    <w:r>
      <w:tab/>
    </w:r>
    <w:r>
      <w:fldChar w:fldCharType="begin"/>
    </w:r>
    <w:r>
      <w:instrText xml:space="preserve"> PAGE   \* MERGEFORMAT </w:instrText>
    </w:r>
    <w:r>
      <w:fldChar w:fldCharType="separate"/>
    </w:r>
    <w:r>
      <w:rPr>
        <w:noProof/>
      </w:rPr>
      <w:t>102</w:t>
    </w:r>
    <w:r>
      <w:rPr>
        <w:noProof/>
      </w:rPr>
      <w:fldChar w:fldCharType="end"/>
    </w:r>
    <w:r>
      <w:t xml:space="preserve"> | </w:t>
    </w:r>
    <w:r w:rsidRPr="00DD472A">
      <w:rPr>
        <w:color w:val="7F7F7F"/>
        <w:spacing w:val="60"/>
      </w:rPr>
      <w:t>Page</w:t>
    </w:r>
  </w:p>
  <w:p w14:paraId="36863073" w14:textId="77777777" w:rsidR="00033EA7" w:rsidRDefault="00033EA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C7B1E56" w14:textId="77777777" w:rsidR="00033EA7" w:rsidRDefault="00033EA7" w:rsidP="00FD3A8F">
    <w:pPr>
      <w:pStyle w:val="Header"/>
    </w:pPr>
  </w:p>
  <w:p w14:paraId="1A47CD91" w14:textId="77777777" w:rsidR="00033EA7" w:rsidRDefault="00033EA7" w:rsidP="0003763F">
    <w:pPr>
      <w:pStyle w:val="Footer"/>
      <w:pBdr>
        <w:top w:val="single" w:sz="4" w:space="1" w:color="D9D9D9"/>
      </w:pBdr>
      <w:jc w:val="right"/>
    </w:pPr>
    <w:r>
      <w:fldChar w:fldCharType="begin"/>
    </w:r>
    <w:r>
      <w:instrText xml:space="preserve"> PAGE   \* MERGEFORMAT </w:instrText>
    </w:r>
    <w:r>
      <w:fldChar w:fldCharType="separate"/>
    </w:r>
    <w:r>
      <w:rPr>
        <w:noProof/>
      </w:rPr>
      <w:t>87</w:t>
    </w:r>
    <w:r>
      <w:rPr>
        <w:noProof/>
      </w:rPr>
      <w:fldChar w:fldCharType="end"/>
    </w:r>
    <w:r>
      <w:t xml:space="preserve"> | </w:t>
    </w:r>
    <w:r w:rsidRPr="0003763F">
      <w:rPr>
        <w:color w:val="7F7F7F"/>
        <w:spacing w:val="60"/>
      </w:rPr>
      <w:t>Page</w:t>
    </w:r>
  </w:p>
  <w:p w14:paraId="4FA6051F" w14:textId="77777777" w:rsidR="00033EA7" w:rsidRDefault="00033EA7" w:rsidP="00FD3A8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9CE81B4" w14:textId="77777777" w:rsidR="00DF3CC2" w:rsidRDefault="00DF3CC2">
      <w:r>
        <w:separator/>
      </w:r>
    </w:p>
  </w:footnote>
  <w:footnote w:type="continuationSeparator" w:id="0">
    <w:p w14:paraId="683FC49D" w14:textId="77777777" w:rsidR="00DF3CC2" w:rsidRDefault="00DF3CC2">
      <w:r>
        <w:continuationSeparator/>
      </w:r>
    </w:p>
  </w:footnote>
  <w:footnote w:id="1">
    <w:p w14:paraId="6E493168" w14:textId="3E03B18A" w:rsidR="00033EA7" w:rsidRPr="00530DC3" w:rsidRDefault="00033EA7">
      <w:pPr>
        <w:pStyle w:val="FootnoteText"/>
        <w:rPr>
          <w:rFonts w:asciiTheme="majorHAnsi" w:hAnsiTheme="majorHAnsi"/>
          <w:sz w:val="16"/>
          <w:szCs w:val="16"/>
        </w:rPr>
      </w:pPr>
      <w:r w:rsidRPr="00605218">
        <w:rPr>
          <w:rStyle w:val="FootnoteReference"/>
          <w:rFonts w:asciiTheme="majorHAnsi" w:hAnsiTheme="majorHAnsi"/>
          <w:sz w:val="16"/>
          <w:szCs w:val="16"/>
        </w:rPr>
        <w:footnoteRef/>
      </w:r>
      <w:r w:rsidRPr="00605218">
        <w:rPr>
          <w:rFonts w:asciiTheme="majorHAnsi" w:hAnsiTheme="majorHAnsi"/>
          <w:sz w:val="16"/>
          <w:szCs w:val="16"/>
        </w:rPr>
        <w:t xml:space="preserve"> The CSOs provi</w:t>
      </w:r>
      <w:r>
        <w:rPr>
          <w:rFonts w:asciiTheme="majorHAnsi" w:hAnsiTheme="majorHAnsi"/>
          <w:sz w:val="16"/>
          <w:szCs w:val="16"/>
        </w:rPr>
        <w:t>ding co-financing are: Center fo</w:t>
      </w:r>
      <w:r w:rsidRPr="00605218">
        <w:rPr>
          <w:rFonts w:asciiTheme="majorHAnsi" w:hAnsiTheme="majorHAnsi"/>
          <w:sz w:val="16"/>
          <w:szCs w:val="16"/>
        </w:rPr>
        <w:t>r Conservation Innovations, Haribon Foundation, Mindoro Biodiversity Conservation Foundation</w:t>
      </w:r>
      <w:r>
        <w:rPr>
          <w:rFonts w:asciiTheme="majorHAnsi" w:hAnsiTheme="majorHAnsi"/>
          <w:sz w:val="16"/>
          <w:szCs w:val="16"/>
        </w:rPr>
        <w:t>, Conservation International (Philippines)</w:t>
      </w:r>
      <w:r w:rsidRPr="00605218">
        <w:rPr>
          <w:rFonts w:asciiTheme="majorHAnsi" w:hAnsiTheme="majorHAnsi"/>
          <w:sz w:val="16"/>
          <w:szCs w:val="16"/>
        </w:rPr>
        <w:t xml:space="preserve"> and Philippine Eagle Foundation</w:t>
      </w:r>
    </w:p>
  </w:footnote>
  <w:footnote w:id="2">
    <w:p w14:paraId="62773A22" w14:textId="77777777" w:rsidR="00033EA7" w:rsidRPr="001B32BA" w:rsidRDefault="00033EA7" w:rsidP="007F422C">
      <w:pPr>
        <w:pStyle w:val="FootnoteText"/>
        <w:spacing w:after="0"/>
        <w:rPr>
          <w:rFonts w:asciiTheme="majorHAnsi" w:hAnsiTheme="majorHAnsi"/>
          <w:position w:val="-1"/>
          <w:sz w:val="16"/>
          <w:szCs w:val="16"/>
        </w:rPr>
      </w:pPr>
      <w:r>
        <w:rPr>
          <w:rStyle w:val="FootnoteReference"/>
        </w:rPr>
        <w:footnoteRef/>
      </w:r>
      <w:r>
        <w:t xml:space="preserve"> </w:t>
      </w:r>
      <w:r w:rsidRPr="001B32BA">
        <w:rPr>
          <w:rFonts w:asciiTheme="majorHAnsi" w:hAnsiTheme="majorHAnsi"/>
          <w:position w:val="-1"/>
          <w:sz w:val="16"/>
          <w:szCs w:val="16"/>
        </w:rPr>
        <w:t>Biodiversity Management Bureau – DENR. Draft Philippine Biodiversity Strategy and Action Plan, September, 2015.</w:t>
      </w:r>
    </w:p>
  </w:footnote>
  <w:footnote w:id="3">
    <w:p w14:paraId="12FE22B1" w14:textId="77777777" w:rsidR="00033EA7" w:rsidRPr="00FD69F6" w:rsidRDefault="00033EA7" w:rsidP="007F422C">
      <w:pPr>
        <w:pStyle w:val="FootnoteText"/>
        <w:spacing w:after="0"/>
        <w:rPr>
          <w:rFonts w:asciiTheme="majorHAnsi" w:hAnsiTheme="majorHAnsi"/>
          <w:sz w:val="16"/>
          <w:szCs w:val="16"/>
        </w:rPr>
      </w:pPr>
      <w:r>
        <w:rPr>
          <w:rStyle w:val="FootnoteReference"/>
        </w:rPr>
        <w:footnoteRef/>
      </w:r>
      <w:r>
        <w:t xml:space="preserve"> </w:t>
      </w:r>
      <w:r>
        <w:rPr>
          <w:rFonts w:asciiTheme="majorHAnsi" w:hAnsiTheme="majorHAnsi"/>
          <w:sz w:val="16"/>
          <w:szCs w:val="16"/>
        </w:rPr>
        <w:t>Conservation International (2013)</w:t>
      </w:r>
    </w:p>
  </w:footnote>
  <w:footnote w:id="4">
    <w:p w14:paraId="3A85944D" w14:textId="77777777" w:rsidR="00033EA7" w:rsidRDefault="00033EA7" w:rsidP="007F422C">
      <w:pPr>
        <w:pStyle w:val="FootnoteText"/>
        <w:spacing w:after="0"/>
      </w:pPr>
      <w:r>
        <w:rPr>
          <w:rStyle w:val="FootnoteReference"/>
        </w:rPr>
        <w:footnoteRef/>
      </w:r>
      <w:r>
        <w:t xml:space="preserve"> </w:t>
      </w:r>
      <w:r w:rsidRPr="00D256C5">
        <w:rPr>
          <w:rFonts w:asciiTheme="majorHAnsi" w:hAnsiTheme="majorHAnsi"/>
          <w:sz w:val="16"/>
          <w:szCs w:val="16"/>
        </w:rPr>
        <w:t>Philippines Land Degradation Neutrality (LDN) Report 2018</w:t>
      </w:r>
    </w:p>
  </w:footnote>
  <w:footnote w:id="5">
    <w:p w14:paraId="412DF879" w14:textId="06A92DF1" w:rsidR="00033EA7" w:rsidRPr="00407AF8" w:rsidRDefault="00033EA7">
      <w:pPr>
        <w:pStyle w:val="FootnoteText"/>
        <w:rPr>
          <w:rFonts w:asciiTheme="majorHAnsi" w:hAnsiTheme="majorHAnsi"/>
          <w:sz w:val="16"/>
          <w:szCs w:val="16"/>
        </w:rPr>
      </w:pPr>
      <w:r w:rsidRPr="00407AF8">
        <w:rPr>
          <w:rStyle w:val="FootnoteReference"/>
          <w:rFonts w:asciiTheme="majorHAnsi" w:hAnsiTheme="majorHAnsi"/>
          <w:sz w:val="16"/>
          <w:szCs w:val="16"/>
        </w:rPr>
        <w:footnoteRef/>
      </w:r>
      <w:r w:rsidRPr="00407AF8">
        <w:rPr>
          <w:rFonts w:asciiTheme="majorHAnsi" w:hAnsiTheme="majorHAnsi"/>
          <w:sz w:val="16"/>
          <w:szCs w:val="16"/>
        </w:rPr>
        <w:t xml:space="preserve"> </w:t>
      </w:r>
      <w:r>
        <w:rPr>
          <w:rFonts w:asciiTheme="majorHAnsi" w:hAnsiTheme="majorHAnsi"/>
          <w:sz w:val="16"/>
          <w:szCs w:val="16"/>
        </w:rPr>
        <w:t xml:space="preserve"> refers usually to  a variety of small, often immature fishes in both marine and fresh water systems </w:t>
      </w:r>
    </w:p>
  </w:footnote>
  <w:footnote w:id="6">
    <w:p w14:paraId="31972A10" w14:textId="77777777" w:rsidR="00033EA7" w:rsidRPr="00883CFE" w:rsidRDefault="00033EA7" w:rsidP="00883CFE">
      <w:pPr>
        <w:pStyle w:val="FootnoteText"/>
        <w:spacing w:after="0"/>
        <w:rPr>
          <w:rFonts w:asciiTheme="majorHAnsi" w:hAnsiTheme="majorHAnsi"/>
          <w:sz w:val="16"/>
          <w:szCs w:val="16"/>
        </w:rPr>
      </w:pPr>
      <w:r w:rsidRPr="00883CFE">
        <w:rPr>
          <w:rStyle w:val="FootnoteReference"/>
          <w:rFonts w:asciiTheme="majorHAnsi" w:hAnsiTheme="majorHAnsi"/>
          <w:sz w:val="16"/>
          <w:szCs w:val="16"/>
        </w:rPr>
        <w:footnoteRef/>
      </w:r>
      <w:r w:rsidRPr="00883CFE">
        <w:rPr>
          <w:rFonts w:asciiTheme="majorHAnsi" w:hAnsiTheme="majorHAnsi"/>
          <w:sz w:val="16"/>
          <w:szCs w:val="16"/>
        </w:rPr>
        <w:t xml:space="preserve"> </w:t>
      </w:r>
      <w:r>
        <w:rPr>
          <w:rFonts w:asciiTheme="majorHAnsi" w:hAnsiTheme="majorHAnsi"/>
          <w:sz w:val="16"/>
          <w:szCs w:val="16"/>
        </w:rPr>
        <w:t xml:space="preserve"> </w:t>
      </w:r>
      <w:r w:rsidRPr="005738FA">
        <w:rPr>
          <w:rFonts w:asciiTheme="majorHAnsi" w:eastAsia="Times New Roman" w:hAnsiTheme="majorHAnsi"/>
          <w:b/>
          <w:sz w:val="16"/>
          <w:szCs w:val="16"/>
        </w:rPr>
        <w:t>Despite the decline in these numbers, poverty continues to be concentrated in specific segments of the total population</w:t>
      </w:r>
      <w:r w:rsidRPr="005738FA">
        <w:rPr>
          <w:rFonts w:asciiTheme="majorHAnsi" w:eastAsia="Times New Roman" w:hAnsiTheme="majorHAnsi"/>
          <w:sz w:val="16"/>
          <w:szCs w:val="16"/>
        </w:rPr>
        <w:t xml:space="preserve">. Five of the nine basic sectors of the population determined by the PSA – </w:t>
      </w:r>
      <w:r w:rsidRPr="005738FA">
        <w:rPr>
          <w:rFonts w:asciiTheme="majorHAnsi" w:eastAsia="Times New Roman" w:hAnsiTheme="majorHAnsi"/>
          <w:b/>
          <w:sz w:val="16"/>
          <w:szCs w:val="16"/>
        </w:rPr>
        <w:t>farmers</w:t>
      </w:r>
      <w:r w:rsidRPr="005738FA">
        <w:rPr>
          <w:rFonts w:asciiTheme="majorHAnsi" w:eastAsia="Times New Roman" w:hAnsiTheme="majorHAnsi"/>
          <w:sz w:val="16"/>
          <w:szCs w:val="16"/>
        </w:rPr>
        <w:t xml:space="preserve"> (34.3 percent</w:t>
      </w:r>
      <w:r w:rsidRPr="005738FA">
        <w:rPr>
          <w:rFonts w:asciiTheme="majorHAnsi" w:eastAsia="Times New Roman" w:hAnsiTheme="majorHAnsi"/>
          <w:b/>
          <w:sz w:val="16"/>
          <w:szCs w:val="16"/>
        </w:rPr>
        <w:t>), fishers</w:t>
      </w:r>
      <w:r w:rsidRPr="005738FA">
        <w:rPr>
          <w:rFonts w:asciiTheme="majorHAnsi" w:eastAsia="Times New Roman" w:hAnsiTheme="majorHAnsi"/>
          <w:sz w:val="16"/>
          <w:szCs w:val="16"/>
        </w:rPr>
        <w:t xml:space="preserve"> (34 percent), </w:t>
      </w:r>
      <w:r w:rsidRPr="005738FA">
        <w:rPr>
          <w:rFonts w:asciiTheme="majorHAnsi" w:eastAsia="Times New Roman" w:hAnsiTheme="majorHAnsi"/>
          <w:b/>
          <w:sz w:val="16"/>
          <w:szCs w:val="16"/>
        </w:rPr>
        <w:t>children</w:t>
      </w:r>
      <w:r w:rsidRPr="005738FA">
        <w:rPr>
          <w:rFonts w:asciiTheme="majorHAnsi" w:eastAsia="Times New Roman" w:hAnsiTheme="majorHAnsi"/>
          <w:sz w:val="16"/>
          <w:szCs w:val="16"/>
        </w:rPr>
        <w:t xml:space="preserve"> belonging to families with income below the official poverty threshold (31.4 percent), the </w:t>
      </w:r>
      <w:r w:rsidRPr="005738FA">
        <w:rPr>
          <w:rFonts w:asciiTheme="majorHAnsi" w:eastAsia="Times New Roman" w:hAnsiTheme="majorHAnsi"/>
          <w:b/>
          <w:sz w:val="16"/>
          <w:szCs w:val="16"/>
        </w:rPr>
        <w:t>self-employed and unpaid family workers</w:t>
      </w:r>
      <w:r w:rsidRPr="005738FA">
        <w:rPr>
          <w:rFonts w:asciiTheme="majorHAnsi" w:eastAsia="Times New Roman" w:hAnsiTheme="majorHAnsi"/>
          <w:sz w:val="16"/>
          <w:szCs w:val="16"/>
        </w:rPr>
        <w:t xml:space="preserve"> (25 percent) and </w:t>
      </w:r>
      <w:r w:rsidRPr="005738FA">
        <w:rPr>
          <w:rFonts w:asciiTheme="majorHAnsi" w:eastAsia="Times New Roman" w:hAnsiTheme="majorHAnsi"/>
          <w:b/>
          <w:sz w:val="16"/>
          <w:szCs w:val="16"/>
        </w:rPr>
        <w:t>women from poor families</w:t>
      </w:r>
      <w:r w:rsidRPr="005738FA">
        <w:rPr>
          <w:rFonts w:asciiTheme="majorHAnsi" w:eastAsia="Times New Roman" w:hAnsiTheme="majorHAnsi"/>
          <w:sz w:val="16"/>
          <w:szCs w:val="16"/>
        </w:rPr>
        <w:t xml:space="preserve"> (22.5 percent) – have higher poverty rates than the general population (21.6 percent) for the year 2015 (PSA, 2015b). Farmers and fishers have consistently registered as the two basic sectors with the highest poverty incidence in the general population since 2006</w:t>
      </w:r>
    </w:p>
  </w:footnote>
  <w:footnote w:id="7">
    <w:p w14:paraId="0F35645C" w14:textId="77777777" w:rsidR="00033EA7" w:rsidRPr="00883CFE" w:rsidRDefault="00033EA7" w:rsidP="00883CFE">
      <w:pPr>
        <w:pStyle w:val="FootnoteText"/>
        <w:spacing w:after="0"/>
        <w:rPr>
          <w:rFonts w:asciiTheme="majorHAnsi" w:hAnsiTheme="majorHAnsi"/>
          <w:sz w:val="16"/>
          <w:szCs w:val="16"/>
        </w:rPr>
      </w:pPr>
      <w:r w:rsidRPr="00883CFE">
        <w:rPr>
          <w:rStyle w:val="FootnoteReference"/>
          <w:rFonts w:asciiTheme="majorHAnsi" w:hAnsiTheme="majorHAnsi"/>
          <w:sz w:val="16"/>
          <w:szCs w:val="16"/>
        </w:rPr>
        <w:footnoteRef/>
      </w:r>
      <w:r w:rsidRPr="00883CFE">
        <w:rPr>
          <w:rFonts w:asciiTheme="majorHAnsi" w:hAnsiTheme="majorHAnsi"/>
          <w:sz w:val="16"/>
          <w:szCs w:val="16"/>
        </w:rPr>
        <w:t xml:space="preserve"> </w:t>
      </w:r>
      <w:r>
        <w:rPr>
          <w:rFonts w:asciiTheme="majorHAnsi" w:hAnsiTheme="majorHAnsi"/>
          <w:sz w:val="16"/>
          <w:szCs w:val="16"/>
        </w:rPr>
        <w:t xml:space="preserve"> </w:t>
      </w:r>
      <w:r w:rsidRPr="005738FA">
        <w:rPr>
          <w:rFonts w:asciiTheme="majorHAnsi" w:hAnsiTheme="majorHAnsi"/>
          <w:sz w:val="16"/>
          <w:szCs w:val="16"/>
        </w:rPr>
        <w:t>https://psa.gov.ph/content/poverty-incidence-among-filipinos-registered-216-2015-psa</w:t>
      </w:r>
    </w:p>
  </w:footnote>
  <w:footnote w:id="8">
    <w:p w14:paraId="0E57C7E9" w14:textId="77777777" w:rsidR="00033EA7" w:rsidRDefault="00033EA7">
      <w:pPr>
        <w:pStyle w:val="FootnoteText"/>
      </w:pPr>
      <w:r>
        <w:rPr>
          <w:rStyle w:val="FootnoteReference"/>
        </w:rPr>
        <w:footnoteRef/>
      </w:r>
      <w:r>
        <w:t xml:space="preserve"> </w:t>
      </w:r>
      <w:r w:rsidRPr="00CF69AB">
        <w:rPr>
          <w:rFonts w:asciiTheme="majorHAnsi" w:hAnsiTheme="majorHAnsi"/>
          <w:sz w:val="16"/>
          <w:szCs w:val="16"/>
        </w:rPr>
        <w:t>Winterbottom etal</w:t>
      </w:r>
      <w:r>
        <w:rPr>
          <w:rFonts w:asciiTheme="majorHAnsi" w:hAnsiTheme="majorHAnsi"/>
          <w:sz w:val="16"/>
          <w:szCs w:val="16"/>
        </w:rPr>
        <w:t>.</w:t>
      </w:r>
      <w:r w:rsidRPr="00CF69AB">
        <w:rPr>
          <w:rFonts w:asciiTheme="majorHAnsi" w:hAnsiTheme="majorHAnsi"/>
          <w:sz w:val="16"/>
          <w:szCs w:val="16"/>
        </w:rPr>
        <w:t xml:space="preserve"> (2013)</w:t>
      </w:r>
      <w:r>
        <w:rPr>
          <w:rFonts w:asciiTheme="majorHAnsi" w:hAnsiTheme="majorHAnsi"/>
          <w:sz w:val="16"/>
          <w:szCs w:val="16"/>
        </w:rPr>
        <w:t>.</w:t>
      </w:r>
      <w:r w:rsidRPr="00CF69AB">
        <w:rPr>
          <w:rFonts w:asciiTheme="majorHAnsi" w:hAnsiTheme="majorHAnsi"/>
          <w:sz w:val="16"/>
          <w:szCs w:val="16"/>
        </w:rPr>
        <w:t xml:space="preserve"> As cited by Guiang, E.S. 2015. Integrated  Approach in  Managing Major Biodiversity Corridors in the Philippines:  Some Ideas for Discussion. Presentation made at the Technical Discussion on Draft PIF of BD Corridor Project. November 11, 2015. Ninoy Aquino Visitors Center, Quezon City.</w:t>
      </w:r>
    </w:p>
  </w:footnote>
  <w:footnote w:id="9">
    <w:p w14:paraId="62A710E1" w14:textId="2459302F" w:rsidR="00033EA7" w:rsidRPr="0057484B" w:rsidRDefault="00033EA7">
      <w:pPr>
        <w:pStyle w:val="FootnoteText"/>
        <w:rPr>
          <w:rFonts w:asciiTheme="majorHAnsi" w:hAnsiTheme="majorHAnsi"/>
          <w:sz w:val="16"/>
          <w:szCs w:val="16"/>
        </w:rPr>
      </w:pPr>
      <w:r w:rsidRPr="0057484B">
        <w:rPr>
          <w:rStyle w:val="FootnoteReference"/>
          <w:rFonts w:asciiTheme="majorHAnsi" w:hAnsiTheme="majorHAnsi"/>
          <w:sz w:val="16"/>
          <w:szCs w:val="16"/>
        </w:rPr>
        <w:footnoteRef/>
      </w:r>
      <w:r w:rsidRPr="0057484B">
        <w:rPr>
          <w:rFonts w:asciiTheme="majorHAnsi" w:hAnsiTheme="majorHAnsi"/>
          <w:sz w:val="16"/>
          <w:szCs w:val="16"/>
        </w:rPr>
        <w:t xml:space="preserve"> </w:t>
      </w:r>
      <w:r>
        <w:rPr>
          <w:rFonts w:asciiTheme="majorHAnsi" w:hAnsiTheme="majorHAnsi"/>
          <w:sz w:val="16"/>
          <w:szCs w:val="16"/>
        </w:rPr>
        <w:t>The DENR Administrative Order on IEM of 2013 defines IEM as “</w:t>
      </w:r>
      <w:r w:rsidRPr="007C281E">
        <w:rPr>
          <w:rFonts w:asciiTheme="majorHAnsi" w:hAnsiTheme="majorHAnsi"/>
          <w:i/>
          <w:sz w:val="16"/>
          <w:szCs w:val="16"/>
        </w:rPr>
        <w:t>a holistic and integrated approach in the governance and management of ecosystems for conservation, socio-cultural preservation and economic development”</w:t>
      </w:r>
    </w:p>
  </w:footnote>
  <w:footnote w:id="10">
    <w:p w14:paraId="489931B9" w14:textId="2D5DA368" w:rsidR="00033EA7" w:rsidRPr="00711A72" w:rsidRDefault="00033EA7">
      <w:pPr>
        <w:pStyle w:val="FootnoteText"/>
        <w:rPr>
          <w:rFonts w:asciiTheme="majorHAnsi" w:hAnsiTheme="majorHAnsi"/>
          <w:sz w:val="16"/>
          <w:szCs w:val="16"/>
        </w:rPr>
      </w:pPr>
      <w:r w:rsidRPr="00711A72">
        <w:rPr>
          <w:rStyle w:val="FootnoteReference"/>
          <w:rFonts w:asciiTheme="majorHAnsi" w:hAnsiTheme="majorHAnsi"/>
          <w:sz w:val="16"/>
          <w:szCs w:val="16"/>
        </w:rPr>
        <w:footnoteRef/>
      </w:r>
      <w:r w:rsidRPr="00711A72">
        <w:rPr>
          <w:rFonts w:asciiTheme="majorHAnsi" w:hAnsiTheme="majorHAnsi"/>
          <w:sz w:val="16"/>
          <w:szCs w:val="16"/>
        </w:rPr>
        <w:t xml:space="preserve"> </w:t>
      </w:r>
      <w:r>
        <w:rPr>
          <w:rFonts w:asciiTheme="majorHAnsi" w:hAnsiTheme="majorHAnsi"/>
          <w:sz w:val="16"/>
          <w:szCs w:val="16"/>
        </w:rPr>
        <w:t xml:space="preserve"> While the concept of IEM is more broadly defined in the Philippines, in the context of the project, the aim is adhere to the principles of No-Net-Loss for biodiversity where interventions are aimed at ensuring that there is no net reduction overall in the type, extent and condition of high conservation value areas or even if possible where HCV gains will exceed a specific set of losses.</w:t>
      </w:r>
    </w:p>
  </w:footnote>
  <w:footnote w:id="11">
    <w:p w14:paraId="589CE8BF" w14:textId="299C3B8A" w:rsidR="00033EA7" w:rsidRPr="006B3C8F" w:rsidRDefault="00033EA7" w:rsidP="002C598A">
      <w:pPr>
        <w:pStyle w:val="FootnoteText"/>
        <w:spacing w:after="0"/>
        <w:rPr>
          <w:lang w:val="en-PH"/>
        </w:rPr>
      </w:pPr>
      <w:r w:rsidRPr="002C598A">
        <w:rPr>
          <w:rStyle w:val="FootnoteReference"/>
          <w:rFonts w:asciiTheme="majorHAnsi" w:hAnsiTheme="majorHAnsi"/>
          <w:sz w:val="16"/>
          <w:szCs w:val="16"/>
        </w:rPr>
        <w:footnoteRef/>
      </w:r>
      <w:r w:rsidRPr="002C598A">
        <w:rPr>
          <w:rFonts w:asciiTheme="majorHAnsi" w:hAnsiTheme="majorHAnsi"/>
          <w:sz w:val="16"/>
          <w:szCs w:val="16"/>
        </w:rPr>
        <w:t xml:space="preserve"> </w:t>
      </w:r>
      <w:r w:rsidRPr="002C598A">
        <w:rPr>
          <w:rFonts w:asciiTheme="majorHAnsi" w:hAnsiTheme="majorHAnsi"/>
          <w:sz w:val="16"/>
          <w:szCs w:val="16"/>
          <w:lang w:val="en-PH"/>
        </w:rPr>
        <w:t>The NBSAP Steering Committee has an overall perspective of implementation issues and opportunities of the NBSAP and can thus help define the nature and scope of the governance of corridors in the context of these realities.</w:t>
      </w:r>
      <w:r w:rsidRPr="002C598A">
        <w:rPr>
          <w:lang w:val="en-PH"/>
        </w:rPr>
        <w:t xml:space="preserve"> </w:t>
      </w:r>
      <w:r>
        <w:rPr>
          <w:lang w:val="en-PH"/>
        </w:rPr>
        <w:t xml:space="preserve"> </w:t>
      </w:r>
    </w:p>
  </w:footnote>
  <w:footnote w:id="12">
    <w:p w14:paraId="1699BC95" w14:textId="77777777" w:rsidR="00033EA7" w:rsidRPr="00CB6217" w:rsidRDefault="00033EA7" w:rsidP="00CB6217">
      <w:pPr>
        <w:pStyle w:val="FootnoteText"/>
        <w:rPr>
          <w:rFonts w:asciiTheme="majorHAnsi" w:hAnsiTheme="majorHAnsi"/>
          <w:sz w:val="16"/>
          <w:szCs w:val="16"/>
          <w:lang w:val="en-PH"/>
        </w:rPr>
      </w:pPr>
      <w:r w:rsidRPr="00CB6217">
        <w:rPr>
          <w:rStyle w:val="FootnoteReference"/>
          <w:rFonts w:asciiTheme="majorHAnsi" w:hAnsiTheme="majorHAnsi"/>
          <w:sz w:val="16"/>
          <w:szCs w:val="16"/>
        </w:rPr>
        <w:footnoteRef/>
      </w:r>
      <w:r w:rsidRPr="00CB6217">
        <w:rPr>
          <w:rFonts w:asciiTheme="majorHAnsi" w:hAnsiTheme="majorHAnsi"/>
          <w:sz w:val="16"/>
          <w:szCs w:val="16"/>
        </w:rPr>
        <w:t xml:space="preserve"> </w:t>
      </w:r>
      <w:r w:rsidRPr="00CB6217">
        <w:rPr>
          <w:rFonts w:asciiTheme="majorHAnsi" w:hAnsiTheme="majorHAnsi"/>
          <w:sz w:val="16"/>
          <w:szCs w:val="16"/>
          <w:lang w:val="en-PH"/>
        </w:rPr>
        <w:t>The list includes Projects that officially end in Dec 2018, although some may be extended. They would have important knowledge products that can help in the implementation planning of this Project.</w:t>
      </w:r>
    </w:p>
  </w:footnote>
  <w:footnote w:id="13">
    <w:p w14:paraId="22E467C3" w14:textId="77777777" w:rsidR="00033EA7" w:rsidRPr="00AD6A9D" w:rsidRDefault="00033EA7" w:rsidP="00A35521">
      <w:pPr>
        <w:pStyle w:val="FootnoteText"/>
        <w:jc w:val="left"/>
        <w:rPr>
          <w:rFonts w:ascii="Calibri" w:hAnsi="Calibri"/>
          <w:sz w:val="18"/>
          <w:szCs w:val="18"/>
        </w:rPr>
      </w:pPr>
      <w:r w:rsidRPr="00AD6A9D">
        <w:rPr>
          <w:rStyle w:val="FootnoteReference"/>
          <w:rFonts w:ascii="Calibri" w:hAnsi="Calibri"/>
          <w:szCs w:val="18"/>
        </w:rPr>
        <w:footnoteRef/>
      </w:r>
      <w:r w:rsidRPr="00AD6A9D">
        <w:rPr>
          <w:rFonts w:ascii="Calibri" w:hAnsi="Calibri"/>
          <w:sz w:val="18"/>
          <w:szCs w:val="18"/>
        </w:rPr>
        <w:t xml:space="preserve"> See </w:t>
      </w:r>
      <w:r w:rsidRPr="00AD6A9D">
        <w:rPr>
          <w:rFonts w:ascii="Calibri" w:hAnsi="Calibri" w:cs="Segoe UI"/>
          <w:color w:val="000000"/>
          <w:sz w:val="18"/>
          <w:szCs w:val="18"/>
        </w:rPr>
        <w:t>http://www.undp.org/content/undp/en/home/operations/transparency/information_disclosurepolicy/</w:t>
      </w:r>
    </w:p>
  </w:footnote>
  <w:footnote w:id="14">
    <w:p w14:paraId="2F6D7031" w14:textId="77777777" w:rsidR="00033EA7" w:rsidRPr="00AD6A9D" w:rsidRDefault="00033EA7" w:rsidP="00A35521">
      <w:pPr>
        <w:pStyle w:val="FootnoteText"/>
        <w:rPr>
          <w:rFonts w:ascii="Calibri" w:hAnsi="Calibri"/>
          <w:sz w:val="18"/>
          <w:szCs w:val="18"/>
        </w:rPr>
      </w:pPr>
      <w:r w:rsidRPr="00AD6A9D">
        <w:rPr>
          <w:rStyle w:val="FootnoteReference"/>
          <w:rFonts w:ascii="Calibri" w:hAnsi="Calibri"/>
          <w:szCs w:val="18"/>
        </w:rPr>
        <w:footnoteRef/>
      </w:r>
      <w:r w:rsidRPr="00AD6A9D">
        <w:rPr>
          <w:rFonts w:ascii="Calibri" w:hAnsi="Calibri"/>
          <w:sz w:val="18"/>
          <w:szCs w:val="18"/>
        </w:rPr>
        <w:t xml:space="preserve"> See </w:t>
      </w:r>
      <w:r w:rsidRPr="00AD6A9D">
        <w:rPr>
          <w:rFonts w:ascii="Calibri" w:hAnsi="Calibri" w:cs="Segoe UI"/>
          <w:color w:val="000000"/>
          <w:sz w:val="18"/>
          <w:szCs w:val="18"/>
        </w:rPr>
        <w:t>https://www.thegef.org/gef/policies_guidelines</w:t>
      </w:r>
    </w:p>
  </w:footnote>
  <w:footnote w:id="15">
    <w:p w14:paraId="0979BBA6" w14:textId="60901FA5" w:rsidR="00033EA7" w:rsidRPr="00A31C78" w:rsidRDefault="00033EA7" w:rsidP="00A31C78">
      <w:pPr>
        <w:pStyle w:val="FootnoteText"/>
        <w:spacing w:after="0"/>
        <w:rPr>
          <w:rFonts w:asciiTheme="majorHAnsi" w:hAnsiTheme="majorHAnsi"/>
          <w:sz w:val="16"/>
          <w:szCs w:val="16"/>
        </w:rPr>
      </w:pPr>
      <w:r w:rsidRPr="000D0D4B">
        <w:rPr>
          <w:rStyle w:val="FootnoteReference"/>
          <w:rFonts w:asciiTheme="majorHAnsi" w:hAnsiTheme="majorHAnsi"/>
          <w:sz w:val="16"/>
          <w:szCs w:val="16"/>
        </w:rPr>
        <w:footnoteRef/>
      </w:r>
      <w:r w:rsidRPr="000D0D4B">
        <w:rPr>
          <w:rFonts w:asciiTheme="majorHAnsi" w:hAnsiTheme="majorHAnsi"/>
          <w:sz w:val="16"/>
          <w:szCs w:val="16"/>
        </w:rPr>
        <w:t xml:space="preserve"> See Annex 32 for Monitoring Plan</w:t>
      </w:r>
    </w:p>
  </w:footnote>
  <w:footnote w:id="16">
    <w:p w14:paraId="1475E52A" w14:textId="77777777" w:rsidR="00033EA7" w:rsidRPr="00A419E4" w:rsidRDefault="00033EA7" w:rsidP="009F0E02">
      <w:pPr>
        <w:pStyle w:val="FootnoteText"/>
        <w:spacing w:after="0"/>
        <w:rPr>
          <w:rFonts w:ascii="Calibri" w:hAnsi="Calibri"/>
          <w:sz w:val="16"/>
          <w:szCs w:val="16"/>
        </w:rPr>
      </w:pPr>
      <w:r w:rsidRPr="00A419E4">
        <w:rPr>
          <w:rStyle w:val="FootnoteReference"/>
          <w:rFonts w:ascii="Calibri" w:hAnsi="Calibri"/>
          <w:sz w:val="16"/>
          <w:szCs w:val="16"/>
        </w:rPr>
        <w:footnoteRef/>
      </w:r>
      <w:r w:rsidRPr="00A419E4">
        <w:rPr>
          <w:rFonts w:ascii="Calibri" w:hAnsi="Calibri"/>
          <w:sz w:val="16"/>
          <w:szCs w:val="16"/>
        </w:rPr>
        <w:t xml:space="preserve"> Baseline, mid-term and end of project target levels must be expressed in the same neutral unit of analysis as the corresponding indicator. Baseline is the current/original status or condition and need to be quantified. The baseline must be established before the project document is submitted to the GEF for final approval. The baseline values will be used to measure the success of the project through implementation monitoring and evaluation. </w:t>
      </w:r>
    </w:p>
  </w:footnote>
  <w:footnote w:id="17">
    <w:p w14:paraId="09E53C2D" w14:textId="77777777" w:rsidR="00033EA7" w:rsidRPr="00A419E4" w:rsidRDefault="00033EA7" w:rsidP="009F0E02">
      <w:pPr>
        <w:pStyle w:val="FootnoteText"/>
        <w:spacing w:after="0"/>
        <w:rPr>
          <w:rFonts w:ascii="Calibri" w:hAnsi="Calibri"/>
          <w:sz w:val="16"/>
          <w:szCs w:val="16"/>
        </w:rPr>
      </w:pPr>
      <w:r w:rsidRPr="00A419E4">
        <w:rPr>
          <w:rStyle w:val="FootnoteReference"/>
          <w:rFonts w:ascii="Calibri" w:hAnsi="Calibri"/>
          <w:sz w:val="16"/>
          <w:szCs w:val="16"/>
        </w:rPr>
        <w:footnoteRef/>
      </w:r>
      <w:r w:rsidRPr="00A419E4">
        <w:rPr>
          <w:rFonts w:ascii="Calibri" w:hAnsi="Calibri"/>
          <w:sz w:val="16"/>
          <w:szCs w:val="16"/>
        </w:rPr>
        <w:t xml:space="preserve"> Target is the change in the baseline value that will be achieved by the mid-term review and then again by the terminal evaluation.</w:t>
      </w:r>
    </w:p>
  </w:footnote>
  <w:footnote w:id="18">
    <w:p w14:paraId="3A423B80" w14:textId="77777777" w:rsidR="00033EA7" w:rsidRPr="00A419E4" w:rsidRDefault="00033EA7" w:rsidP="009F0E02">
      <w:pPr>
        <w:pStyle w:val="FootnoteText"/>
        <w:spacing w:after="0"/>
        <w:rPr>
          <w:rFonts w:ascii="Calibri" w:hAnsi="Calibri"/>
          <w:sz w:val="16"/>
          <w:szCs w:val="16"/>
        </w:rPr>
      </w:pPr>
      <w:r w:rsidRPr="00A419E4">
        <w:rPr>
          <w:rStyle w:val="FootnoteReference"/>
          <w:rFonts w:ascii="Calibri" w:hAnsi="Calibri"/>
          <w:sz w:val="16"/>
          <w:szCs w:val="16"/>
        </w:rPr>
        <w:footnoteRef/>
      </w:r>
      <w:r w:rsidRPr="00A419E4">
        <w:rPr>
          <w:rFonts w:ascii="Calibri" w:hAnsi="Calibri"/>
          <w:sz w:val="16"/>
          <w:szCs w:val="16"/>
        </w:rPr>
        <w:t xml:space="preserve"> Data collection methods should outline specific tools used to collect data and additional information as necessary to support monitoring. The PIR cannot be used as a source of verification.</w:t>
      </w:r>
    </w:p>
  </w:footnote>
  <w:footnote w:id="19">
    <w:p w14:paraId="19F17D56" w14:textId="41A72A16" w:rsidR="00033EA7" w:rsidRPr="00737140" w:rsidRDefault="00033EA7" w:rsidP="009F0E02">
      <w:pPr>
        <w:pStyle w:val="FootnoteText"/>
        <w:spacing w:after="0"/>
        <w:rPr>
          <w:rFonts w:asciiTheme="majorHAnsi" w:hAnsiTheme="majorHAnsi"/>
          <w:sz w:val="16"/>
          <w:szCs w:val="16"/>
        </w:rPr>
      </w:pPr>
      <w:r w:rsidRPr="007D6C46">
        <w:rPr>
          <w:rStyle w:val="FootnoteReference"/>
          <w:rFonts w:asciiTheme="majorHAnsi" w:hAnsiTheme="majorHAnsi"/>
          <w:sz w:val="16"/>
          <w:szCs w:val="16"/>
        </w:rPr>
        <w:footnoteRef/>
      </w:r>
      <w:r w:rsidRPr="007D6C46">
        <w:rPr>
          <w:rFonts w:asciiTheme="majorHAnsi" w:hAnsiTheme="majorHAnsi"/>
          <w:sz w:val="16"/>
          <w:szCs w:val="16"/>
        </w:rPr>
        <w:t xml:space="preserve"> The PIF suggested that PA system be expanded through gazettal of new PAs/OECMs covering 200,000 ha of high biological significance within the corridors, but PPG consultations revealed that IPs were reluctant to convert their ancestral domains into PAs, but rather would prefer to enhance conservation outcomes in these areas through improved conservation-friendly management practices and improved protection afforded by the IP themselves. As such, the project would support efforts for recognition of ancestral domains as ICCAs, support LGU-based local conservation areas (LCAs) and conservation set-asides in extractive industry and agri-business estates</w:t>
      </w:r>
      <w:r w:rsidRPr="007D6C46">
        <w:rPr>
          <w:rFonts w:asciiTheme="majorHAnsi" w:hAnsiTheme="majorHAnsi"/>
          <w:sz w:val="18"/>
          <w:szCs w:val="18"/>
        </w:rPr>
        <w:t>.</w:t>
      </w:r>
      <w:r>
        <w:rPr>
          <w:sz w:val="16"/>
          <w:szCs w:val="16"/>
        </w:rPr>
        <w:t xml:space="preserve"> </w:t>
      </w:r>
      <w:r>
        <w:rPr>
          <w:rFonts w:asciiTheme="majorHAnsi" w:hAnsiTheme="majorHAnsi"/>
          <w:sz w:val="16"/>
          <w:szCs w:val="16"/>
        </w:rPr>
        <w:t xml:space="preserve">Agreements include the following: (i) registry for ICCAs; (ii) co-management agreements between LGU and DENR, and subsidiary co-management arrangements between LGUs and local communities; and (iii) MOUs between private estates and DENR for privately owned conservation areas. </w:t>
      </w:r>
    </w:p>
  </w:footnote>
  <w:footnote w:id="20">
    <w:p w14:paraId="60620BEE" w14:textId="77777777" w:rsidR="00033EA7" w:rsidRPr="00D33BB6" w:rsidRDefault="00033EA7" w:rsidP="009F0E02">
      <w:pPr>
        <w:pStyle w:val="FootnoteText"/>
        <w:spacing w:after="0"/>
        <w:rPr>
          <w:rFonts w:ascii="Calibri" w:hAnsi="Calibri" w:cs="Calibri"/>
          <w:sz w:val="16"/>
          <w:szCs w:val="16"/>
        </w:rPr>
      </w:pPr>
      <w:r w:rsidRPr="00D33BB6">
        <w:rPr>
          <w:rStyle w:val="FootnoteReference"/>
          <w:rFonts w:ascii="Calibri" w:hAnsi="Calibri" w:cs="Calibri"/>
          <w:sz w:val="16"/>
          <w:szCs w:val="16"/>
        </w:rPr>
        <w:footnoteRef/>
      </w:r>
      <w:r w:rsidRPr="00D33BB6">
        <w:rPr>
          <w:rFonts w:ascii="Calibri" w:hAnsi="Calibri" w:cs="Calibri"/>
          <w:sz w:val="16"/>
          <w:szCs w:val="16"/>
        </w:rPr>
        <w:t xml:space="preserve"> The </w:t>
      </w:r>
      <w:r>
        <w:rPr>
          <w:rFonts w:ascii="Calibri" w:hAnsi="Calibri" w:cs="Calibri"/>
          <w:sz w:val="16"/>
          <w:szCs w:val="16"/>
        </w:rPr>
        <w:t xml:space="preserve">200,000 </w:t>
      </w:r>
      <w:r w:rsidRPr="00D33BB6">
        <w:rPr>
          <w:rFonts w:ascii="Calibri" w:hAnsi="Calibri" w:cs="Calibri"/>
          <w:sz w:val="16"/>
          <w:szCs w:val="16"/>
        </w:rPr>
        <w:t xml:space="preserve">ha of new set-asides will be established following the mapping and be achieved through </w:t>
      </w:r>
      <w:r>
        <w:rPr>
          <w:rFonts w:ascii="Calibri" w:hAnsi="Calibri" w:cs="Calibri"/>
          <w:sz w:val="16"/>
          <w:szCs w:val="16"/>
        </w:rPr>
        <w:t>new management planning and participatory management agreements and developed and implementation of basic management and resource use plans</w:t>
      </w:r>
    </w:p>
  </w:footnote>
  <w:footnote w:id="21">
    <w:p w14:paraId="2C709270" w14:textId="26DF543C" w:rsidR="00033EA7" w:rsidRPr="00654929" w:rsidRDefault="00033EA7" w:rsidP="009F0E02">
      <w:pPr>
        <w:pStyle w:val="FootnoteText"/>
        <w:spacing w:after="0"/>
        <w:rPr>
          <w:rFonts w:ascii="Calibri" w:hAnsi="Calibri" w:cs="Calibri"/>
          <w:sz w:val="16"/>
          <w:szCs w:val="16"/>
        </w:rPr>
      </w:pPr>
      <w:r w:rsidRPr="00D33BB6">
        <w:rPr>
          <w:rStyle w:val="FootnoteReference"/>
          <w:rFonts w:ascii="Calibri" w:hAnsi="Calibri" w:cs="Calibri"/>
          <w:sz w:val="16"/>
          <w:szCs w:val="16"/>
        </w:rPr>
        <w:footnoteRef/>
      </w:r>
      <w:r w:rsidRPr="00D33BB6">
        <w:rPr>
          <w:rFonts w:ascii="Calibri" w:hAnsi="Calibri" w:cs="Calibri"/>
          <w:sz w:val="16"/>
          <w:szCs w:val="16"/>
        </w:rPr>
        <w:t xml:space="preserve"> Specifically includes </w:t>
      </w:r>
      <w:r>
        <w:rPr>
          <w:rFonts w:ascii="Calibri" w:hAnsi="Calibri" w:cs="Calibri"/>
          <w:sz w:val="16"/>
          <w:szCs w:val="16"/>
        </w:rPr>
        <w:t>policies to incorporate b</w:t>
      </w:r>
      <w:r w:rsidRPr="00D33BB6">
        <w:rPr>
          <w:rFonts w:ascii="Calibri" w:hAnsi="Calibri" w:cs="Calibri"/>
          <w:sz w:val="16"/>
          <w:szCs w:val="16"/>
        </w:rPr>
        <w:t xml:space="preserve">iodiversity </w:t>
      </w:r>
      <w:r>
        <w:rPr>
          <w:rFonts w:ascii="Calibri" w:hAnsi="Calibri" w:cs="Calibri"/>
          <w:sz w:val="16"/>
          <w:szCs w:val="16"/>
        </w:rPr>
        <w:t xml:space="preserve">and gender </w:t>
      </w:r>
      <w:r w:rsidRPr="00D33BB6">
        <w:rPr>
          <w:rFonts w:ascii="Calibri" w:hAnsi="Calibri" w:cs="Calibri"/>
          <w:sz w:val="16"/>
          <w:szCs w:val="16"/>
        </w:rPr>
        <w:t>consideration</w:t>
      </w:r>
      <w:r>
        <w:rPr>
          <w:rFonts w:ascii="Calibri" w:hAnsi="Calibri" w:cs="Calibri"/>
          <w:sz w:val="16"/>
          <w:szCs w:val="16"/>
        </w:rPr>
        <w:t>s</w:t>
      </w:r>
      <w:r w:rsidRPr="00D33BB6">
        <w:rPr>
          <w:rFonts w:ascii="Calibri" w:hAnsi="Calibri" w:cs="Calibri"/>
          <w:sz w:val="16"/>
          <w:szCs w:val="16"/>
        </w:rPr>
        <w:t xml:space="preserve"> in </w:t>
      </w:r>
      <w:r w:rsidRPr="00654929">
        <w:rPr>
          <w:rStyle w:val="CommentReference"/>
          <w:rFonts w:ascii="Calibri" w:hAnsi="Calibri" w:cs="Calibri"/>
        </w:rPr>
        <w:t>biodiversity-friendly agriculture policy, extractive industries policy, biodiversity-friendly enterprise policy and local governance policy</w:t>
      </w:r>
      <w:r>
        <w:rPr>
          <w:rStyle w:val="CommentReference"/>
          <w:rFonts w:ascii="Calibri" w:hAnsi="Calibri" w:cs="Calibri"/>
        </w:rPr>
        <w:t xml:space="preserve"> and improved guidelines (based on experiences from the ground) for </w:t>
      </w:r>
      <w:r w:rsidRPr="00654929">
        <w:rPr>
          <w:rFonts w:ascii="Calibri" w:hAnsi="Calibri" w:cs="Calibri"/>
          <w:color w:val="000000" w:themeColor="text1"/>
          <w:sz w:val="16"/>
          <w:szCs w:val="16"/>
        </w:rPr>
        <w:t>integration of bi</w:t>
      </w:r>
      <w:r>
        <w:rPr>
          <w:rFonts w:ascii="Calibri" w:hAnsi="Calibri" w:cs="Calibri"/>
          <w:color w:val="000000" w:themeColor="text1"/>
          <w:sz w:val="16"/>
          <w:szCs w:val="16"/>
        </w:rPr>
        <w:t>odiversity safeguards</w:t>
      </w:r>
    </w:p>
  </w:footnote>
  <w:footnote w:id="22">
    <w:p w14:paraId="75AE9885" w14:textId="4CAD114A" w:rsidR="00033EA7" w:rsidRPr="00CE5778" w:rsidRDefault="00033EA7" w:rsidP="009F0E02">
      <w:pPr>
        <w:pStyle w:val="FootnoteText"/>
        <w:rPr>
          <w:rFonts w:asciiTheme="majorHAnsi" w:hAnsiTheme="majorHAnsi"/>
          <w:sz w:val="16"/>
          <w:szCs w:val="16"/>
        </w:rPr>
      </w:pPr>
      <w:r w:rsidRPr="00CE5778">
        <w:rPr>
          <w:rStyle w:val="FootnoteReference"/>
          <w:rFonts w:asciiTheme="majorHAnsi" w:hAnsiTheme="majorHAnsi"/>
          <w:sz w:val="16"/>
          <w:szCs w:val="16"/>
        </w:rPr>
        <w:footnoteRef/>
      </w:r>
      <w:r w:rsidRPr="00CE5778">
        <w:rPr>
          <w:rFonts w:asciiTheme="majorHAnsi" w:hAnsiTheme="majorHAnsi"/>
          <w:sz w:val="16"/>
          <w:szCs w:val="16"/>
        </w:rPr>
        <w:t xml:space="preserve"> </w:t>
      </w:r>
      <w:r>
        <w:rPr>
          <w:rFonts w:asciiTheme="majorHAnsi" w:hAnsiTheme="majorHAnsi"/>
          <w:sz w:val="16"/>
          <w:szCs w:val="16"/>
        </w:rPr>
        <w:t>These baseline METT scores will be validated in Year 1, in particular PAs 1, 2, 3 and 10 that have high baseline METT scores.  All METT scores were developed through 2015-2017</w:t>
      </w:r>
    </w:p>
  </w:footnote>
  <w:footnote w:id="23">
    <w:p w14:paraId="461E0B3F" w14:textId="77777777" w:rsidR="00033EA7" w:rsidRPr="006E07B2" w:rsidRDefault="00033EA7" w:rsidP="009F0E02">
      <w:pPr>
        <w:pStyle w:val="FootnoteText"/>
        <w:rPr>
          <w:rFonts w:asciiTheme="majorHAnsi" w:hAnsiTheme="majorHAnsi"/>
          <w:sz w:val="16"/>
          <w:szCs w:val="16"/>
        </w:rPr>
      </w:pPr>
      <w:r w:rsidRPr="006E07B2">
        <w:rPr>
          <w:rStyle w:val="FootnoteReference"/>
          <w:rFonts w:asciiTheme="majorHAnsi" w:hAnsiTheme="majorHAnsi"/>
          <w:sz w:val="16"/>
          <w:szCs w:val="16"/>
        </w:rPr>
        <w:footnoteRef/>
      </w:r>
      <w:r w:rsidRPr="006E07B2">
        <w:rPr>
          <w:rFonts w:asciiTheme="majorHAnsi" w:hAnsiTheme="majorHAnsi"/>
          <w:sz w:val="16"/>
          <w:szCs w:val="16"/>
        </w:rPr>
        <w:t xml:space="preserve"> </w:t>
      </w:r>
      <w:r>
        <w:rPr>
          <w:rFonts w:asciiTheme="majorHAnsi" w:hAnsiTheme="majorHAnsi"/>
          <w:sz w:val="16"/>
          <w:szCs w:val="16"/>
        </w:rPr>
        <w:t>These numbers will be validated in Year 1 of the project</w:t>
      </w:r>
    </w:p>
  </w:footnote>
  <w:footnote w:id="24">
    <w:p w14:paraId="4B24AA20" w14:textId="19F7EC88" w:rsidR="00033EA7" w:rsidRPr="00A93ABC" w:rsidRDefault="00033EA7">
      <w:pPr>
        <w:pStyle w:val="FootnoteText"/>
        <w:rPr>
          <w:rFonts w:asciiTheme="majorHAnsi" w:hAnsiTheme="majorHAnsi"/>
          <w:sz w:val="16"/>
          <w:szCs w:val="16"/>
        </w:rPr>
      </w:pPr>
      <w:r w:rsidRPr="004E5C50">
        <w:rPr>
          <w:rStyle w:val="FootnoteReference"/>
          <w:rFonts w:asciiTheme="majorHAnsi" w:hAnsiTheme="majorHAnsi"/>
          <w:sz w:val="16"/>
          <w:szCs w:val="16"/>
        </w:rPr>
        <w:footnoteRef/>
      </w:r>
      <w:r w:rsidRPr="004E5C50">
        <w:t xml:space="preserve"> </w:t>
      </w:r>
      <w:r w:rsidRPr="004E5C50">
        <w:rPr>
          <w:rFonts w:asciiTheme="majorHAnsi" w:hAnsiTheme="majorHAnsi"/>
          <w:sz w:val="16"/>
          <w:szCs w:val="16"/>
        </w:rPr>
        <w:t>Refer Indicators 9 and 10 on additional SLM and SFM projections through increased program investments in CLUPs</w:t>
      </w:r>
    </w:p>
  </w:footnote>
  <w:footnote w:id="25">
    <w:p w14:paraId="09A23D24" w14:textId="77777777" w:rsidR="00033EA7" w:rsidRPr="004A5293" w:rsidRDefault="00033EA7" w:rsidP="009F0E02">
      <w:pPr>
        <w:pStyle w:val="FootnoteText"/>
        <w:rPr>
          <w:rFonts w:ascii="Calibri" w:hAnsi="Calibri" w:cs="Calibri"/>
          <w:sz w:val="16"/>
          <w:szCs w:val="16"/>
        </w:rPr>
      </w:pPr>
      <w:r w:rsidRPr="00FD0CE2">
        <w:rPr>
          <w:rStyle w:val="FootnoteReference"/>
          <w:rFonts w:ascii="Calibri" w:hAnsi="Calibri" w:cs="Calibri"/>
          <w:sz w:val="16"/>
          <w:szCs w:val="16"/>
        </w:rPr>
        <w:footnoteRef/>
      </w:r>
      <w:r w:rsidRPr="00FD0CE2">
        <w:rPr>
          <w:rFonts w:ascii="Calibri" w:hAnsi="Calibri" w:cs="Calibri"/>
          <w:sz w:val="16"/>
          <w:szCs w:val="16"/>
        </w:rPr>
        <w:t xml:space="preserve"> The Knowledge, Attitude and Practices (KAP) approach will collect reference qualitative and quantitative declarative information on misunderstanding and barriers to behavior change, using appropriate tools including survey questionnaires, Focus Group Discussions and Key Informant Interviews, among others.</w:t>
      </w:r>
    </w:p>
  </w:footnote>
  <w:footnote w:id="26">
    <w:p w14:paraId="30104BF8" w14:textId="77777777" w:rsidR="00033EA7" w:rsidRPr="0003763F" w:rsidRDefault="00033EA7" w:rsidP="00061B53">
      <w:pPr>
        <w:pStyle w:val="FootnoteText"/>
        <w:spacing w:after="0"/>
        <w:rPr>
          <w:rFonts w:ascii="Calibri" w:hAnsi="Calibri" w:cs="Segoe UI"/>
          <w:color w:val="000000"/>
          <w:sz w:val="18"/>
          <w:szCs w:val="18"/>
        </w:rPr>
      </w:pPr>
      <w:r w:rsidRPr="0003763F">
        <w:rPr>
          <w:rStyle w:val="FootnoteReference"/>
          <w:rFonts w:ascii="Calibri" w:hAnsi="Calibri"/>
          <w:szCs w:val="18"/>
        </w:rPr>
        <w:footnoteRef/>
      </w:r>
      <w:r w:rsidRPr="0003763F">
        <w:rPr>
          <w:rFonts w:ascii="Calibri" w:hAnsi="Calibri"/>
          <w:sz w:val="18"/>
          <w:szCs w:val="18"/>
        </w:rPr>
        <w:t xml:space="preserve"> See </w:t>
      </w:r>
      <w:hyperlink r:id="rId1" w:history="1">
        <w:r w:rsidRPr="0003763F">
          <w:rPr>
            <w:rStyle w:val="Hyperlink"/>
            <w:rFonts w:ascii="Calibri" w:hAnsi="Calibri" w:cs="Segoe UI"/>
            <w:sz w:val="18"/>
            <w:szCs w:val="18"/>
          </w:rPr>
          <w:t>https://www.thegef.org/gef/policies_guidelines</w:t>
        </w:r>
      </w:hyperlink>
    </w:p>
  </w:footnote>
  <w:footnote w:id="27">
    <w:p w14:paraId="7C3F4447" w14:textId="77777777" w:rsidR="00033EA7" w:rsidRPr="0003763F" w:rsidRDefault="00033EA7" w:rsidP="00061B53">
      <w:pPr>
        <w:pStyle w:val="FootnoteText"/>
        <w:spacing w:after="0"/>
        <w:rPr>
          <w:rFonts w:ascii="Calibri" w:hAnsi="Calibri" w:cs="Segoe UI"/>
          <w:color w:val="000000"/>
          <w:sz w:val="18"/>
          <w:szCs w:val="18"/>
        </w:rPr>
      </w:pPr>
      <w:r w:rsidRPr="0003763F">
        <w:rPr>
          <w:rStyle w:val="FootnoteReference"/>
          <w:rFonts w:ascii="Calibri" w:hAnsi="Calibri"/>
          <w:szCs w:val="18"/>
        </w:rPr>
        <w:footnoteRef/>
      </w:r>
      <w:r w:rsidRPr="0003763F">
        <w:rPr>
          <w:rFonts w:ascii="Calibri" w:hAnsi="Calibri"/>
          <w:sz w:val="18"/>
          <w:szCs w:val="18"/>
        </w:rPr>
        <w:t xml:space="preserve"> See </w:t>
      </w:r>
      <w:hyperlink r:id="rId2" w:history="1">
        <w:r w:rsidRPr="0003763F">
          <w:rPr>
            <w:rStyle w:val="Hyperlink"/>
            <w:rFonts w:ascii="Calibri" w:hAnsi="Calibri" w:cs="Segoe UI"/>
            <w:sz w:val="18"/>
            <w:szCs w:val="18"/>
          </w:rPr>
          <w:t>https://www.thegef.org/gef/gef_agencies</w:t>
        </w:r>
      </w:hyperlink>
    </w:p>
  </w:footnote>
  <w:footnote w:id="28">
    <w:p w14:paraId="222B5A2C" w14:textId="77777777" w:rsidR="00033EA7" w:rsidRPr="0003763F" w:rsidRDefault="00033EA7">
      <w:pPr>
        <w:pStyle w:val="FootnoteText"/>
        <w:rPr>
          <w:rFonts w:ascii="Calibri" w:hAnsi="Calibri" w:cs="Segoe UI"/>
          <w:color w:val="000000"/>
          <w:sz w:val="18"/>
          <w:szCs w:val="18"/>
        </w:rPr>
      </w:pPr>
      <w:r w:rsidRPr="0003763F">
        <w:rPr>
          <w:rStyle w:val="FootnoteReference"/>
          <w:rFonts w:ascii="Calibri" w:hAnsi="Calibri"/>
          <w:szCs w:val="18"/>
        </w:rPr>
        <w:footnoteRef/>
      </w:r>
      <w:r w:rsidRPr="0003763F">
        <w:rPr>
          <w:rFonts w:ascii="Calibri" w:hAnsi="Calibri"/>
          <w:sz w:val="18"/>
          <w:szCs w:val="18"/>
        </w:rPr>
        <w:t xml:space="preserve"> See guidance here:  </w:t>
      </w:r>
      <w:hyperlink r:id="rId3" w:history="1">
        <w:r w:rsidRPr="0003763F">
          <w:rPr>
            <w:rStyle w:val="Hyperlink"/>
            <w:rFonts w:ascii="Calibri" w:hAnsi="Calibri" w:cs="Segoe UI"/>
            <w:sz w:val="18"/>
            <w:szCs w:val="18"/>
          </w:rPr>
          <w:t>https://info.undp.org/global/popp/frm/pages/financial-management-and-execution-modalities.aspx</w:t>
        </w:r>
      </w:hyperlink>
    </w:p>
    <w:p w14:paraId="742EFF8E" w14:textId="77777777" w:rsidR="00033EA7" w:rsidRPr="0003763F" w:rsidRDefault="00033EA7">
      <w:pPr>
        <w:pStyle w:val="FootnoteText"/>
        <w:rPr>
          <w:rFonts w:ascii="Calibri" w:hAnsi="Calibri"/>
          <w:sz w:val="18"/>
          <w:szCs w:val="18"/>
        </w:rPr>
      </w:pPr>
    </w:p>
  </w:footnote>
  <w:footnote w:id="29">
    <w:p w14:paraId="44919DD1" w14:textId="49FD9577" w:rsidR="00033EA7" w:rsidRPr="0014352E" w:rsidRDefault="00033EA7">
      <w:pPr>
        <w:pStyle w:val="FootnoteText"/>
        <w:rPr>
          <w:rFonts w:asciiTheme="majorHAnsi" w:hAnsiTheme="majorHAnsi"/>
          <w:sz w:val="16"/>
          <w:szCs w:val="16"/>
        </w:rPr>
      </w:pPr>
      <w:r w:rsidRPr="0014352E">
        <w:rPr>
          <w:rStyle w:val="FootnoteReference"/>
          <w:rFonts w:asciiTheme="majorHAnsi" w:hAnsiTheme="majorHAnsi"/>
          <w:sz w:val="16"/>
          <w:szCs w:val="16"/>
        </w:rPr>
        <w:footnoteRef/>
      </w:r>
      <w:r w:rsidRPr="0014352E">
        <w:rPr>
          <w:rFonts w:asciiTheme="majorHAnsi" w:hAnsiTheme="majorHAnsi"/>
          <w:sz w:val="16"/>
          <w:szCs w:val="16"/>
        </w:rPr>
        <w:t xml:space="preserve"> Assumes that 40% and 45% of the total carbon emission mitigated are achieved in the first 6 years for avoided d</w:t>
      </w:r>
      <w:r>
        <w:rPr>
          <w:rFonts w:asciiTheme="majorHAnsi" w:hAnsiTheme="majorHAnsi"/>
          <w:sz w:val="16"/>
          <w:szCs w:val="16"/>
        </w:rPr>
        <w:t>e</w:t>
      </w:r>
      <w:r w:rsidRPr="0014352E">
        <w:rPr>
          <w:rFonts w:asciiTheme="majorHAnsi" w:hAnsiTheme="majorHAnsi"/>
          <w:sz w:val="16"/>
          <w:szCs w:val="16"/>
        </w:rPr>
        <w:t>f</w:t>
      </w:r>
      <w:r>
        <w:rPr>
          <w:rFonts w:asciiTheme="majorHAnsi" w:hAnsiTheme="majorHAnsi"/>
          <w:sz w:val="16"/>
          <w:szCs w:val="16"/>
        </w:rPr>
        <w:t>orest</w:t>
      </w:r>
      <w:r w:rsidRPr="0014352E">
        <w:rPr>
          <w:rFonts w:asciiTheme="majorHAnsi" w:hAnsiTheme="majorHAnsi"/>
          <w:sz w:val="16"/>
          <w:szCs w:val="16"/>
        </w:rPr>
        <w:t>ation and carbon sequestration respectively</w:t>
      </w:r>
    </w:p>
  </w:footnote>
  <w:footnote w:id="30">
    <w:p w14:paraId="6EF63FCA" w14:textId="205BDA30" w:rsidR="00033EA7" w:rsidRPr="0014352E" w:rsidRDefault="00033EA7">
      <w:pPr>
        <w:pStyle w:val="FootnoteText"/>
        <w:rPr>
          <w:rFonts w:asciiTheme="majorHAnsi" w:hAnsiTheme="majorHAnsi"/>
          <w:sz w:val="16"/>
          <w:szCs w:val="16"/>
        </w:rPr>
      </w:pPr>
      <w:r w:rsidRPr="0014352E">
        <w:rPr>
          <w:rStyle w:val="FootnoteReference"/>
          <w:rFonts w:asciiTheme="majorHAnsi" w:hAnsiTheme="majorHAnsi"/>
          <w:sz w:val="16"/>
          <w:szCs w:val="16"/>
        </w:rPr>
        <w:footnoteRef/>
      </w:r>
      <w:r w:rsidRPr="0014352E">
        <w:rPr>
          <w:rFonts w:asciiTheme="majorHAnsi" w:hAnsiTheme="majorHAnsi"/>
          <w:sz w:val="16"/>
          <w:szCs w:val="16"/>
        </w:rPr>
        <w:t xml:space="preserve"> Assumes that 60% and 55% of the total carbon emissions are achieved for the next 14 years post-project for avoided deforestation and carbon sequestration respectively</w:t>
      </w:r>
    </w:p>
  </w:footnote>
  <w:footnote w:id="31">
    <w:p w14:paraId="4A0EE5EB" w14:textId="77777777" w:rsidR="00033EA7" w:rsidRPr="008756EB" w:rsidRDefault="00033EA7" w:rsidP="003E3ABA">
      <w:pPr>
        <w:pStyle w:val="FootnoteText"/>
        <w:spacing w:after="0"/>
        <w:rPr>
          <w:rFonts w:asciiTheme="majorHAnsi" w:hAnsiTheme="majorHAnsi" w:cs="Calibri"/>
          <w:sz w:val="16"/>
          <w:szCs w:val="16"/>
        </w:rPr>
      </w:pPr>
      <w:r w:rsidRPr="008756EB">
        <w:rPr>
          <w:rStyle w:val="FootnoteReference"/>
          <w:rFonts w:asciiTheme="majorHAnsi" w:hAnsiTheme="majorHAnsi" w:cs="Calibri"/>
          <w:sz w:val="16"/>
          <w:szCs w:val="16"/>
        </w:rPr>
        <w:footnoteRef/>
      </w:r>
      <w:r w:rsidRPr="008756EB">
        <w:rPr>
          <w:rFonts w:asciiTheme="majorHAnsi" w:hAnsiTheme="majorHAnsi" w:cs="Calibri"/>
          <w:sz w:val="16"/>
          <w:szCs w:val="16"/>
        </w:rPr>
        <w:t xml:space="preserve"> Excluding project team staff time and UNDP staff time and travel expenses.</w:t>
      </w:r>
    </w:p>
  </w:footnote>
  <w:footnote w:id="32">
    <w:p w14:paraId="6F58D648" w14:textId="66220196" w:rsidR="00033EA7" w:rsidRDefault="00033EA7" w:rsidP="00AE7BD8">
      <w:pPr>
        <w:pStyle w:val="FootnoteText"/>
        <w:spacing w:after="0"/>
      </w:pPr>
      <w:r w:rsidRPr="00AE7BD8">
        <w:rPr>
          <w:rStyle w:val="FootnoteReference"/>
          <w:rFonts w:asciiTheme="majorHAnsi" w:hAnsiTheme="majorHAnsi"/>
          <w:sz w:val="16"/>
          <w:szCs w:val="16"/>
        </w:rPr>
        <w:footnoteRef/>
      </w:r>
      <w:r>
        <w:t xml:space="preserve"> </w:t>
      </w:r>
      <w:r w:rsidRPr="00AE7BD8">
        <w:rPr>
          <w:rFonts w:asciiTheme="majorHAnsi" w:hAnsiTheme="majorHAnsi"/>
          <w:sz w:val="16"/>
          <w:szCs w:val="16"/>
        </w:rPr>
        <w:t>Cost covered under Component 4</w:t>
      </w:r>
    </w:p>
  </w:footnote>
  <w:footnote w:id="33">
    <w:p w14:paraId="3897419D" w14:textId="77777777" w:rsidR="00033EA7" w:rsidRPr="00DD767C" w:rsidRDefault="00033EA7" w:rsidP="003E3ABA">
      <w:pPr>
        <w:pStyle w:val="FootnoteText"/>
        <w:spacing w:after="0"/>
        <w:rPr>
          <w:rFonts w:ascii="Calibri" w:hAnsi="Calibri" w:cs="Calibri"/>
          <w:sz w:val="18"/>
          <w:szCs w:val="18"/>
        </w:rPr>
      </w:pPr>
      <w:r w:rsidRPr="00DD767C">
        <w:rPr>
          <w:rStyle w:val="FootnoteReference"/>
          <w:rFonts w:ascii="Calibri" w:hAnsi="Calibri" w:cs="Calibri"/>
          <w:szCs w:val="18"/>
        </w:rPr>
        <w:footnoteRef/>
      </w:r>
      <w:r w:rsidRPr="00DD767C">
        <w:rPr>
          <w:rFonts w:ascii="Calibri" w:hAnsi="Calibri" w:cs="Calibri"/>
          <w:sz w:val="18"/>
          <w:szCs w:val="18"/>
        </w:rPr>
        <w:t xml:space="preserve"> The costs of UNDP </w:t>
      </w:r>
      <w:r>
        <w:rPr>
          <w:rFonts w:ascii="Calibri" w:hAnsi="Calibri" w:cs="Calibri"/>
          <w:sz w:val="18"/>
          <w:szCs w:val="18"/>
        </w:rPr>
        <w:t xml:space="preserve">Country Office </w:t>
      </w:r>
      <w:r w:rsidRPr="00DD767C">
        <w:rPr>
          <w:rFonts w:ascii="Calibri" w:hAnsi="Calibri" w:cs="Calibri"/>
          <w:sz w:val="18"/>
          <w:szCs w:val="18"/>
        </w:rPr>
        <w:t>and UNDP-GEF</w:t>
      </w:r>
      <w:r>
        <w:rPr>
          <w:rFonts w:ascii="Calibri" w:hAnsi="Calibri" w:cs="Calibri"/>
          <w:sz w:val="18"/>
          <w:szCs w:val="18"/>
        </w:rPr>
        <w:t xml:space="preserve"> Unit</w:t>
      </w:r>
      <w:r w:rsidRPr="00DD767C">
        <w:rPr>
          <w:rFonts w:ascii="Calibri" w:hAnsi="Calibri" w:cs="Calibri"/>
          <w:sz w:val="18"/>
          <w:szCs w:val="18"/>
        </w:rPr>
        <w:t xml:space="preserve">’s participation </w:t>
      </w:r>
      <w:r>
        <w:rPr>
          <w:rFonts w:ascii="Calibri" w:hAnsi="Calibri" w:cs="Calibri"/>
          <w:sz w:val="18"/>
          <w:szCs w:val="18"/>
        </w:rPr>
        <w:t xml:space="preserve">and time </w:t>
      </w:r>
      <w:r w:rsidRPr="00DD767C">
        <w:rPr>
          <w:rFonts w:ascii="Calibri" w:hAnsi="Calibri" w:cs="Calibri"/>
          <w:sz w:val="18"/>
          <w:szCs w:val="18"/>
        </w:rPr>
        <w:t>are charged to the</w:t>
      </w:r>
      <w:r>
        <w:rPr>
          <w:rFonts w:ascii="Calibri" w:hAnsi="Calibri" w:cs="Calibri"/>
          <w:sz w:val="18"/>
          <w:szCs w:val="18"/>
        </w:rPr>
        <w:t xml:space="preserve"> GEF Agency</w:t>
      </w:r>
      <w:r w:rsidRPr="00DD767C">
        <w:rPr>
          <w:rFonts w:ascii="Calibri" w:hAnsi="Calibri" w:cs="Calibri"/>
          <w:sz w:val="18"/>
          <w:szCs w:val="18"/>
        </w:rPr>
        <w:t xml:space="preserve"> Fee.</w:t>
      </w:r>
    </w:p>
  </w:footnote>
  <w:footnote w:id="34">
    <w:p w14:paraId="1DBCE453" w14:textId="77777777" w:rsidR="00033EA7" w:rsidRPr="00013B0F" w:rsidRDefault="00033EA7" w:rsidP="00945D83">
      <w:pPr>
        <w:pStyle w:val="FootnoteText"/>
        <w:spacing w:after="0"/>
        <w:rPr>
          <w:rFonts w:asciiTheme="minorHAnsi" w:hAnsiTheme="minorHAnsi" w:cstheme="minorHAnsi"/>
          <w:sz w:val="16"/>
          <w:szCs w:val="16"/>
          <w:lang w:val="en-PH"/>
        </w:rPr>
      </w:pPr>
      <w:r w:rsidRPr="00013B0F">
        <w:rPr>
          <w:rStyle w:val="FootnoteReference"/>
          <w:rFonts w:asciiTheme="minorHAnsi" w:hAnsiTheme="minorHAnsi"/>
          <w:sz w:val="16"/>
          <w:szCs w:val="16"/>
        </w:rPr>
        <w:footnoteRef/>
      </w:r>
      <w:r w:rsidRPr="00013B0F">
        <w:rPr>
          <w:rFonts w:asciiTheme="minorHAnsi" w:hAnsiTheme="minorHAnsi"/>
          <w:sz w:val="16"/>
          <w:szCs w:val="16"/>
        </w:rPr>
        <w:t xml:space="preserve"> </w:t>
      </w:r>
      <w:r w:rsidRPr="00013B0F">
        <w:rPr>
          <w:rFonts w:asciiTheme="minorHAnsi" w:hAnsiTheme="minorHAnsi" w:cstheme="minorHAnsi"/>
          <w:sz w:val="16"/>
          <w:szCs w:val="16"/>
          <w:lang w:val="en-PH"/>
        </w:rPr>
        <w:t>The representative of the IP groups will be identified through a vetting process with the National IP Federation, the federations at the corridor level and NCIP.</w:t>
      </w:r>
    </w:p>
  </w:footnote>
  <w:footnote w:id="35">
    <w:p w14:paraId="72901825" w14:textId="77777777" w:rsidR="00033EA7" w:rsidRPr="00C23420" w:rsidRDefault="00033EA7" w:rsidP="00494749">
      <w:pPr>
        <w:pStyle w:val="FootnoteText"/>
        <w:rPr>
          <w:rStyle w:val="Hyperlink"/>
          <w:rFonts w:ascii="Calibri" w:hAnsi="Calibri"/>
          <w:sz w:val="18"/>
          <w:szCs w:val="18"/>
        </w:rPr>
      </w:pPr>
      <w:r w:rsidRPr="00C23420">
        <w:rPr>
          <w:rStyle w:val="FootnoteReference"/>
          <w:rFonts w:ascii="Calibri" w:hAnsi="Calibri"/>
          <w:szCs w:val="18"/>
        </w:rPr>
        <w:footnoteRef/>
      </w:r>
      <w:r w:rsidRPr="00C23420">
        <w:rPr>
          <w:rFonts w:ascii="Calibri" w:hAnsi="Calibri"/>
          <w:sz w:val="18"/>
          <w:szCs w:val="18"/>
        </w:rPr>
        <w:t xml:space="preserve"> see  </w:t>
      </w:r>
      <w:hyperlink r:id="rId4" w:history="1">
        <w:r w:rsidRPr="00C23420">
          <w:rPr>
            <w:rStyle w:val="Hyperlink"/>
            <w:rFonts w:ascii="Calibri" w:hAnsi="Calibri"/>
            <w:sz w:val="18"/>
            <w:szCs w:val="18"/>
          </w:rPr>
          <w:t>https://info.undp.org/global/popp/ppm/Pages/Closing-a-Project.aspx</w:t>
        </w:r>
      </w:hyperlink>
    </w:p>
    <w:p w14:paraId="1CFB3509" w14:textId="77777777" w:rsidR="00033EA7" w:rsidRDefault="00033EA7" w:rsidP="00494749">
      <w:pPr>
        <w:pStyle w:val="FootnoteText"/>
      </w:pPr>
    </w:p>
  </w:footnote>
  <w:footnote w:id="36">
    <w:p w14:paraId="6C2E5BD4" w14:textId="77777777" w:rsidR="00033EA7" w:rsidRPr="00494749" w:rsidRDefault="00033EA7" w:rsidP="00494749">
      <w:pPr>
        <w:jc w:val="left"/>
        <w:rPr>
          <w:sz w:val="18"/>
          <w:szCs w:val="18"/>
        </w:rPr>
      </w:pPr>
      <w:r w:rsidRPr="00494749">
        <w:rPr>
          <w:rStyle w:val="FootnoteReference"/>
          <w:rFonts w:ascii="Calibri" w:hAnsi="Calibri"/>
          <w:szCs w:val="18"/>
        </w:rPr>
        <w:footnoteRef/>
      </w:r>
      <w:r w:rsidRPr="00494749">
        <w:rPr>
          <w:sz w:val="18"/>
          <w:szCs w:val="18"/>
        </w:rPr>
        <w:t xml:space="preserve"> See </w:t>
      </w:r>
      <w:hyperlink r:id="rId5" w:history="1">
        <w:r w:rsidRPr="00494749">
          <w:rPr>
            <w:rStyle w:val="Hyperlink"/>
            <w:sz w:val="18"/>
            <w:szCs w:val="18"/>
          </w:rPr>
          <w:t>https://popp.undp.org/_layouts/15/WopiFrame.aspx?sourcedoc=/UNDP_POPP_DOCUMENT_LIBRARY/Public/PPM_Project%20Management_Closing.docx&amp;action=default</w:t>
        </w:r>
      </w:hyperlink>
      <w:r w:rsidRPr="00494749">
        <w:rPr>
          <w:sz w:val="18"/>
          <w:szCs w:val="18"/>
        </w:rPr>
        <w:t xml:space="preserve">. </w:t>
      </w:r>
    </w:p>
  </w:footnote>
  <w:footnote w:id="37">
    <w:p w14:paraId="49779B35" w14:textId="77777777" w:rsidR="00033EA7" w:rsidRDefault="00033EA7" w:rsidP="00C946D1">
      <w:pPr>
        <w:pStyle w:val="FootnoteText"/>
        <w:spacing w:after="0"/>
        <w:rPr>
          <w:rFonts w:ascii="Calibri" w:hAnsi="Calibri"/>
          <w:sz w:val="16"/>
          <w:szCs w:val="16"/>
        </w:rPr>
      </w:pPr>
      <w:r>
        <w:rPr>
          <w:rStyle w:val="FootnoteReference"/>
        </w:rPr>
        <w:footnoteRef/>
      </w:r>
      <w:r w:rsidRPr="0003763F">
        <w:rPr>
          <w:rFonts w:ascii="Calibri" w:hAnsi="Calibri"/>
          <w:sz w:val="16"/>
          <w:szCs w:val="16"/>
        </w:rPr>
        <w:t xml:space="preserve">Only the </w:t>
      </w:r>
      <w:r w:rsidRPr="00A873A1">
        <w:rPr>
          <w:rFonts w:ascii="Calibri" w:hAnsi="Calibri"/>
          <w:sz w:val="16"/>
          <w:szCs w:val="16"/>
        </w:rPr>
        <w:t>responsible parties to be created as Atlas Implementing Agent as part of the COAs should be entered here. Sub-level responsible parties reporting directly to NIM Implementing Partners should not entered here. For example, if under NIM, UNOPS signs LOA with the IP to manage component 2, and a department of Ministry X will manage component 3, this means that UNOPS will be listed as the responsible party under component 2.  The rest of the components will list the IP as the responsible party.</w:t>
      </w:r>
    </w:p>
    <w:p w14:paraId="0C8A0BEF" w14:textId="77777777" w:rsidR="00033EA7" w:rsidRDefault="00033EA7" w:rsidP="00C946D1">
      <w:pPr>
        <w:pStyle w:val="FootnoteText"/>
        <w:spacing w:after="0"/>
        <w:rPr>
          <w:rFonts w:ascii="Calibri" w:hAnsi="Calibri"/>
          <w:sz w:val="16"/>
          <w:szCs w:val="16"/>
        </w:rPr>
      </w:pPr>
      <w:r w:rsidRPr="00A873A1">
        <w:rPr>
          <w:rStyle w:val="FootnoteReference"/>
        </w:rPr>
        <w:footnoteRef/>
      </w:r>
      <w:r w:rsidRPr="00A873A1">
        <w:rPr>
          <w:rFonts w:ascii="Calibri" w:hAnsi="Calibri"/>
          <w:sz w:val="16"/>
          <w:szCs w:val="16"/>
        </w:rPr>
        <w:t xml:space="preserve">Only cash co-financing actually </w:t>
      </w:r>
      <w:r>
        <w:rPr>
          <w:rFonts w:ascii="Calibri" w:hAnsi="Calibri"/>
          <w:sz w:val="16"/>
          <w:szCs w:val="16"/>
        </w:rPr>
        <w:t>transferring to</w:t>
      </w:r>
      <w:r w:rsidRPr="00A873A1">
        <w:rPr>
          <w:rFonts w:ascii="Calibri" w:hAnsi="Calibri"/>
          <w:sz w:val="16"/>
          <w:szCs w:val="16"/>
        </w:rPr>
        <w:t xml:space="preserve"> UNDP</w:t>
      </w:r>
      <w:r>
        <w:rPr>
          <w:rFonts w:ascii="Calibri" w:hAnsi="Calibri"/>
          <w:sz w:val="16"/>
          <w:szCs w:val="16"/>
        </w:rPr>
        <w:t xml:space="preserve"> bank</w:t>
      </w:r>
      <w:r w:rsidRPr="00A873A1">
        <w:rPr>
          <w:rFonts w:ascii="Calibri" w:hAnsi="Calibri"/>
          <w:sz w:val="16"/>
          <w:szCs w:val="16"/>
        </w:rPr>
        <w:t xml:space="preserve"> accounts</w:t>
      </w:r>
      <w:r>
        <w:rPr>
          <w:rFonts w:ascii="Calibri" w:hAnsi="Calibri"/>
          <w:sz w:val="16"/>
          <w:szCs w:val="16"/>
        </w:rPr>
        <w:t xml:space="preserve"> and to be budgeted and used under this project </w:t>
      </w:r>
      <w:r w:rsidRPr="00A873A1">
        <w:rPr>
          <w:rFonts w:ascii="Calibri" w:hAnsi="Calibri"/>
          <w:sz w:val="16"/>
          <w:szCs w:val="16"/>
        </w:rPr>
        <w:t xml:space="preserve">should be entered </w:t>
      </w:r>
      <w:r>
        <w:rPr>
          <w:rFonts w:ascii="Calibri" w:hAnsi="Calibri"/>
          <w:sz w:val="16"/>
          <w:szCs w:val="16"/>
        </w:rPr>
        <w:t xml:space="preserve">in the main TBWP table </w:t>
      </w:r>
      <w:r w:rsidRPr="00A873A1">
        <w:rPr>
          <w:rFonts w:ascii="Calibri" w:hAnsi="Calibri"/>
          <w:sz w:val="16"/>
          <w:szCs w:val="16"/>
        </w:rPr>
        <w:t xml:space="preserve">and in Atlas. Other co-financing should </w:t>
      </w:r>
      <w:r>
        <w:rPr>
          <w:rFonts w:ascii="Calibri" w:hAnsi="Calibri"/>
          <w:sz w:val="16"/>
          <w:szCs w:val="16"/>
        </w:rPr>
        <w:t xml:space="preserve">only </w:t>
      </w:r>
      <w:r w:rsidRPr="00A873A1">
        <w:rPr>
          <w:rFonts w:ascii="Calibri" w:hAnsi="Calibri"/>
          <w:sz w:val="16"/>
          <w:szCs w:val="16"/>
        </w:rPr>
        <w:t xml:space="preserve">be shown </w:t>
      </w:r>
      <w:r>
        <w:rPr>
          <w:rFonts w:ascii="Calibri" w:hAnsi="Calibri"/>
          <w:sz w:val="16"/>
          <w:szCs w:val="16"/>
        </w:rPr>
        <w:t>in the summary table</w:t>
      </w:r>
      <w:r w:rsidRPr="00A873A1">
        <w:rPr>
          <w:rFonts w:ascii="Calibri" w:hAnsi="Calibri"/>
          <w:sz w:val="16"/>
          <w:szCs w:val="16"/>
        </w:rPr>
        <w:t>.</w:t>
      </w:r>
    </w:p>
    <w:p w14:paraId="26F894D6" w14:textId="77777777" w:rsidR="00033EA7" w:rsidRDefault="00033EA7" w:rsidP="00C946D1">
      <w:pPr>
        <w:pStyle w:val="FootnoteText"/>
        <w:spacing w:after="0"/>
        <w:rPr>
          <w:rFonts w:ascii="Calibri" w:hAnsi="Calibri"/>
          <w:sz w:val="16"/>
          <w:szCs w:val="16"/>
        </w:rPr>
      </w:pPr>
    </w:p>
    <w:p w14:paraId="29729462" w14:textId="77777777" w:rsidR="00033EA7" w:rsidRPr="00A873A1" w:rsidRDefault="00033EA7" w:rsidP="00C946D1">
      <w:pPr>
        <w:pStyle w:val="FootnoteText"/>
        <w:spacing w:after="0"/>
        <w:rPr>
          <w:rFonts w:ascii="Calibri" w:hAnsi="Calibri"/>
          <w:sz w:val="16"/>
          <w:szCs w:val="16"/>
        </w:rPr>
      </w:pPr>
    </w:p>
  </w:footnote>
  <w:footnote w:id="38">
    <w:p w14:paraId="2BB347BF" w14:textId="77777777" w:rsidR="00033EA7" w:rsidRPr="0003763F" w:rsidRDefault="00033EA7" w:rsidP="00C946D1">
      <w:pPr>
        <w:rPr>
          <w:szCs w:val="20"/>
        </w:rPr>
      </w:pPr>
      <w:r w:rsidRPr="0003763F">
        <w:rPr>
          <w:rStyle w:val="FootnoteReference"/>
          <w:sz w:val="16"/>
          <w:szCs w:val="16"/>
        </w:rPr>
        <w:footnoteRef/>
      </w:r>
      <w:r w:rsidRPr="0003763F">
        <w:rPr>
          <w:sz w:val="16"/>
          <w:szCs w:val="16"/>
        </w:rPr>
        <w:t xml:space="preserve"> Summary table should include all financing of all kinds: GEF financing, co</w:t>
      </w:r>
      <w:r>
        <w:rPr>
          <w:sz w:val="16"/>
          <w:szCs w:val="16"/>
        </w:rPr>
        <w:t>-</w:t>
      </w:r>
      <w:r w:rsidRPr="0003763F">
        <w:rPr>
          <w:sz w:val="16"/>
          <w:szCs w:val="16"/>
        </w:rPr>
        <w:t>financing, cash, in-</w:t>
      </w:r>
      <w:r>
        <w:rPr>
          <w:sz w:val="16"/>
          <w:szCs w:val="16"/>
        </w:rPr>
        <w:t>kind, etc..</w:t>
      </w:r>
      <w:r w:rsidRPr="0003763F">
        <w:rPr>
          <w:sz w:val="16"/>
          <w:szCs w:val="16"/>
        </w:rPr>
        <w:t>. </w:t>
      </w:r>
    </w:p>
    <w:p w14:paraId="17D4438E" w14:textId="77777777" w:rsidR="00033EA7" w:rsidRPr="00DE4DB6" w:rsidRDefault="00033EA7" w:rsidP="00C946D1">
      <w:pPr>
        <w:pStyle w:val="FootnoteText"/>
        <w:rPr>
          <w:sz w:val="16"/>
          <w:szCs w:val="16"/>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6E458B" w14:textId="1612435E" w:rsidR="00033EA7" w:rsidRDefault="00033EA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B94803D" w14:textId="77777777" w:rsidR="00033EA7" w:rsidRPr="00424365" w:rsidRDefault="00033EA7" w:rsidP="00424365">
    <w:pPr>
      <w:pStyle w:val="Header"/>
      <w:rPr>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1538C7"/>
    <w:multiLevelType w:val="hybridMultilevel"/>
    <w:tmpl w:val="1310A908"/>
    <w:lvl w:ilvl="0" w:tplc="453EA898">
      <w:start w:val="146"/>
      <w:numFmt w:val="decimal"/>
      <w:lvlText w:val="%1."/>
      <w:lvlJc w:val="left"/>
      <w:pPr>
        <w:tabs>
          <w:tab w:val="num" w:pos="720"/>
        </w:tabs>
        <w:ind w:left="360" w:firstLine="0"/>
      </w:pPr>
      <w:rPr>
        <w:rFonts w:asciiTheme="majorHAnsi" w:hAnsiTheme="majorHAnsi" w:hint="default"/>
        <w:i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1B408F0"/>
    <w:multiLevelType w:val="hybridMultilevel"/>
    <w:tmpl w:val="2F6E1F30"/>
    <w:lvl w:ilvl="0" w:tplc="A52625AE">
      <w:start w:val="94"/>
      <w:numFmt w:val="decimal"/>
      <w:lvlText w:val="%1."/>
      <w:lvlJc w:val="left"/>
      <w:pPr>
        <w:tabs>
          <w:tab w:val="num" w:pos="720"/>
        </w:tabs>
        <w:ind w:left="360" w:firstLine="0"/>
      </w:pPr>
      <w:rPr>
        <w:rFonts w:asciiTheme="majorHAnsi" w:hAnsiTheme="majorHAnsi" w:hint="default"/>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25E789D"/>
    <w:multiLevelType w:val="hybridMultilevel"/>
    <w:tmpl w:val="EE48F6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AF17D0"/>
    <w:multiLevelType w:val="hybridMultilevel"/>
    <w:tmpl w:val="1264F858"/>
    <w:lvl w:ilvl="0" w:tplc="7A6A9FB2">
      <w:start w:val="182"/>
      <w:numFmt w:val="decimal"/>
      <w:lvlText w:val="%1."/>
      <w:lvlJc w:val="left"/>
      <w:pPr>
        <w:tabs>
          <w:tab w:val="num" w:pos="720"/>
        </w:tabs>
        <w:ind w:left="360" w:firstLine="0"/>
      </w:pPr>
      <w:rPr>
        <w:rFonts w:asciiTheme="majorHAnsi" w:hAnsiTheme="majorHAnsi" w:hint="default"/>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42F29AB"/>
    <w:multiLevelType w:val="hybridMultilevel"/>
    <w:tmpl w:val="74D6C7A2"/>
    <w:lvl w:ilvl="0" w:tplc="1EA038B0">
      <w:start w:val="57"/>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4CC38BD"/>
    <w:multiLevelType w:val="hybridMultilevel"/>
    <w:tmpl w:val="08F4C0CA"/>
    <w:lvl w:ilvl="0" w:tplc="94EEFC92">
      <w:start w:val="174"/>
      <w:numFmt w:val="decimal"/>
      <w:lvlText w:val="%1."/>
      <w:lvlJc w:val="left"/>
      <w:pPr>
        <w:tabs>
          <w:tab w:val="num" w:pos="720"/>
        </w:tabs>
        <w:ind w:left="360" w:firstLine="0"/>
      </w:pPr>
      <w:rPr>
        <w:rFonts w:asciiTheme="majorHAnsi" w:hAnsiTheme="majorHAnsi" w:hint="default"/>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525004E"/>
    <w:multiLevelType w:val="hybridMultilevel"/>
    <w:tmpl w:val="C4CEBA9E"/>
    <w:lvl w:ilvl="0" w:tplc="9FFE7CFA">
      <w:start w:val="200"/>
      <w:numFmt w:val="decimal"/>
      <w:lvlText w:val="%1."/>
      <w:lvlJc w:val="left"/>
      <w:pPr>
        <w:tabs>
          <w:tab w:val="num" w:pos="360"/>
        </w:tabs>
        <w:ind w:left="0" w:firstLine="0"/>
      </w:pPr>
      <w:rPr>
        <w:rFonts w:asciiTheme="majorHAnsi" w:hAnsiTheme="majorHAnsi" w:hint="default"/>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7200172"/>
    <w:multiLevelType w:val="hybridMultilevel"/>
    <w:tmpl w:val="DFF2F7B4"/>
    <w:lvl w:ilvl="0" w:tplc="79A04AAC">
      <w:start w:val="1"/>
      <w:numFmt w:val="decimal"/>
      <w:pStyle w:val="Paragraph"/>
      <w:lvlText w:val="%1."/>
      <w:lvlJc w:val="left"/>
      <w:pPr>
        <w:ind w:left="360" w:hanging="360"/>
      </w:pPr>
      <w:rPr>
        <w:rFonts w:ascii="Times New Roman" w:hAnsi="Times New Roman" w:hint="default"/>
        <w:b w:val="0"/>
        <w:i w:val="0"/>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74B0229"/>
    <w:multiLevelType w:val="hybridMultilevel"/>
    <w:tmpl w:val="B2E8150C"/>
    <w:lvl w:ilvl="0" w:tplc="733AD29E">
      <w:start w:val="181"/>
      <w:numFmt w:val="decimal"/>
      <w:lvlText w:val="%1."/>
      <w:lvlJc w:val="left"/>
      <w:pPr>
        <w:tabs>
          <w:tab w:val="num" w:pos="720"/>
        </w:tabs>
        <w:ind w:left="360" w:firstLine="0"/>
      </w:pPr>
      <w:rPr>
        <w:rFonts w:asciiTheme="majorHAnsi" w:hAnsiTheme="majorHAnsi" w:hint="default"/>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07BF5D05"/>
    <w:multiLevelType w:val="hybridMultilevel"/>
    <w:tmpl w:val="C44E5BC8"/>
    <w:lvl w:ilvl="0" w:tplc="04090001">
      <w:start w:val="1"/>
      <w:numFmt w:val="bullet"/>
      <w:lvlText w:val=""/>
      <w:lvlJc w:val="left"/>
      <w:pPr>
        <w:ind w:left="775"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094553C8"/>
    <w:multiLevelType w:val="hybridMultilevel"/>
    <w:tmpl w:val="DA4AD484"/>
    <w:lvl w:ilvl="0" w:tplc="F8F438CA">
      <w:start w:val="5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0AAC251F"/>
    <w:multiLevelType w:val="hybridMultilevel"/>
    <w:tmpl w:val="4836C0C8"/>
    <w:lvl w:ilvl="0" w:tplc="AEFEE3A8">
      <w:start w:val="173"/>
      <w:numFmt w:val="decimal"/>
      <w:lvlText w:val="%1."/>
      <w:lvlJc w:val="left"/>
      <w:pPr>
        <w:tabs>
          <w:tab w:val="num" w:pos="720"/>
        </w:tabs>
        <w:ind w:left="360" w:firstLine="0"/>
      </w:pPr>
      <w:rPr>
        <w:rFonts w:asciiTheme="majorHAnsi" w:hAnsiTheme="majorHAnsi" w:hint="default"/>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0C013C71"/>
    <w:multiLevelType w:val="hybridMultilevel"/>
    <w:tmpl w:val="EC7E1D96"/>
    <w:lvl w:ilvl="0" w:tplc="3FDC4CF0">
      <w:start w:val="69"/>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0DF23D56"/>
    <w:multiLevelType w:val="hybridMultilevel"/>
    <w:tmpl w:val="845E7E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0E020F40"/>
    <w:multiLevelType w:val="hybridMultilevel"/>
    <w:tmpl w:val="A0A6ACD8"/>
    <w:lvl w:ilvl="0" w:tplc="88BE42E4">
      <w:start w:val="194"/>
      <w:numFmt w:val="decimal"/>
      <w:lvlText w:val="%1."/>
      <w:lvlJc w:val="left"/>
      <w:pPr>
        <w:tabs>
          <w:tab w:val="num" w:pos="360"/>
        </w:tabs>
        <w:ind w:left="0" w:firstLine="0"/>
      </w:pPr>
      <w:rPr>
        <w:b w:val="0"/>
        <w:bCs/>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0E70244D"/>
    <w:multiLevelType w:val="hybridMultilevel"/>
    <w:tmpl w:val="04EABEF4"/>
    <w:lvl w:ilvl="0" w:tplc="488ED71C">
      <w:start w:val="82"/>
      <w:numFmt w:val="decimal"/>
      <w:lvlText w:val="%1."/>
      <w:lvlJc w:val="left"/>
      <w:pPr>
        <w:tabs>
          <w:tab w:val="num" w:pos="720"/>
        </w:tabs>
        <w:ind w:left="360" w:firstLine="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113B2B54"/>
    <w:multiLevelType w:val="hybridMultilevel"/>
    <w:tmpl w:val="CA5CE5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1564C78"/>
    <w:multiLevelType w:val="hybridMultilevel"/>
    <w:tmpl w:val="9A5E8E12"/>
    <w:lvl w:ilvl="0" w:tplc="CC10F7A6">
      <w:start w:val="1"/>
      <w:numFmt w:val="decimal"/>
      <w:lvlText w:val="4.1.%1"/>
      <w:lvlJc w:val="left"/>
      <w:pPr>
        <w:ind w:left="720" w:hanging="360"/>
      </w:pPr>
      <w:rPr>
        <w:rFonts w:asciiTheme="majorHAnsi" w:hAnsiTheme="majorHAnsi" w:hint="default"/>
        <w:b w:val="0"/>
        <w:bCs w:val="0"/>
        <w:i w:val="0"/>
        <w:iCs w:val="0"/>
        <w:sz w:val="20"/>
        <w:szCs w:val="20"/>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11DD6C88"/>
    <w:multiLevelType w:val="hybridMultilevel"/>
    <w:tmpl w:val="EA0C746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12EF7BC1"/>
    <w:multiLevelType w:val="hybridMultilevel"/>
    <w:tmpl w:val="03843EC6"/>
    <w:lvl w:ilvl="0" w:tplc="D3308D2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34F63A4"/>
    <w:multiLevelType w:val="hybridMultilevel"/>
    <w:tmpl w:val="9522A910"/>
    <w:lvl w:ilvl="0" w:tplc="650A8CC8">
      <w:start w:val="1"/>
      <w:numFmt w:val="lowerLetter"/>
      <w:lvlText w:val="%1)"/>
      <w:lvlJc w:val="left"/>
      <w:pPr>
        <w:tabs>
          <w:tab w:val="num" w:pos="720"/>
        </w:tabs>
        <w:ind w:left="720" w:hanging="360"/>
      </w:pPr>
    </w:lvl>
    <w:lvl w:ilvl="1" w:tplc="630E6534" w:tentative="1">
      <w:start w:val="1"/>
      <w:numFmt w:val="lowerLetter"/>
      <w:lvlText w:val="%2)"/>
      <w:lvlJc w:val="left"/>
      <w:pPr>
        <w:tabs>
          <w:tab w:val="num" w:pos="1440"/>
        </w:tabs>
        <w:ind w:left="1440" w:hanging="360"/>
      </w:pPr>
    </w:lvl>
    <w:lvl w:ilvl="2" w:tplc="0F4894D8" w:tentative="1">
      <w:start w:val="1"/>
      <w:numFmt w:val="lowerLetter"/>
      <w:lvlText w:val="%3)"/>
      <w:lvlJc w:val="left"/>
      <w:pPr>
        <w:tabs>
          <w:tab w:val="num" w:pos="2160"/>
        </w:tabs>
        <w:ind w:left="2160" w:hanging="360"/>
      </w:pPr>
    </w:lvl>
    <w:lvl w:ilvl="3" w:tplc="A5121058" w:tentative="1">
      <w:start w:val="1"/>
      <w:numFmt w:val="lowerLetter"/>
      <w:lvlText w:val="%4)"/>
      <w:lvlJc w:val="left"/>
      <w:pPr>
        <w:tabs>
          <w:tab w:val="num" w:pos="2880"/>
        </w:tabs>
        <w:ind w:left="2880" w:hanging="360"/>
      </w:pPr>
    </w:lvl>
    <w:lvl w:ilvl="4" w:tplc="57863790" w:tentative="1">
      <w:start w:val="1"/>
      <w:numFmt w:val="lowerLetter"/>
      <w:lvlText w:val="%5)"/>
      <w:lvlJc w:val="left"/>
      <w:pPr>
        <w:tabs>
          <w:tab w:val="num" w:pos="3600"/>
        </w:tabs>
        <w:ind w:left="3600" w:hanging="360"/>
      </w:pPr>
    </w:lvl>
    <w:lvl w:ilvl="5" w:tplc="03A42358" w:tentative="1">
      <w:start w:val="1"/>
      <w:numFmt w:val="lowerLetter"/>
      <w:lvlText w:val="%6)"/>
      <w:lvlJc w:val="left"/>
      <w:pPr>
        <w:tabs>
          <w:tab w:val="num" w:pos="4320"/>
        </w:tabs>
        <w:ind w:left="4320" w:hanging="360"/>
      </w:pPr>
    </w:lvl>
    <w:lvl w:ilvl="6" w:tplc="6E6CA742" w:tentative="1">
      <w:start w:val="1"/>
      <w:numFmt w:val="lowerLetter"/>
      <w:lvlText w:val="%7)"/>
      <w:lvlJc w:val="left"/>
      <w:pPr>
        <w:tabs>
          <w:tab w:val="num" w:pos="5040"/>
        </w:tabs>
        <w:ind w:left="5040" w:hanging="360"/>
      </w:pPr>
    </w:lvl>
    <w:lvl w:ilvl="7" w:tplc="34BEB026" w:tentative="1">
      <w:start w:val="1"/>
      <w:numFmt w:val="lowerLetter"/>
      <w:lvlText w:val="%8)"/>
      <w:lvlJc w:val="left"/>
      <w:pPr>
        <w:tabs>
          <w:tab w:val="num" w:pos="5760"/>
        </w:tabs>
        <w:ind w:left="5760" w:hanging="360"/>
      </w:pPr>
    </w:lvl>
    <w:lvl w:ilvl="8" w:tplc="45E8239A" w:tentative="1">
      <w:start w:val="1"/>
      <w:numFmt w:val="lowerLetter"/>
      <w:lvlText w:val="%9)"/>
      <w:lvlJc w:val="left"/>
      <w:pPr>
        <w:tabs>
          <w:tab w:val="num" w:pos="6480"/>
        </w:tabs>
        <w:ind w:left="6480" w:hanging="360"/>
      </w:pPr>
    </w:lvl>
  </w:abstractNum>
  <w:abstractNum w:abstractNumId="21" w15:restartNumberingAfterBreak="0">
    <w:nsid w:val="153A0A05"/>
    <w:multiLevelType w:val="hybridMultilevel"/>
    <w:tmpl w:val="45B0C31A"/>
    <w:lvl w:ilvl="0" w:tplc="04090001">
      <w:start w:val="1"/>
      <w:numFmt w:val="bullet"/>
      <w:lvlText w:val=""/>
      <w:lvlJc w:val="left"/>
      <w:pPr>
        <w:ind w:left="764" w:hanging="360"/>
      </w:pPr>
      <w:rPr>
        <w:rFonts w:ascii="Symbol" w:hAnsi="Symbol" w:hint="default"/>
      </w:rPr>
    </w:lvl>
    <w:lvl w:ilvl="1" w:tplc="04090003" w:tentative="1">
      <w:start w:val="1"/>
      <w:numFmt w:val="bullet"/>
      <w:lvlText w:val="o"/>
      <w:lvlJc w:val="left"/>
      <w:pPr>
        <w:ind w:left="1484" w:hanging="360"/>
      </w:pPr>
      <w:rPr>
        <w:rFonts w:ascii="Courier New" w:hAnsi="Courier New" w:hint="default"/>
      </w:rPr>
    </w:lvl>
    <w:lvl w:ilvl="2" w:tplc="04090005" w:tentative="1">
      <w:start w:val="1"/>
      <w:numFmt w:val="bullet"/>
      <w:lvlText w:val=""/>
      <w:lvlJc w:val="left"/>
      <w:pPr>
        <w:ind w:left="2204" w:hanging="360"/>
      </w:pPr>
      <w:rPr>
        <w:rFonts w:ascii="Wingdings" w:hAnsi="Wingdings" w:hint="default"/>
      </w:rPr>
    </w:lvl>
    <w:lvl w:ilvl="3" w:tplc="04090001" w:tentative="1">
      <w:start w:val="1"/>
      <w:numFmt w:val="bullet"/>
      <w:lvlText w:val=""/>
      <w:lvlJc w:val="left"/>
      <w:pPr>
        <w:ind w:left="2924" w:hanging="360"/>
      </w:pPr>
      <w:rPr>
        <w:rFonts w:ascii="Symbol" w:hAnsi="Symbol" w:hint="default"/>
      </w:rPr>
    </w:lvl>
    <w:lvl w:ilvl="4" w:tplc="04090003" w:tentative="1">
      <w:start w:val="1"/>
      <w:numFmt w:val="bullet"/>
      <w:lvlText w:val="o"/>
      <w:lvlJc w:val="left"/>
      <w:pPr>
        <w:ind w:left="3644" w:hanging="360"/>
      </w:pPr>
      <w:rPr>
        <w:rFonts w:ascii="Courier New" w:hAnsi="Courier New" w:hint="default"/>
      </w:rPr>
    </w:lvl>
    <w:lvl w:ilvl="5" w:tplc="04090005" w:tentative="1">
      <w:start w:val="1"/>
      <w:numFmt w:val="bullet"/>
      <w:lvlText w:val=""/>
      <w:lvlJc w:val="left"/>
      <w:pPr>
        <w:ind w:left="4364" w:hanging="360"/>
      </w:pPr>
      <w:rPr>
        <w:rFonts w:ascii="Wingdings" w:hAnsi="Wingdings" w:hint="default"/>
      </w:rPr>
    </w:lvl>
    <w:lvl w:ilvl="6" w:tplc="04090001" w:tentative="1">
      <w:start w:val="1"/>
      <w:numFmt w:val="bullet"/>
      <w:lvlText w:val=""/>
      <w:lvlJc w:val="left"/>
      <w:pPr>
        <w:ind w:left="5084" w:hanging="360"/>
      </w:pPr>
      <w:rPr>
        <w:rFonts w:ascii="Symbol" w:hAnsi="Symbol" w:hint="default"/>
      </w:rPr>
    </w:lvl>
    <w:lvl w:ilvl="7" w:tplc="04090003" w:tentative="1">
      <w:start w:val="1"/>
      <w:numFmt w:val="bullet"/>
      <w:lvlText w:val="o"/>
      <w:lvlJc w:val="left"/>
      <w:pPr>
        <w:ind w:left="5804" w:hanging="360"/>
      </w:pPr>
      <w:rPr>
        <w:rFonts w:ascii="Courier New" w:hAnsi="Courier New" w:hint="default"/>
      </w:rPr>
    </w:lvl>
    <w:lvl w:ilvl="8" w:tplc="04090005" w:tentative="1">
      <w:start w:val="1"/>
      <w:numFmt w:val="bullet"/>
      <w:lvlText w:val=""/>
      <w:lvlJc w:val="left"/>
      <w:pPr>
        <w:ind w:left="6524" w:hanging="360"/>
      </w:pPr>
      <w:rPr>
        <w:rFonts w:ascii="Wingdings" w:hAnsi="Wingdings" w:hint="default"/>
      </w:rPr>
    </w:lvl>
  </w:abstractNum>
  <w:abstractNum w:abstractNumId="22" w15:restartNumberingAfterBreak="0">
    <w:nsid w:val="161277A5"/>
    <w:multiLevelType w:val="hybridMultilevel"/>
    <w:tmpl w:val="A976AB9A"/>
    <w:lvl w:ilvl="0" w:tplc="9DB00120">
      <w:start w:val="1"/>
      <w:numFmt w:val="upperRoman"/>
      <w:pStyle w:val="Heading1"/>
      <w:lvlText w:val="%1."/>
      <w:lvlJc w:val="left"/>
      <w:pPr>
        <w:tabs>
          <w:tab w:val="num" w:pos="720"/>
        </w:tabs>
        <w:ind w:left="720" w:hanging="720"/>
      </w:pPr>
      <w:rPr>
        <w:rFonts w:cs="Times New Roman" w:hint="default"/>
      </w:rPr>
    </w:lvl>
    <w:lvl w:ilvl="1" w:tplc="944EE276">
      <w:start w:val="1"/>
      <w:numFmt w:val="bullet"/>
      <w:lvlText w:val=""/>
      <w:lvlJc w:val="left"/>
      <w:pPr>
        <w:tabs>
          <w:tab w:val="num" w:pos="1440"/>
        </w:tabs>
        <w:ind w:left="1440" w:hanging="360"/>
      </w:pPr>
      <w:rPr>
        <w:rFonts w:ascii="Symbol" w:hAnsi="Symbol" w:hint="default"/>
        <w:sz w:val="18"/>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3" w15:restartNumberingAfterBreak="0">
    <w:nsid w:val="1A19766A"/>
    <w:multiLevelType w:val="hybridMultilevel"/>
    <w:tmpl w:val="495CDCB8"/>
    <w:lvl w:ilvl="0" w:tplc="B69C0738">
      <w:start w:val="1"/>
      <w:numFmt w:val="decimal"/>
      <w:lvlText w:val="2.3.%1"/>
      <w:lvlJc w:val="left"/>
      <w:pPr>
        <w:ind w:left="720" w:hanging="360"/>
      </w:pPr>
      <w:rPr>
        <w:rFonts w:asciiTheme="majorHAnsi" w:hAnsiTheme="majorHAnsi" w:hint="default"/>
        <w:b w:val="0"/>
        <w:bCs w:val="0"/>
        <w:i w:val="0"/>
        <w:iCs w:val="0"/>
        <w:sz w:val="20"/>
        <w:szCs w:val="20"/>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1A21249E"/>
    <w:multiLevelType w:val="hybridMultilevel"/>
    <w:tmpl w:val="ED3E01F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15:restartNumberingAfterBreak="0">
    <w:nsid w:val="1B605E85"/>
    <w:multiLevelType w:val="hybridMultilevel"/>
    <w:tmpl w:val="8D1ABBF2"/>
    <w:lvl w:ilvl="0" w:tplc="60C036E4">
      <w:start w:val="180"/>
      <w:numFmt w:val="decimal"/>
      <w:lvlText w:val="%1."/>
      <w:lvlJc w:val="left"/>
      <w:pPr>
        <w:tabs>
          <w:tab w:val="num" w:pos="360"/>
        </w:tabs>
        <w:ind w:left="0" w:firstLine="0"/>
      </w:pPr>
      <w:rPr>
        <w:rFonts w:hint="default"/>
        <w:b w:val="0"/>
        <w:bCs/>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1E5E20ED"/>
    <w:multiLevelType w:val="hybridMultilevel"/>
    <w:tmpl w:val="26E0DA02"/>
    <w:lvl w:ilvl="0" w:tplc="685AE6C8">
      <w:start w:val="185"/>
      <w:numFmt w:val="decimal"/>
      <w:lvlText w:val="%1."/>
      <w:lvlJc w:val="left"/>
      <w:pPr>
        <w:tabs>
          <w:tab w:val="num" w:pos="720"/>
        </w:tabs>
        <w:ind w:left="360" w:firstLine="0"/>
      </w:pPr>
      <w:rPr>
        <w:rFonts w:asciiTheme="majorHAnsi" w:hAnsiTheme="majorHAnsi" w:hint="default"/>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22AB2AE2"/>
    <w:multiLevelType w:val="hybridMultilevel"/>
    <w:tmpl w:val="B3787E1E"/>
    <w:lvl w:ilvl="0" w:tplc="5BC2A8B2">
      <w:start w:val="6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230C33D5"/>
    <w:multiLevelType w:val="hybridMultilevel"/>
    <w:tmpl w:val="65D2B156"/>
    <w:lvl w:ilvl="0" w:tplc="2EDE469C">
      <w:start w:val="1"/>
      <w:numFmt w:val="bullet"/>
      <w:lvlText w:val=""/>
      <w:lvlJc w:val="left"/>
      <w:pPr>
        <w:ind w:left="360" w:hanging="360"/>
      </w:pPr>
      <w:rPr>
        <w:rFonts w:ascii="Symbol" w:hAnsi="Symbol" w:hint="default"/>
      </w:rPr>
    </w:lvl>
    <w:lvl w:ilvl="1" w:tplc="34090003" w:tentative="1">
      <w:start w:val="1"/>
      <w:numFmt w:val="bullet"/>
      <w:lvlText w:val="o"/>
      <w:lvlJc w:val="left"/>
      <w:pPr>
        <w:ind w:left="1080" w:hanging="360"/>
      </w:pPr>
      <w:rPr>
        <w:rFonts w:ascii="Courier New" w:hAnsi="Courier New" w:cs="Courier New" w:hint="default"/>
      </w:rPr>
    </w:lvl>
    <w:lvl w:ilvl="2" w:tplc="34090005" w:tentative="1">
      <w:start w:val="1"/>
      <w:numFmt w:val="bullet"/>
      <w:lvlText w:val=""/>
      <w:lvlJc w:val="left"/>
      <w:pPr>
        <w:ind w:left="1800" w:hanging="360"/>
      </w:pPr>
      <w:rPr>
        <w:rFonts w:ascii="Wingdings" w:hAnsi="Wingdings" w:hint="default"/>
      </w:rPr>
    </w:lvl>
    <w:lvl w:ilvl="3" w:tplc="34090001" w:tentative="1">
      <w:start w:val="1"/>
      <w:numFmt w:val="bullet"/>
      <w:lvlText w:val=""/>
      <w:lvlJc w:val="left"/>
      <w:pPr>
        <w:ind w:left="2520" w:hanging="360"/>
      </w:pPr>
      <w:rPr>
        <w:rFonts w:ascii="Symbol" w:hAnsi="Symbol" w:hint="default"/>
      </w:rPr>
    </w:lvl>
    <w:lvl w:ilvl="4" w:tplc="34090003" w:tentative="1">
      <w:start w:val="1"/>
      <w:numFmt w:val="bullet"/>
      <w:lvlText w:val="o"/>
      <w:lvlJc w:val="left"/>
      <w:pPr>
        <w:ind w:left="3240" w:hanging="360"/>
      </w:pPr>
      <w:rPr>
        <w:rFonts w:ascii="Courier New" w:hAnsi="Courier New" w:cs="Courier New" w:hint="default"/>
      </w:rPr>
    </w:lvl>
    <w:lvl w:ilvl="5" w:tplc="34090005" w:tentative="1">
      <w:start w:val="1"/>
      <w:numFmt w:val="bullet"/>
      <w:lvlText w:val=""/>
      <w:lvlJc w:val="left"/>
      <w:pPr>
        <w:ind w:left="3960" w:hanging="360"/>
      </w:pPr>
      <w:rPr>
        <w:rFonts w:ascii="Wingdings" w:hAnsi="Wingdings" w:hint="default"/>
      </w:rPr>
    </w:lvl>
    <w:lvl w:ilvl="6" w:tplc="34090001" w:tentative="1">
      <w:start w:val="1"/>
      <w:numFmt w:val="bullet"/>
      <w:lvlText w:val=""/>
      <w:lvlJc w:val="left"/>
      <w:pPr>
        <w:ind w:left="4680" w:hanging="360"/>
      </w:pPr>
      <w:rPr>
        <w:rFonts w:ascii="Symbol" w:hAnsi="Symbol" w:hint="default"/>
      </w:rPr>
    </w:lvl>
    <w:lvl w:ilvl="7" w:tplc="34090003" w:tentative="1">
      <w:start w:val="1"/>
      <w:numFmt w:val="bullet"/>
      <w:lvlText w:val="o"/>
      <w:lvlJc w:val="left"/>
      <w:pPr>
        <w:ind w:left="5400" w:hanging="360"/>
      </w:pPr>
      <w:rPr>
        <w:rFonts w:ascii="Courier New" w:hAnsi="Courier New" w:cs="Courier New" w:hint="default"/>
      </w:rPr>
    </w:lvl>
    <w:lvl w:ilvl="8" w:tplc="34090005" w:tentative="1">
      <w:start w:val="1"/>
      <w:numFmt w:val="bullet"/>
      <w:lvlText w:val=""/>
      <w:lvlJc w:val="left"/>
      <w:pPr>
        <w:ind w:left="6120" w:hanging="360"/>
      </w:pPr>
      <w:rPr>
        <w:rFonts w:ascii="Wingdings" w:hAnsi="Wingdings" w:hint="default"/>
      </w:rPr>
    </w:lvl>
  </w:abstractNum>
  <w:abstractNum w:abstractNumId="29" w15:restartNumberingAfterBreak="0">
    <w:nsid w:val="24586AE7"/>
    <w:multiLevelType w:val="hybridMultilevel"/>
    <w:tmpl w:val="F53246D2"/>
    <w:lvl w:ilvl="0" w:tplc="7ED051A2">
      <w:start w:val="110"/>
      <w:numFmt w:val="decimal"/>
      <w:lvlText w:val="%1."/>
      <w:lvlJc w:val="left"/>
      <w:pPr>
        <w:tabs>
          <w:tab w:val="num" w:pos="720"/>
        </w:tabs>
        <w:ind w:left="360" w:firstLine="0"/>
      </w:pPr>
      <w:rPr>
        <w:rFonts w:asciiTheme="majorHAnsi" w:hAnsiTheme="majorHAnsi" w:hint="default"/>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2588126B"/>
    <w:multiLevelType w:val="hybridMultilevel"/>
    <w:tmpl w:val="AFF60E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25EE4390"/>
    <w:multiLevelType w:val="hybridMultilevel"/>
    <w:tmpl w:val="7DA8F42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15:restartNumberingAfterBreak="0">
    <w:nsid w:val="265D6CFA"/>
    <w:multiLevelType w:val="hybridMultilevel"/>
    <w:tmpl w:val="C7D4C2E2"/>
    <w:lvl w:ilvl="0" w:tplc="453EA898">
      <w:start w:val="146"/>
      <w:numFmt w:val="decimal"/>
      <w:lvlText w:val="%1."/>
      <w:lvlJc w:val="left"/>
      <w:pPr>
        <w:tabs>
          <w:tab w:val="num" w:pos="720"/>
        </w:tabs>
        <w:ind w:left="360" w:firstLine="0"/>
      </w:pPr>
      <w:rPr>
        <w:rFonts w:asciiTheme="majorHAnsi" w:hAnsiTheme="majorHAnsi" w:hint="default"/>
        <w:i w:val="0"/>
        <w:sz w:val="20"/>
        <w:szCs w:val="20"/>
      </w:rPr>
    </w:lvl>
    <w:lvl w:ilvl="1" w:tplc="04090001">
      <w:start w:val="1"/>
      <w:numFmt w:val="bullet"/>
      <w:lvlText w:val=""/>
      <w:lvlJc w:val="left"/>
      <w:pPr>
        <w:ind w:left="775" w:hanging="360"/>
      </w:pPr>
      <w:rPr>
        <w:rFonts w:ascii="Symbol" w:hAnsi="Symbol" w:hint="default"/>
      </w:rPr>
    </w:lvl>
    <w:lvl w:ilvl="2" w:tplc="D2F0D126">
      <w:start w:val="1"/>
      <w:numFmt w:val="lowerLetter"/>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273136FA"/>
    <w:multiLevelType w:val="hybridMultilevel"/>
    <w:tmpl w:val="A080E9AC"/>
    <w:lvl w:ilvl="0" w:tplc="EFE60AD6">
      <w:start w:val="176"/>
      <w:numFmt w:val="decimal"/>
      <w:lvlText w:val="%1."/>
      <w:lvlJc w:val="left"/>
      <w:pPr>
        <w:tabs>
          <w:tab w:val="num" w:pos="720"/>
        </w:tabs>
        <w:ind w:left="360" w:firstLine="0"/>
      </w:pPr>
      <w:rPr>
        <w:rFonts w:asciiTheme="majorHAnsi" w:hAnsiTheme="majorHAnsi" w:hint="default"/>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27E77D7F"/>
    <w:multiLevelType w:val="hybridMultilevel"/>
    <w:tmpl w:val="95A2D254"/>
    <w:lvl w:ilvl="0" w:tplc="BFFEEC44">
      <w:start w:val="46"/>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28F56F66"/>
    <w:multiLevelType w:val="hybridMultilevel"/>
    <w:tmpl w:val="F52E9ED6"/>
    <w:lvl w:ilvl="0" w:tplc="1F6A75CE">
      <w:start w:val="179"/>
      <w:numFmt w:val="decimal"/>
      <w:lvlText w:val="%1."/>
      <w:lvlJc w:val="left"/>
      <w:pPr>
        <w:tabs>
          <w:tab w:val="num" w:pos="720"/>
        </w:tabs>
        <w:ind w:left="360" w:firstLine="0"/>
      </w:pPr>
      <w:rPr>
        <w:rFonts w:asciiTheme="majorHAnsi" w:hAnsiTheme="majorHAnsi" w:hint="default"/>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29B427DC"/>
    <w:multiLevelType w:val="hybridMultilevel"/>
    <w:tmpl w:val="706C4784"/>
    <w:lvl w:ilvl="0" w:tplc="D46007DA">
      <w:start w:val="183"/>
      <w:numFmt w:val="decimal"/>
      <w:lvlText w:val="%1."/>
      <w:lvlJc w:val="left"/>
      <w:pPr>
        <w:tabs>
          <w:tab w:val="num" w:pos="720"/>
        </w:tabs>
        <w:ind w:left="360" w:firstLine="0"/>
      </w:pPr>
      <w:rPr>
        <w:rFonts w:asciiTheme="majorHAnsi" w:hAnsiTheme="majorHAnsi" w:hint="default"/>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29E86E95"/>
    <w:multiLevelType w:val="hybridMultilevel"/>
    <w:tmpl w:val="158C0636"/>
    <w:lvl w:ilvl="0" w:tplc="B216AD36">
      <w:start w:val="1"/>
      <w:numFmt w:val="upperLetter"/>
      <w:lvlText w:val="%1."/>
      <w:lvlJc w:val="left"/>
      <w:pPr>
        <w:ind w:left="720" w:hanging="360"/>
      </w:pPr>
    </w:lvl>
    <w:lvl w:ilvl="1" w:tplc="6A5E26F4">
      <w:start w:val="1"/>
      <w:numFmt w:val="lowerLetter"/>
      <w:lvlText w:val="%2."/>
      <w:lvlJc w:val="left"/>
      <w:pPr>
        <w:ind w:left="1440" w:hanging="360"/>
      </w:pPr>
    </w:lvl>
    <w:lvl w:ilvl="2" w:tplc="DF74034C">
      <w:start w:val="1"/>
      <w:numFmt w:val="lowerRoman"/>
      <w:lvlText w:val="%3."/>
      <w:lvlJc w:val="right"/>
      <w:pPr>
        <w:ind w:left="2160" w:hanging="180"/>
      </w:pPr>
    </w:lvl>
    <w:lvl w:ilvl="3" w:tplc="B6C2B8B8">
      <w:start w:val="1"/>
      <w:numFmt w:val="decimal"/>
      <w:lvlText w:val="%4."/>
      <w:lvlJc w:val="left"/>
      <w:pPr>
        <w:ind w:left="2880" w:hanging="360"/>
      </w:pPr>
    </w:lvl>
    <w:lvl w:ilvl="4" w:tplc="E1BCA29A">
      <w:start w:val="1"/>
      <w:numFmt w:val="lowerLetter"/>
      <w:lvlText w:val="%5."/>
      <w:lvlJc w:val="left"/>
      <w:pPr>
        <w:ind w:left="3600" w:hanging="360"/>
      </w:pPr>
    </w:lvl>
    <w:lvl w:ilvl="5" w:tplc="9F563A44">
      <w:start w:val="1"/>
      <w:numFmt w:val="lowerRoman"/>
      <w:lvlText w:val="%6."/>
      <w:lvlJc w:val="right"/>
      <w:pPr>
        <w:ind w:left="4320" w:hanging="180"/>
      </w:pPr>
    </w:lvl>
    <w:lvl w:ilvl="6" w:tplc="B78C0502">
      <w:start w:val="1"/>
      <w:numFmt w:val="decimal"/>
      <w:lvlText w:val="%7."/>
      <w:lvlJc w:val="left"/>
      <w:pPr>
        <w:ind w:left="5040" w:hanging="360"/>
      </w:pPr>
    </w:lvl>
    <w:lvl w:ilvl="7" w:tplc="5EAA2A34">
      <w:start w:val="1"/>
      <w:numFmt w:val="lowerLetter"/>
      <w:lvlText w:val="%8."/>
      <w:lvlJc w:val="left"/>
      <w:pPr>
        <w:ind w:left="5760" w:hanging="360"/>
      </w:pPr>
    </w:lvl>
    <w:lvl w:ilvl="8" w:tplc="6A1C5204">
      <w:start w:val="1"/>
      <w:numFmt w:val="lowerRoman"/>
      <w:lvlText w:val="%9."/>
      <w:lvlJc w:val="right"/>
      <w:pPr>
        <w:ind w:left="6480" w:hanging="180"/>
      </w:pPr>
    </w:lvl>
  </w:abstractNum>
  <w:abstractNum w:abstractNumId="38" w15:restartNumberingAfterBreak="0">
    <w:nsid w:val="29F14106"/>
    <w:multiLevelType w:val="hybridMultilevel"/>
    <w:tmpl w:val="655E2300"/>
    <w:lvl w:ilvl="0" w:tplc="FECA43A0">
      <w:start w:val="1"/>
      <w:numFmt w:val="bullet"/>
      <w:pStyle w:val="Normal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9" w15:restartNumberingAfterBreak="0">
    <w:nsid w:val="2AEF4E7C"/>
    <w:multiLevelType w:val="hybridMultilevel"/>
    <w:tmpl w:val="62A00856"/>
    <w:lvl w:ilvl="0" w:tplc="209A2372">
      <w:start w:val="1"/>
      <w:numFmt w:val="decimal"/>
      <w:lvlText w:val="3.3.%1"/>
      <w:lvlJc w:val="left"/>
      <w:pPr>
        <w:ind w:left="720" w:hanging="360"/>
      </w:pPr>
      <w:rPr>
        <w:rFonts w:asciiTheme="majorHAnsi" w:hAnsiTheme="majorHAnsi" w:hint="default"/>
        <w:b w:val="0"/>
        <w:bCs w:val="0"/>
        <w:i w:val="0"/>
        <w:iCs w:val="0"/>
        <w:sz w:val="20"/>
        <w:szCs w:val="20"/>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2AFA01D8"/>
    <w:multiLevelType w:val="hybridMultilevel"/>
    <w:tmpl w:val="61940198"/>
    <w:lvl w:ilvl="0" w:tplc="EE0E1A76">
      <w:start w:val="85"/>
      <w:numFmt w:val="decimal"/>
      <w:lvlText w:val="%1."/>
      <w:lvlJc w:val="left"/>
      <w:pPr>
        <w:tabs>
          <w:tab w:val="num" w:pos="720"/>
        </w:tabs>
        <w:ind w:left="360" w:firstLine="0"/>
      </w:pPr>
      <w:rPr>
        <w:rFonts w:asciiTheme="majorHAnsi" w:hAnsiTheme="majorHAns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2BD01367"/>
    <w:multiLevelType w:val="hybridMultilevel"/>
    <w:tmpl w:val="071AAAEE"/>
    <w:lvl w:ilvl="0" w:tplc="234EBD30">
      <w:start w:val="1"/>
      <w:numFmt w:val="decimal"/>
      <w:lvlText w:val="3.4.%1"/>
      <w:lvlJc w:val="left"/>
      <w:pPr>
        <w:ind w:left="720" w:hanging="360"/>
      </w:pPr>
      <w:rPr>
        <w:rFonts w:asciiTheme="majorHAnsi" w:hAnsiTheme="majorHAnsi" w:hint="default"/>
        <w:b w:val="0"/>
        <w:bCs w:val="0"/>
        <w:i w:val="0"/>
        <w:iCs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2C1E37BF"/>
    <w:multiLevelType w:val="hybridMultilevel"/>
    <w:tmpl w:val="C0AE8F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2DF55E9E"/>
    <w:multiLevelType w:val="hybridMultilevel"/>
    <w:tmpl w:val="4482BD14"/>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4" w15:restartNumberingAfterBreak="0">
    <w:nsid w:val="2E676C3F"/>
    <w:multiLevelType w:val="hybridMultilevel"/>
    <w:tmpl w:val="D1AE7B96"/>
    <w:lvl w:ilvl="0" w:tplc="5F663BBE">
      <w:start w:val="106"/>
      <w:numFmt w:val="decimal"/>
      <w:lvlText w:val="%1."/>
      <w:lvlJc w:val="left"/>
      <w:pPr>
        <w:tabs>
          <w:tab w:val="num" w:pos="720"/>
        </w:tabs>
        <w:ind w:left="360" w:firstLine="0"/>
      </w:pPr>
      <w:rPr>
        <w:rFonts w:asciiTheme="majorHAnsi" w:hAnsiTheme="majorHAnsi" w:hint="default"/>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2E6D3EA2"/>
    <w:multiLevelType w:val="hybridMultilevel"/>
    <w:tmpl w:val="30C8CA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2E965C18"/>
    <w:multiLevelType w:val="hybridMultilevel"/>
    <w:tmpl w:val="E61C8216"/>
    <w:lvl w:ilvl="0" w:tplc="FE606C58">
      <w:start w:val="80"/>
      <w:numFmt w:val="decimal"/>
      <w:lvlText w:val="%1."/>
      <w:lvlJc w:val="left"/>
      <w:pPr>
        <w:tabs>
          <w:tab w:val="num" w:pos="720"/>
        </w:tabs>
        <w:ind w:left="360" w:firstLine="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2F94762E"/>
    <w:multiLevelType w:val="hybridMultilevel"/>
    <w:tmpl w:val="063C70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2FEE79BC"/>
    <w:multiLevelType w:val="hybridMultilevel"/>
    <w:tmpl w:val="A2CE5B30"/>
    <w:lvl w:ilvl="0" w:tplc="DA604F60">
      <w:start w:val="111"/>
      <w:numFmt w:val="decimal"/>
      <w:lvlText w:val="%1."/>
      <w:lvlJc w:val="left"/>
      <w:pPr>
        <w:tabs>
          <w:tab w:val="num" w:pos="720"/>
        </w:tabs>
        <w:ind w:left="360" w:firstLine="0"/>
      </w:pPr>
      <w:rPr>
        <w:rFonts w:asciiTheme="majorHAnsi" w:hAnsiTheme="majorHAnsi" w:hint="default"/>
        <w:b w:val="0"/>
        <w:i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3074032D"/>
    <w:multiLevelType w:val="hybridMultilevel"/>
    <w:tmpl w:val="01DE185C"/>
    <w:lvl w:ilvl="0" w:tplc="2EDE469C">
      <w:start w:val="1"/>
      <w:numFmt w:val="bullet"/>
      <w:lvlText w:val=""/>
      <w:lvlJc w:val="left"/>
      <w:pPr>
        <w:ind w:left="360" w:hanging="360"/>
      </w:pPr>
      <w:rPr>
        <w:rFonts w:ascii="Symbol" w:hAnsi="Symbol" w:hint="default"/>
      </w:rPr>
    </w:lvl>
    <w:lvl w:ilvl="1" w:tplc="34090003" w:tentative="1">
      <w:start w:val="1"/>
      <w:numFmt w:val="bullet"/>
      <w:lvlText w:val="o"/>
      <w:lvlJc w:val="left"/>
      <w:pPr>
        <w:ind w:left="1080" w:hanging="360"/>
      </w:pPr>
      <w:rPr>
        <w:rFonts w:ascii="Courier New" w:hAnsi="Courier New" w:cs="Courier New" w:hint="default"/>
      </w:rPr>
    </w:lvl>
    <w:lvl w:ilvl="2" w:tplc="34090005" w:tentative="1">
      <w:start w:val="1"/>
      <w:numFmt w:val="bullet"/>
      <w:lvlText w:val=""/>
      <w:lvlJc w:val="left"/>
      <w:pPr>
        <w:ind w:left="1800" w:hanging="360"/>
      </w:pPr>
      <w:rPr>
        <w:rFonts w:ascii="Wingdings" w:hAnsi="Wingdings" w:hint="default"/>
      </w:rPr>
    </w:lvl>
    <w:lvl w:ilvl="3" w:tplc="34090001" w:tentative="1">
      <w:start w:val="1"/>
      <w:numFmt w:val="bullet"/>
      <w:lvlText w:val=""/>
      <w:lvlJc w:val="left"/>
      <w:pPr>
        <w:ind w:left="2520" w:hanging="360"/>
      </w:pPr>
      <w:rPr>
        <w:rFonts w:ascii="Symbol" w:hAnsi="Symbol" w:hint="default"/>
      </w:rPr>
    </w:lvl>
    <w:lvl w:ilvl="4" w:tplc="34090003" w:tentative="1">
      <w:start w:val="1"/>
      <w:numFmt w:val="bullet"/>
      <w:lvlText w:val="o"/>
      <w:lvlJc w:val="left"/>
      <w:pPr>
        <w:ind w:left="3240" w:hanging="360"/>
      </w:pPr>
      <w:rPr>
        <w:rFonts w:ascii="Courier New" w:hAnsi="Courier New" w:cs="Courier New" w:hint="default"/>
      </w:rPr>
    </w:lvl>
    <w:lvl w:ilvl="5" w:tplc="34090005" w:tentative="1">
      <w:start w:val="1"/>
      <w:numFmt w:val="bullet"/>
      <w:lvlText w:val=""/>
      <w:lvlJc w:val="left"/>
      <w:pPr>
        <w:ind w:left="3960" w:hanging="360"/>
      </w:pPr>
      <w:rPr>
        <w:rFonts w:ascii="Wingdings" w:hAnsi="Wingdings" w:hint="default"/>
      </w:rPr>
    </w:lvl>
    <w:lvl w:ilvl="6" w:tplc="34090001" w:tentative="1">
      <w:start w:val="1"/>
      <w:numFmt w:val="bullet"/>
      <w:lvlText w:val=""/>
      <w:lvlJc w:val="left"/>
      <w:pPr>
        <w:ind w:left="4680" w:hanging="360"/>
      </w:pPr>
      <w:rPr>
        <w:rFonts w:ascii="Symbol" w:hAnsi="Symbol" w:hint="default"/>
      </w:rPr>
    </w:lvl>
    <w:lvl w:ilvl="7" w:tplc="34090003" w:tentative="1">
      <w:start w:val="1"/>
      <w:numFmt w:val="bullet"/>
      <w:lvlText w:val="o"/>
      <w:lvlJc w:val="left"/>
      <w:pPr>
        <w:ind w:left="5400" w:hanging="360"/>
      </w:pPr>
      <w:rPr>
        <w:rFonts w:ascii="Courier New" w:hAnsi="Courier New" w:cs="Courier New" w:hint="default"/>
      </w:rPr>
    </w:lvl>
    <w:lvl w:ilvl="8" w:tplc="34090005" w:tentative="1">
      <w:start w:val="1"/>
      <w:numFmt w:val="bullet"/>
      <w:lvlText w:val=""/>
      <w:lvlJc w:val="left"/>
      <w:pPr>
        <w:ind w:left="6120" w:hanging="360"/>
      </w:pPr>
      <w:rPr>
        <w:rFonts w:ascii="Wingdings" w:hAnsi="Wingdings" w:hint="default"/>
      </w:rPr>
    </w:lvl>
  </w:abstractNum>
  <w:abstractNum w:abstractNumId="50" w15:restartNumberingAfterBreak="0">
    <w:nsid w:val="317B6C7E"/>
    <w:multiLevelType w:val="hybridMultilevel"/>
    <w:tmpl w:val="B48E3C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318A46BE"/>
    <w:multiLevelType w:val="hybridMultilevel"/>
    <w:tmpl w:val="3A82E354"/>
    <w:lvl w:ilvl="0" w:tplc="9C74A6FA">
      <w:start w:val="1"/>
      <w:numFmt w:val="decimal"/>
      <w:lvlText w:val="2.4.%1"/>
      <w:lvlJc w:val="left"/>
      <w:pPr>
        <w:ind w:left="720" w:hanging="360"/>
      </w:pPr>
      <w:rPr>
        <w:rFonts w:asciiTheme="majorHAnsi" w:hAnsiTheme="majorHAnsi" w:hint="default"/>
        <w:b w:val="0"/>
        <w:bCs w:val="0"/>
        <w:i w:val="0"/>
        <w:iCs w:val="0"/>
        <w:sz w:val="20"/>
        <w:szCs w:val="20"/>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332721AE"/>
    <w:multiLevelType w:val="hybridMultilevel"/>
    <w:tmpl w:val="7A72EE10"/>
    <w:lvl w:ilvl="0" w:tplc="2EDE469C">
      <w:start w:val="1"/>
      <w:numFmt w:val="bullet"/>
      <w:lvlText w:val=""/>
      <w:lvlJc w:val="left"/>
      <w:pPr>
        <w:ind w:left="360" w:hanging="360"/>
      </w:pPr>
      <w:rPr>
        <w:rFonts w:ascii="Symbol" w:hAnsi="Symbol" w:hint="default"/>
      </w:rPr>
    </w:lvl>
    <w:lvl w:ilvl="1" w:tplc="34090003" w:tentative="1">
      <w:start w:val="1"/>
      <w:numFmt w:val="bullet"/>
      <w:lvlText w:val="o"/>
      <w:lvlJc w:val="left"/>
      <w:pPr>
        <w:ind w:left="1080" w:hanging="360"/>
      </w:pPr>
      <w:rPr>
        <w:rFonts w:ascii="Courier New" w:hAnsi="Courier New" w:cs="Courier New" w:hint="default"/>
      </w:rPr>
    </w:lvl>
    <w:lvl w:ilvl="2" w:tplc="34090005" w:tentative="1">
      <w:start w:val="1"/>
      <w:numFmt w:val="bullet"/>
      <w:lvlText w:val=""/>
      <w:lvlJc w:val="left"/>
      <w:pPr>
        <w:ind w:left="1800" w:hanging="360"/>
      </w:pPr>
      <w:rPr>
        <w:rFonts w:ascii="Wingdings" w:hAnsi="Wingdings" w:hint="default"/>
      </w:rPr>
    </w:lvl>
    <w:lvl w:ilvl="3" w:tplc="34090001" w:tentative="1">
      <w:start w:val="1"/>
      <w:numFmt w:val="bullet"/>
      <w:lvlText w:val=""/>
      <w:lvlJc w:val="left"/>
      <w:pPr>
        <w:ind w:left="2520" w:hanging="360"/>
      </w:pPr>
      <w:rPr>
        <w:rFonts w:ascii="Symbol" w:hAnsi="Symbol" w:hint="default"/>
      </w:rPr>
    </w:lvl>
    <w:lvl w:ilvl="4" w:tplc="34090003" w:tentative="1">
      <w:start w:val="1"/>
      <w:numFmt w:val="bullet"/>
      <w:lvlText w:val="o"/>
      <w:lvlJc w:val="left"/>
      <w:pPr>
        <w:ind w:left="3240" w:hanging="360"/>
      </w:pPr>
      <w:rPr>
        <w:rFonts w:ascii="Courier New" w:hAnsi="Courier New" w:cs="Courier New" w:hint="default"/>
      </w:rPr>
    </w:lvl>
    <w:lvl w:ilvl="5" w:tplc="34090005" w:tentative="1">
      <w:start w:val="1"/>
      <w:numFmt w:val="bullet"/>
      <w:lvlText w:val=""/>
      <w:lvlJc w:val="left"/>
      <w:pPr>
        <w:ind w:left="3960" w:hanging="360"/>
      </w:pPr>
      <w:rPr>
        <w:rFonts w:ascii="Wingdings" w:hAnsi="Wingdings" w:hint="default"/>
      </w:rPr>
    </w:lvl>
    <w:lvl w:ilvl="6" w:tplc="34090001" w:tentative="1">
      <w:start w:val="1"/>
      <w:numFmt w:val="bullet"/>
      <w:lvlText w:val=""/>
      <w:lvlJc w:val="left"/>
      <w:pPr>
        <w:ind w:left="4680" w:hanging="360"/>
      </w:pPr>
      <w:rPr>
        <w:rFonts w:ascii="Symbol" w:hAnsi="Symbol" w:hint="default"/>
      </w:rPr>
    </w:lvl>
    <w:lvl w:ilvl="7" w:tplc="34090003" w:tentative="1">
      <w:start w:val="1"/>
      <w:numFmt w:val="bullet"/>
      <w:lvlText w:val="o"/>
      <w:lvlJc w:val="left"/>
      <w:pPr>
        <w:ind w:left="5400" w:hanging="360"/>
      </w:pPr>
      <w:rPr>
        <w:rFonts w:ascii="Courier New" w:hAnsi="Courier New" w:cs="Courier New" w:hint="default"/>
      </w:rPr>
    </w:lvl>
    <w:lvl w:ilvl="8" w:tplc="34090005" w:tentative="1">
      <w:start w:val="1"/>
      <w:numFmt w:val="bullet"/>
      <w:lvlText w:val=""/>
      <w:lvlJc w:val="left"/>
      <w:pPr>
        <w:ind w:left="6120" w:hanging="360"/>
      </w:pPr>
      <w:rPr>
        <w:rFonts w:ascii="Wingdings" w:hAnsi="Wingdings" w:hint="default"/>
      </w:rPr>
    </w:lvl>
  </w:abstractNum>
  <w:abstractNum w:abstractNumId="53" w15:restartNumberingAfterBreak="0">
    <w:nsid w:val="33C25E2D"/>
    <w:multiLevelType w:val="hybridMultilevel"/>
    <w:tmpl w:val="63146958"/>
    <w:lvl w:ilvl="0" w:tplc="6826F436">
      <w:start w:val="92"/>
      <w:numFmt w:val="decimal"/>
      <w:lvlText w:val="%1."/>
      <w:lvlJc w:val="left"/>
      <w:pPr>
        <w:tabs>
          <w:tab w:val="num" w:pos="720"/>
        </w:tabs>
        <w:ind w:left="360" w:firstLine="0"/>
      </w:pPr>
      <w:rPr>
        <w:rFonts w:asciiTheme="majorHAnsi" w:hAnsiTheme="majorHAnsi" w:hint="default"/>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351A6466"/>
    <w:multiLevelType w:val="hybridMultilevel"/>
    <w:tmpl w:val="BF549E12"/>
    <w:lvl w:ilvl="0" w:tplc="A57E7A40">
      <w:start w:val="90"/>
      <w:numFmt w:val="decimal"/>
      <w:lvlText w:val="%1."/>
      <w:lvlJc w:val="left"/>
      <w:pPr>
        <w:tabs>
          <w:tab w:val="num" w:pos="720"/>
        </w:tabs>
        <w:ind w:left="360" w:firstLine="0"/>
      </w:pPr>
      <w:rPr>
        <w:rFonts w:asciiTheme="majorHAnsi" w:hAnsiTheme="majorHAnsi" w:hint="default"/>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36C73E0C"/>
    <w:multiLevelType w:val="hybridMultilevel"/>
    <w:tmpl w:val="10DC443E"/>
    <w:lvl w:ilvl="0" w:tplc="029A32E8">
      <w:start w:val="169"/>
      <w:numFmt w:val="decimal"/>
      <w:lvlText w:val="%1."/>
      <w:lvlJc w:val="left"/>
      <w:pPr>
        <w:tabs>
          <w:tab w:val="num" w:pos="720"/>
        </w:tabs>
        <w:ind w:left="360" w:firstLine="0"/>
      </w:pPr>
      <w:rPr>
        <w:rFonts w:asciiTheme="majorHAnsi" w:hAnsiTheme="majorHAnsi" w:hint="default"/>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385601A3"/>
    <w:multiLevelType w:val="hybridMultilevel"/>
    <w:tmpl w:val="F782C8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15:restartNumberingAfterBreak="0">
    <w:nsid w:val="396751FC"/>
    <w:multiLevelType w:val="hybridMultilevel"/>
    <w:tmpl w:val="4AF6431A"/>
    <w:lvl w:ilvl="0" w:tplc="0852A3B2">
      <w:start w:val="30"/>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3A6628F6"/>
    <w:multiLevelType w:val="hybridMultilevel"/>
    <w:tmpl w:val="4D4A8BCA"/>
    <w:lvl w:ilvl="0" w:tplc="B856671E">
      <w:start w:val="6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15:restartNumberingAfterBreak="0">
    <w:nsid w:val="3DD41C5F"/>
    <w:multiLevelType w:val="hybridMultilevel"/>
    <w:tmpl w:val="32DC925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0" w15:restartNumberingAfterBreak="0">
    <w:nsid w:val="3DF23CAC"/>
    <w:multiLevelType w:val="hybridMultilevel"/>
    <w:tmpl w:val="33A6E7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15:restartNumberingAfterBreak="0">
    <w:nsid w:val="3E0F7789"/>
    <w:multiLevelType w:val="hybridMultilevel"/>
    <w:tmpl w:val="3EEE8A3C"/>
    <w:lvl w:ilvl="0" w:tplc="0D92D816">
      <w:start w:val="59"/>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15:restartNumberingAfterBreak="0">
    <w:nsid w:val="3E906511"/>
    <w:multiLevelType w:val="hybridMultilevel"/>
    <w:tmpl w:val="FC26EB34"/>
    <w:lvl w:ilvl="0" w:tplc="B7CCB72A">
      <w:start w:val="5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15:restartNumberingAfterBreak="0">
    <w:nsid w:val="3ECA7BA0"/>
    <w:multiLevelType w:val="hybridMultilevel"/>
    <w:tmpl w:val="DFE6FFE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4" w15:restartNumberingAfterBreak="0">
    <w:nsid w:val="3F7D5D31"/>
    <w:multiLevelType w:val="hybridMultilevel"/>
    <w:tmpl w:val="B84003CC"/>
    <w:lvl w:ilvl="0" w:tplc="7F80E166">
      <w:start w:val="47"/>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15:restartNumberingAfterBreak="0">
    <w:nsid w:val="3F7E0280"/>
    <w:multiLevelType w:val="hybridMultilevel"/>
    <w:tmpl w:val="37FE82C6"/>
    <w:lvl w:ilvl="0" w:tplc="8E2EDD28">
      <w:start w:val="1"/>
      <w:numFmt w:val="bullet"/>
      <w:lvlText w:val=""/>
      <w:lvlJc w:val="left"/>
      <w:pPr>
        <w:ind w:left="720" w:hanging="360"/>
      </w:pPr>
      <w:rPr>
        <w:rFonts w:ascii="Symbol" w:hAnsi="Symbol" w:hint="default"/>
      </w:rPr>
    </w:lvl>
    <w:lvl w:ilvl="1" w:tplc="D1D6AF24">
      <w:start w:val="1"/>
      <w:numFmt w:val="bullet"/>
      <w:lvlText w:val="o"/>
      <w:lvlJc w:val="left"/>
      <w:pPr>
        <w:ind w:left="1440" w:hanging="360"/>
      </w:pPr>
      <w:rPr>
        <w:rFonts w:ascii="Courier New" w:hAnsi="Courier New" w:hint="default"/>
      </w:rPr>
    </w:lvl>
    <w:lvl w:ilvl="2" w:tplc="6E32DF5A">
      <w:start w:val="1"/>
      <w:numFmt w:val="bullet"/>
      <w:lvlText w:val=""/>
      <w:lvlJc w:val="left"/>
      <w:pPr>
        <w:ind w:left="2160" w:hanging="360"/>
      </w:pPr>
      <w:rPr>
        <w:rFonts w:ascii="Wingdings" w:hAnsi="Wingdings" w:hint="default"/>
      </w:rPr>
    </w:lvl>
    <w:lvl w:ilvl="3" w:tplc="27F2EA94">
      <w:start w:val="1"/>
      <w:numFmt w:val="bullet"/>
      <w:lvlText w:val=""/>
      <w:lvlJc w:val="left"/>
      <w:pPr>
        <w:ind w:left="2880" w:hanging="360"/>
      </w:pPr>
      <w:rPr>
        <w:rFonts w:ascii="Symbol" w:hAnsi="Symbol" w:hint="default"/>
      </w:rPr>
    </w:lvl>
    <w:lvl w:ilvl="4" w:tplc="BE8C789A">
      <w:start w:val="1"/>
      <w:numFmt w:val="bullet"/>
      <w:lvlText w:val="o"/>
      <w:lvlJc w:val="left"/>
      <w:pPr>
        <w:ind w:left="3600" w:hanging="360"/>
      </w:pPr>
      <w:rPr>
        <w:rFonts w:ascii="Courier New" w:hAnsi="Courier New" w:hint="default"/>
      </w:rPr>
    </w:lvl>
    <w:lvl w:ilvl="5" w:tplc="078E520E">
      <w:start w:val="1"/>
      <w:numFmt w:val="bullet"/>
      <w:lvlText w:val=""/>
      <w:lvlJc w:val="left"/>
      <w:pPr>
        <w:ind w:left="4320" w:hanging="360"/>
      </w:pPr>
      <w:rPr>
        <w:rFonts w:ascii="Wingdings" w:hAnsi="Wingdings" w:hint="default"/>
      </w:rPr>
    </w:lvl>
    <w:lvl w:ilvl="6" w:tplc="6C5688C4">
      <w:start w:val="1"/>
      <w:numFmt w:val="bullet"/>
      <w:lvlText w:val=""/>
      <w:lvlJc w:val="left"/>
      <w:pPr>
        <w:ind w:left="5040" w:hanging="360"/>
      </w:pPr>
      <w:rPr>
        <w:rFonts w:ascii="Symbol" w:hAnsi="Symbol" w:hint="default"/>
      </w:rPr>
    </w:lvl>
    <w:lvl w:ilvl="7" w:tplc="4ED82636">
      <w:start w:val="1"/>
      <w:numFmt w:val="bullet"/>
      <w:lvlText w:val="o"/>
      <w:lvlJc w:val="left"/>
      <w:pPr>
        <w:ind w:left="5760" w:hanging="360"/>
      </w:pPr>
      <w:rPr>
        <w:rFonts w:ascii="Courier New" w:hAnsi="Courier New" w:hint="default"/>
      </w:rPr>
    </w:lvl>
    <w:lvl w:ilvl="8" w:tplc="29C49136">
      <w:start w:val="1"/>
      <w:numFmt w:val="bullet"/>
      <w:lvlText w:val=""/>
      <w:lvlJc w:val="left"/>
      <w:pPr>
        <w:ind w:left="6480" w:hanging="360"/>
      </w:pPr>
      <w:rPr>
        <w:rFonts w:ascii="Wingdings" w:hAnsi="Wingdings" w:hint="default"/>
      </w:rPr>
    </w:lvl>
  </w:abstractNum>
  <w:abstractNum w:abstractNumId="66" w15:restartNumberingAfterBreak="0">
    <w:nsid w:val="401104F1"/>
    <w:multiLevelType w:val="hybridMultilevel"/>
    <w:tmpl w:val="698480FC"/>
    <w:lvl w:ilvl="0" w:tplc="6C90333A">
      <w:start w:val="1"/>
      <w:numFmt w:val="decimal"/>
      <w:lvlText w:val="4.2.%1"/>
      <w:lvlJc w:val="left"/>
      <w:pPr>
        <w:ind w:left="720" w:hanging="360"/>
      </w:pPr>
      <w:rPr>
        <w:rFonts w:asciiTheme="majorHAnsi" w:hAnsiTheme="majorHAnsi" w:hint="default"/>
        <w:b w:val="0"/>
        <w:bCs w:val="0"/>
        <w:i w:val="0"/>
        <w:iCs w:val="0"/>
        <w:sz w:val="20"/>
        <w:szCs w:val="20"/>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67" w15:restartNumberingAfterBreak="0">
    <w:nsid w:val="411470A4"/>
    <w:multiLevelType w:val="hybridMultilevel"/>
    <w:tmpl w:val="19F41BD2"/>
    <w:lvl w:ilvl="0" w:tplc="CF964F02">
      <w:start w:val="1"/>
      <w:numFmt w:val="decimal"/>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15:restartNumberingAfterBreak="0">
    <w:nsid w:val="418E2004"/>
    <w:multiLevelType w:val="hybridMultilevel"/>
    <w:tmpl w:val="EE04B1BE"/>
    <w:lvl w:ilvl="0" w:tplc="54628316">
      <w:start w:val="1"/>
      <w:numFmt w:val="decimal"/>
      <w:lvlText w:val="4.3.%1"/>
      <w:lvlJc w:val="left"/>
      <w:pPr>
        <w:ind w:left="720" w:hanging="360"/>
      </w:pPr>
      <w:rPr>
        <w:rFonts w:asciiTheme="majorHAnsi" w:hAnsiTheme="majorHAnsi" w:hint="default"/>
        <w:b w:val="0"/>
        <w:bCs w:val="0"/>
        <w:i w:val="0"/>
        <w:iCs w:val="0"/>
        <w:sz w:val="20"/>
        <w:szCs w:val="20"/>
      </w:rPr>
    </w:lvl>
    <w:lvl w:ilvl="1" w:tplc="04090019" w:tentative="1">
      <w:start w:val="1"/>
      <w:numFmt w:val="bullet"/>
      <w:lvlText w:val="o"/>
      <w:lvlJc w:val="left"/>
      <w:pPr>
        <w:ind w:left="1440" w:hanging="360"/>
      </w:pPr>
      <w:rPr>
        <w:rFonts w:ascii="Courier New" w:hAnsi="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69" w15:restartNumberingAfterBreak="0">
    <w:nsid w:val="42E87E9B"/>
    <w:multiLevelType w:val="hybridMultilevel"/>
    <w:tmpl w:val="59463AA0"/>
    <w:lvl w:ilvl="0" w:tplc="906AD4DE">
      <w:start w:val="1"/>
      <w:numFmt w:val="bullet"/>
      <w:pStyle w:val="bodybullets"/>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15:restartNumberingAfterBreak="0">
    <w:nsid w:val="4342082E"/>
    <w:multiLevelType w:val="hybridMultilevel"/>
    <w:tmpl w:val="E1D6533E"/>
    <w:lvl w:ilvl="0" w:tplc="C4F807B8">
      <w:start w:val="7"/>
      <w:numFmt w:val="decimal"/>
      <w:lvlText w:val="3.1.%1"/>
      <w:lvlJc w:val="left"/>
      <w:pPr>
        <w:ind w:left="720" w:hanging="360"/>
      </w:pPr>
      <w:rPr>
        <w:rFonts w:asciiTheme="majorHAnsi" w:hAnsiTheme="majorHAnsi" w:hint="default"/>
        <w:b w:val="0"/>
        <w:bCs w:val="0"/>
        <w:i w:val="0"/>
        <w:iCs w:val="0"/>
        <w:sz w:val="20"/>
        <w:szCs w:val="2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15:restartNumberingAfterBreak="0">
    <w:nsid w:val="4425745C"/>
    <w:multiLevelType w:val="hybridMultilevel"/>
    <w:tmpl w:val="9A60F2F0"/>
    <w:lvl w:ilvl="0" w:tplc="CA2C782A">
      <w:start w:val="87"/>
      <w:numFmt w:val="decimal"/>
      <w:lvlText w:val="%1."/>
      <w:lvlJc w:val="left"/>
      <w:pPr>
        <w:tabs>
          <w:tab w:val="num" w:pos="720"/>
        </w:tabs>
        <w:ind w:left="360" w:firstLine="0"/>
      </w:pPr>
      <w:rPr>
        <w:rFonts w:asciiTheme="majorHAnsi" w:hAnsiTheme="majorHAnsi" w:hint="default"/>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2" w15:restartNumberingAfterBreak="0">
    <w:nsid w:val="45DB24BE"/>
    <w:multiLevelType w:val="hybridMultilevel"/>
    <w:tmpl w:val="D5B4E8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15:restartNumberingAfterBreak="0">
    <w:nsid w:val="463F290D"/>
    <w:multiLevelType w:val="hybridMultilevel"/>
    <w:tmpl w:val="3CE699BE"/>
    <w:lvl w:ilvl="0" w:tplc="2EDE469C">
      <w:start w:val="1"/>
      <w:numFmt w:val="bullet"/>
      <w:lvlText w:val=""/>
      <w:lvlJc w:val="left"/>
      <w:pPr>
        <w:ind w:left="360" w:hanging="360"/>
      </w:pPr>
      <w:rPr>
        <w:rFonts w:ascii="Symbol" w:hAnsi="Symbol" w:hint="default"/>
      </w:rPr>
    </w:lvl>
    <w:lvl w:ilvl="1" w:tplc="34090003" w:tentative="1">
      <w:start w:val="1"/>
      <w:numFmt w:val="bullet"/>
      <w:lvlText w:val="o"/>
      <w:lvlJc w:val="left"/>
      <w:pPr>
        <w:ind w:left="1080" w:hanging="360"/>
      </w:pPr>
      <w:rPr>
        <w:rFonts w:ascii="Courier New" w:hAnsi="Courier New" w:cs="Courier New" w:hint="default"/>
      </w:rPr>
    </w:lvl>
    <w:lvl w:ilvl="2" w:tplc="34090005" w:tentative="1">
      <w:start w:val="1"/>
      <w:numFmt w:val="bullet"/>
      <w:lvlText w:val=""/>
      <w:lvlJc w:val="left"/>
      <w:pPr>
        <w:ind w:left="1800" w:hanging="360"/>
      </w:pPr>
      <w:rPr>
        <w:rFonts w:ascii="Wingdings" w:hAnsi="Wingdings" w:hint="default"/>
      </w:rPr>
    </w:lvl>
    <w:lvl w:ilvl="3" w:tplc="34090001" w:tentative="1">
      <w:start w:val="1"/>
      <w:numFmt w:val="bullet"/>
      <w:lvlText w:val=""/>
      <w:lvlJc w:val="left"/>
      <w:pPr>
        <w:ind w:left="2520" w:hanging="360"/>
      </w:pPr>
      <w:rPr>
        <w:rFonts w:ascii="Symbol" w:hAnsi="Symbol" w:hint="default"/>
      </w:rPr>
    </w:lvl>
    <w:lvl w:ilvl="4" w:tplc="34090003" w:tentative="1">
      <w:start w:val="1"/>
      <w:numFmt w:val="bullet"/>
      <w:lvlText w:val="o"/>
      <w:lvlJc w:val="left"/>
      <w:pPr>
        <w:ind w:left="3240" w:hanging="360"/>
      </w:pPr>
      <w:rPr>
        <w:rFonts w:ascii="Courier New" w:hAnsi="Courier New" w:cs="Courier New" w:hint="default"/>
      </w:rPr>
    </w:lvl>
    <w:lvl w:ilvl="5" w:tplc="34090005" w:tentative="1">
      <w:start w:val="1"/>
      <w:numFmt w:val="bullet"/>
      <w:lvlText w:val=""/>
      <w:lvlJc w:val="left"/>
      <w:pPr>
        <w:ind w:left="3960" w:hanging="360"/>
      </w:pPr>
      <w:rPr>
        <w:rFonts w:ascii="Wingdings" w:hAnsi="Wingdings" w:hint="default"/>
      </w:rPr>
    </w:lvl>
    <w:lvl w:ilvl="6" w:tplc="34090001" w:tentative="1">
      <w:start w:val="1"/>
      <w:numFmt w:val="bullet"/>
      <w:lvlText w:val=""/>
      <w:lvlJc w:val="left"/>
      <w:pPr>
        <w:ind w:left="4680" w:hanging="360"/>
      </w:pPr>
      <w:rPr>
        <w:rFonts w:ascii="Symbol" w:hAnsi="Symbol" w:hint="default"/>
      </w:rPr>
    </w:lvl>
    <w:lvl w:ilvl="7" w:tplc="34090003" w:tentative="1">
      <w:start w:val="1"/>
      <w:numFmt w:val="bullet"/>
      <w:lvlText w:val="o"/>
      <w:lvlJc w:val="left"/>
      <w:pPr>
        <w:ind w:left="5400" w:hanging="360"/>
      </w:pPr>
      <w:rPr>
        <w:rFonts w:ascii="Courier New" w:hAnsi="Courier New" w:cs="Courier New" w:hint="default"/>
      </w:rPr>
    </w:lvl>
    <w:lvl w:ilvl="8" w:tplc="34090005" w:tentative="1">
      <w:start w:val="1"/>
      <w:numFmt w:val="bullet"/>
      <w:lvlText w:val=""/>
      <w:lvlJc w:val="left"/>
      <w:pPr>
        <w:ind w:left="6120" w:hanging="360"/>
      </w:pPr>
      <w:rPr>
        <w:rFonts w:ascii="Wingdings" w:hAnsi="Wingdings" w:hint="default"/>
      </w:rPr>
    </w:lvl>
  </w:abstractNum>
  <w:abstractNum w:abstractNumId="74" w15:restartNumberingAfterBreak="0">
    <w:nsid w:val="471F2BED"/>
    <w:multiLevelType w:val="hybridMultilevel"/>
    <w:tmpl w:val="DC183752"/>
    <w:lvl w:ilvl="0" w:tplc="34090019">
      <w:start w:val="1"/>
      <w:numFmt w:val="lowerLetter"/>
      <w:lvlText w:val="%1."/>
      <w:lvlJc w:val="left"/>
      <w:pPr>
        <w:ind w:left="360" w:hanging="360"/>
      </w:pPr>
    </w:lvl>
    <w:lvl w:ilvl="1" w:tplc="34090019" w:tentative="1">
      <w:start w:val="1"/>
      <w:numFmt w:val="lowerLetter"/>
      <w:lvlText w:val="%2."/>
      <w:lvlJc w:val="left"/>
      <w:pPr>
        <w:ind w:left="1080" w:hanging="360"/>
      </w:pPr>
    </w:lvl>
    <w:lvl w:ilvl="2" w:tplc="3409001B" w:tentative="1">
      <w:start w:val="1"/>
      <w:numFmt w:val="lowerRoman"/>
      <w:lvlText w:val="%3."/>
      <w:lvlJc w:val="right"/>
      <w:pPr>
        <w:ind w:left="1800" w:hanging="180"/>
      </w:pPr>
    </w:lvl>
    <w:lvl w:ilvl="3" w:tplc="3409000F" w:tentative="1">
      <w:start w:val="1"/>
      <w:numFmt w:val="decimal"/>
      <w:lvlText w:val="%4."/>
      <w:lvlJc w:val="left"/>
      <w:pPr>
        <w:ind w:left="2520" w:hanging="360"/>
      </w:pPr>
    </w:lvl>
    <w:lvl w:ilvl="4" w:tplc="34090019" w:tentative="1">
      <w:start w:val="1"/>
      <w:numFmt w:val="lowerLetter"/>
      <w:lvlText w:val="%5."/>
      <w:lvlJc w:val="left"/>
      <w:pPr>
        <w:ind w:left="3240" w:hanging="360"/>
      </w:pPr>
    </w:lvl>
    <w:lvl w:ilvl="5" w:tplc="3409001B" w:tentative="1">
      <w:start w:val="1"/>
      <w:numFmt w:val="lowerRoman"/>
      <w:lvlText w:val="%6."/>
      <w:lvlJc w:val="right"/>
      <w:pPr>
        <w:ind w:left="3960" w:hanging="180"/>
      </w:pPr>
    </w:lvl>
    <w:lvl w:ilvl="6" w:tplc="3409000F" w:tentative="1">
      <w:start w:val="1"/>
      <w:numFmt w:val="decimal"/>
      <w:lvlText w:val="%7."/>
      <w:lvlJc w:val="left"/>
      <w:pPr>
        <w:ind w:left="4680" w:hanging="360"/>
      </w:pPr>
    </w:lvl>
    <w:lvl w:ilvl="7" w:tplc="34090019" w:tentative="1">
      <w:start w:val="1"/>
      <w:numFmt w:val="lowerLetter"/>
      <w:lvlText w:val="%8."/>
      <w:lvlJc w:val="left"/>
      <w:pPr>
        <w:ind w:left="5400" w:hanging="360"/>
      </w:pPr>
    </w:lvl>
    <w:lvl w:ilvl="8" w:tplc="3409001B" w:tentative="1">
      <w:start w:val="1"/>
      <w:numFmt w:val="lowerRoman"/>
      <w:lvlText w:val="%9."/>
      <w:lvlJc w:val="right"/>
      <w:pPr>
        <w:ind w:left="6120" w:hanging="180"/>
      </w:pPr>
    </w:lvl>
  </w:abstractNum>
  <w:abstractNum w:abstractNumId="75" w15:restartNumberingAfterBreak="0">
    <w:nsid w:val="47D33EF5"/>
    <w:multiLevelType w:val="hybridMultilevel"/>
    <w:tmpl w:val="E2A47428"/>
    <w:lvl w:ilvl="0" w:tplc="A936F0A8">
      <w:start w:val="36"/>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15:restartNumberingAfterBreak="0">
    <w:nsid w:val="4A1C4CE4"/>
    <w:multiLevelType w:val="hybridMultilevel"/>
    <w:tmpl w:val="6A30216E"/>
    <w:lvl w:ilvl="0" w:tplc="D1A2BBA0">
      <w:start w:val="129"/>
      <w:numFmt w:val="decimal"/>
      <w:lvlText w:val="%1."/>
      <w:lvlJc w:val="left"/>
      <w:pPr>
        <w:tabs>
          <w:tab w:val="num" w:pos="720"/>
        </w:tabs>
        <w:ind w:left="360" w:firstLine="0"/>
      </w:pPr>
      <w:rPr>
        <w:rFonts w:asciiTheme="majorHAnsi" w:hAnsiTheme="majorHAnsi" w:hint="default"/>
        <w:b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7" w15:restartNumberingAfterBreak="0">
    <w:nsid w:val="4C897381"/>
    <w:multiLevelType w:val="hybridMultilevel"/>
    <w:tmpl w:val="B4604BC2"/>
    <w:lvl w:ilvl="0" w:tplc="E5D00A0C">
      <w:start w:val="1"/>
      <w:numFmt w:val="bullet"/>
      <w:lvlText w:val=""/>
      <w:lvlJc w:val="left"/>
      <w:pPr>
        <w:ind w:left="720" w:hanging="360"/>
      </w:pPr>
      <w:rPr>
        <w:rFonts w:ascii="Symbol" w:hAnsi="Symbol" w:hint="default"/>
      </w:rPr>
    </w:lvl>
    <w:lvl w:ilvl="1" w:tplc="D23CE936">
      <w:start w:val="1"/>
      <w:numFmt w:val="bullet"/>
      <w:lvlText w:val="o"/>
      <w:lvlJc w:val="left"/>
      <w:pPr>
        <w:ind w:left="1440" w:hanging="360"/>
      </w:pPr>
      <w:rPr>
        <w:rFonts w:ascii="Courier New" w:hAnsi="Courier New" w:hint="default"/>
      </w:rPr>
    </w:lvl>
    <w:lvl w:ilvl="2" w:tplc="800A854A">
      <w:start w:val="1"/>
      <w:numFmt w:val="bullet"/>
      <w:lvlText w:val=""/>
      <w:lvlJc w:val="left"/>
      <w:pPr>
        <w:ind w:left="2160" w:hanging="360"/>
      </w:pPr>
      <w:rPr>
        <w:rFonts w:ascii="Wingdings" w:hAnsi="Wingdings" w:hint="default"/>
      </w:rPr>
    </w:lvl>
    <w:lvl w:ilvl="3" w:tplc="014615D2">
      <w:start w:val="1"/>
      <w:numFmt w:val="bullet"/>
      <w:lvlText w:val=""/>
      <w:lvlJc w:val="left"/>
      <w:pPr>
        <w:ind w:left="2880" w:hanging="360"/>
      </w:pPr>
      <w:rPr>
        <w:rFonts w:ascii="Symbol" w:hAnsi="Symbol" w:hint="default"/>
      </w:rPr>
    </w:lvl>
    <w:lvl w:ilvl="4" w:tplc="97D65B2C">
      <w:start w:val="1"/>
      <w:numFmt w:val="bullet"/>
      <w:lvlText w:val="o"/>
      <w:lvlJc w:val="left"/>
      <w:pPr>
        <w:ind w:left="3600" w:hanging="360"/>
      </w:pPr>
      <w:rPr>
        <w:rFonts w:ascii="Courier New" w:hAnsi="Courier New" w:hint="default"/>
      </w:rPr>
    </w:lvl>
    <w:lvl w:ilvl="5" w:tplc="3252D686">
      <w:start w:val="1"/>
      <w:numFmt w:val="bullet"/>
      <w:lvlText w:val=""/>
      <w:lvlJc w:val="left"/>
      <w:pPr>
        <w:ind w:left="4320" w:hanging="360"/>
      </w:pPr>
      <w:rPr>
        <w:rFonts w:ascii="Wingdings" w:hAnsi="Wingdings" w:hint="default"/>
      </w:rPr>
    </w:lvl>
    <w:lvl w:ilvl="6" w:tplc="5F12D02A">
      <w:start w:val="1"/>
      <w:numFmt w:val="bullet"/>
      <w:lvlText w:val=""/>
      <w:lvlJc w:val="left"/>
      <w:pPr>
        <w:ind w:left="5040" w:hanging="360"/>
      </w:pPr>
      <w:rPr>
        <w:rFonts w:ascii="Symbol" w:hAnsi="Symbol" w:hint="default"/>
      </w:rPr>
    </w:lvl>
    <w:lvl w:ilvl="7" w:tplc="8CBA615C">
      <w:start w:val="1"/>
      <w:numFmt w:val="bullet"/>
      <w:lvlText w:val="o"/>
      <w:lvlJc w:val="left"/>
      <w:pPr>
        <w:ind w:left="5760" w:hanging="360"/>
      </w:pPr>
      <w:rPr>
        <w:rFonts w:ascii="Courier New" w:hAnsi="Courier New" w:hint="default"/>
      </w:rPr>
    </w:lvl>
    <w:lvl w:ilvl="8" w:tplc="6570DED8">
      <w:start w:val="1"/>
      <w:numFmt w:val="bullet"/>
      <w:lvlText w:val=""/>
      <w:lvlJc w:val="left"/>
      <w:pPr>
        <w:ind w:left="6480" w:hanging="360"/>
      </w:pPr>
      <w:rPr>
        <w:rFonts w:ascii="Wingdings" w:hAnsi="Wingdings" w:hint="default"/>
      </w:rPr>
    </w:lvl>
  </w:abstractNum>
  <w:abstractNum w:abstractNumId="78" w15:restartNumberingAfterBreak="0">
    <w:nsid w:val="4D2C532C"/>
    <w:multiLevelType w:val="hybridMultilevel"/>
    <w:tmpl w:val="E2883838"/>
    <w:lvl w:ilvl="0" w:tplc="11C28356">
      <w:start w:val="6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9" w15:restartNumberingAfterBreak="0">
    <w:nsid w:val="4EF3135D"/>
    <w:multiLevelType w:val="hybridMultilevel"/>
    <w:tmpl w:val="FA507474"/>
    <w:lvl w:ilvl="0" w:tplc="B2C8284E">
      <w:start w:val="1"/>
      <w:numFmt w:val="decimal"/>
      <w:lvlText w:val="2.5.%1"/>
      <w:lvlJc w:val="left"/>
      <w:pPr>
        <w:ind w:left="720" w:hanging="360"/>
      </w:pPr>
      <w:rPr>
        <w:rFonts w:asciiTheme="majorHAnsi" w:hAnsiTheme="majorHAnsi" w:hint="default"/>
        <w:b w:val="0"/>
        <w:bCs w:val="0"/>
        <w:i w:val="0"/>
        <w:iCs w:val="0"/>
        <w:sz w:val="20"/>
        <w:szCs w:val="20"/>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51630C14"/>
    <w:multiLevelType w:val="hybridMultilevel"/>
    <w:tmpl w:val="0E5E695E"/>
    <w:lvl w:ilvl="0" w:tplc="00480554">
      <w:start w:val="1"/>
      <w:numFmt w:val="decimal"/>
      <w:lvlText w:val="2.2.%1"/>
      <w:lvlJc w:val="left"/>
      <w:pPr>
        <w:ind w:left="720" w:hanging="360"/>
      </w:pPr>
      <w:rPr>
        <w:rFonts w:asciiTheme="majorHAnsi" w:hAnsiTheme="majorHAnsi" w:hint="default"/>
        <w:b w:val="0"/>
        <w:bCs w:val="0"/>
        <w:i w:val="0"/>
        <w:iCs w:val="0"/>
        <w:sz w:val="20"/>
        <w:szCs w:val="20"/>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15:restartNumberingAfterBreak="0">
    <w:nsid w:val="51BA1312"/>
    <w:multiLevelType w:val="hybridMultilevel"/>
    <w:tmpl w:val="D508382E"/>
    <w:lvl w:ilvl="0" w:tplc="16AC2B8A">
      <w:start w:val="67"/>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2" w15:restartNumberingAfterBreak="0">
    <w:nsid w:val="52931776"/>
    <w:multiLevelType w:val="hybridMultilevel"/>
    <w:tmpl w:val="9DFEA68A"/>
    <w:lvl w:ilvl="0" w:tplc="04090001">
      <w:start w:val="1"/>
      <w:numFmt w:val="bullet"/>
      <w:lvlText w:val=""/>
      <w:lvlJc w:val="left"/>
      <w:pPr>
        <w:ind w:left="775" w:hanging="360"/>
      </w:pPr>
      <w:rPr>
        <w:rFonts w:ascii="Symbol" w:hAnsi="Symbol" w:hint="default"/>
      </w:rPr>
    </w:lvl>
    <w:lvl w:ilvl="1" w:tplc="04090003" w:tentative="1">
      <w:start w:val="1"/>
      <w:numFmt w:val="bullet"/>
      <w:lvlText w:val="o"/>
      <w:lvlJc w:val="left"/>
      <w:pPr>
        <w:ind w:left="1495" w:hanging="360"/>
      </w:pPr>
      <w:rPr>
        <w:rFonts w:ascii="Courier New" w:hAnsi="Courier New" w:cs="Courier New" w:hint="default"/>
      </w:rPr>
    </w:lvl>
    <w:lvl w:ilvl="2" w:tplc="04090005" w:tentative="1">
      <w:start w:val="1"/>
      <w:numFmt w:val="bullet"/>
      <w:lvlText w:val=""/>
      <w:lvlJc w:val="left"/>
      <w:pPr>
        <w:ind w:left="2215" w:hanging="360"/>
      </w:pPr>
      <w:rPr>
        <w:rFonts w:ascii="Wingdings" w:hAnsi="Wingdings" w:hint="default"/>
      </w:rPr>
    </w:lvl>
    <w:lvl w:ilvl="3" w:tplc="04090001" w:tentative="1">
      <w:start w:val="1"/>
      <w:numFmt w:val="bullet"/>
      <w:lvlText w:val=""/>
      <w:lvlJc w:val="left"/>
      <w:pPr>
        <w:ind w:left="2935" w:hanging="360"/>
      </w:pPr>
      <w:rPr>
        <w:rFonts w:ascii="Symbol" w:hAnsi="Symbol" w:hint="default"/>
      </w:rPr>
    </w:lvl>
    <w:lvl w:ilvl="4" w:tplc="04090003" w:tentative="1">
      <w:start w:val="1"/>
      <w:numFmt w:val="bullet"/>
      <w:lvlText w:val="o"/>
      <w:lvlJc w:val="left"/>
      <w:pPr>
        <w:ind w:left="3655" w:hanging="360"/>
      </w:pPr>
      <w:rPr>
        <w:rFonts w:ascii="Courier New" w:hAnsi="Courier New" w:cs="Courier New" w:hint="default"/>
      </w:rPr>
    </w:lvl>
    <w:lvl w:ilvl="5" w:tplc="04090005" w:tentative="1">
      <w:start w:val="1"/>
      <w:numFmt w:val="bullet"/>
      <w:lvlText w:val=""/>
      <w:lvlJc w:val="left"/>
      <w:pPr>
        <w:ind w:left="4375" w:hanging="360"/>
      </w:pPr>
      <w:rPr>
        <w:rFonts w:ascii="Wingdings" w:hAnsi="Wingdings" w:hint="default"/>
      </w:rPr>
    </w:lvl>
    <w:lvl w:ilvl="6" w:tplc="04090001" w:tentative="1">
      <w:start w:val="1"/>
      <w:numFmt w:val="bullet"/>
      <w:lvlText w:val=""/>
      <w:lvlJc w:val="left"/>
      <w:pPr>
        <w:ind w:left="5095" w:hanging="360"/>
      </w:pPr>
      <w:rPr>
        <w:rFonts w:ascii="Symbol" w:hAnsi="Symbol" w:hint="default"/>
      </w:rPr>
    </w:lvl>
    <w:lvl w:ilvl="7" w:tplc="04090003" w:tentative="1">
      <w:start w:val="1"/>
      <w:numFmt w:val="bullet"/>
      <w:lvlText w:val="o"/>
      <w:lvlJc w:val="left"/>
      <w:pPr>
        <w:ind w:left="5815" w:hanging="360"/>
      </w:pPr>
      <w:rPr>
        <w:rFonts w:ascii="Courier New" w:hAnsi="Courier New" w:cs="Courier New" w:hint="default"/>
      </w:rPr>
    </w:lvl>
    <w:lvl w:ilvl="8" w:tplc="04090005" w:tentative="1">
      <w:start w:val="1"/>
      <w:numFmt w:val="bullet"/>
      <w:lvlText w:val=""/>
      <w:lvlJc w:val="left"/>
      <w:pPr>
        <w:ind w:left="6535" w:hanging="360"/>
      </w:pPr>
      <w:rPr>
        <w:rFonts w:ascii="Wingdings" w:hAnsi="Wingdings" w:hint="default"/>
      </w:rPr>
    </w:lvl>
  </w:abstractNum>
  <w:abstractNum w:abstractNumId="83" w15:restartNumberingAfterBreak="0">
    <w:nsid w:val="54160882"/>
    <w:multiLevelType w:val="hybridMultilevel"/>
    <w:tmpl w:val="2E2A5FF2"/>
    <w:lvl w:ilvl="0" w:tplc="F3E40478">
      <w:start w:val="96"/>
      <w:numFmt w:val="decimal"/>
      <w:lvlText w:val="%1."/>
      <w:lvlJc w:val="left"/>
      <w:pPr>
        <w:tabs>
          <w:tab w:val="num" w:pos="720"/>
        </w:tabs>
        <w:ind w:left="360" w:firstLine="0"/>
      </w:pPr>
      <w:rPr>
        <w:rFonts w:asciiTheme="majorHAnsi" w:hAnsiTheme="majorHAnsi" w:hint="default"/>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4" w15:restartNumberingAfterBreak="0">
    <w:nsid w:val="557A7301"/>
    <w:multiLevelType w:val="hybridMultilevel"/>
    <w:tmpl w:val="850ECB9E"/>
    <w:lvl w:ilvl="0" w:tplc="AEAEFF0A">
      <w:start w:val="159"/>
      <w:numFmt w:val="decimal"/>
      <w:lvlText w:val="%1."/>
      <w:lvlJc w:val="left"/>
      <w:pPr>
        <w:tabs>
          <w:tab w:val="num" w:pos="720"/>
        </w:tabs>
        <w:ind w:left="360" w:firstLine="0"/>
      </w:pPr>
      <w:rPr>
        <w:rFonts w:asciiTheme="majorHAnsi" w:hAnsiTheme="majorHAnsi" w:hint="default"/>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5" w15:restartNumberingAfterBreak="0">
    <w:nsid w:val="56610F3B"/>
    <w:multiLevelType w:val="hybridMultilevel"/>
    <w:tmpl w:val="D80003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15:restartNumberingAfterBreak="0">
    <w:nsid w:val="5C0F6266"/>
    <w:multiLevelType w:val="hybridMultilevel"/>
    <w:tmpl w:val="45AADFB0"/>
    <w:lvl w:ilvl="0" w:tplc="0A42D660">
      <w:start w:val="1"/>
      <w:numFmt w:val="decimal"/>
      <w:lvlText w:val="3.1.%1"/>
      <w:lvlJc w:val="left"/>
      <w:pPr>
        <w:ind w:left="990" w:hanging="360"/>
      </w:pPr>
      <w:rPr>
        <w:rFonts w:asciiTheme="majorHAnsi" w:hAnsiTheme="majorHAnsi" w:hint="default"/>
        <w:b w:val="0"/>
        <w:bCs w:val="0"/>
        <w:i w:val="0"/>
        <w:iCs w:val="0"/>
        <w:sz w:val="20"/>
        <w:szCs w:val="20"/>
      </w:rPr>
    </w:lvl>
    <w:lvl w:ilvl="1" w:tplc="04090019">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87" w15:restartNumberingAfterBreak="0">
    <w:nsid w:val="5C8A666C"/>
    <w:multiLevelType w:val="hybridMultilevel"/>
    <w:tmpl w:val="258816C2"/>
    <w:lvl w:ilvl="0" w:tplc="04090001">
      <w:start w:val="1"/>
      <w:numFmt w:val="bullet"/>
      <w:lvlText w:val=""/>
      <w:lvlJc w:val="left"/>
      <w:pPr>
        <w:ind w:left="720" w:hanging="360"/>
      </w:pPr>
      <w:rPr>
        <w:rFonts w:ascii="Symbol" w:hAnsi="Symbol" w:hint="default"/>
      </w:rPr>
    </w:lvl>
    <w:lvl w:ilvl="1" w:tplc="34090003" w:tentative="1">
      <w:start w:val="1"/>
      <w:numFmt w:val="bullet"/>
      <w:lvlText w:val="o"/>
      <w:lvlJc w:val="left"/>
      <w:pPr>
        <w:ind w:left="1440" w:hanging="360"/>
      </w:pPr>
      <w:rPr>
        <w:rFonts w:ascii="Courier New" w:hAnsi="Courier New" w:cs="Courier New" w:hint="default"/>
      </w:rPr>
    </w:lvl>
    <w:lvl w:ilvl="2" w:tplc="34090005" w:tentative="1">
      <w:start w:val="1"/>
      <w:numFmt w:val="bullet"/>
      <w:lvlText w:val=""/>
      <w:lvlJc w:val="left"/>
      <w:pPr>
        <w:ind w:left="2160" w:hanging="360"/>
      </w:pPr>
      <w:rPr>
        <w:rFonts w:ascii="Wingdings" w:hAnsi="Wingdings" w:hint="default"/>
      </w:rPr>
    </w:lvl>
    <w:lvl w:ilvl="3" w:tplc="34090001" w:tentative="1">
      <w:start w:val="1"/>
      <w:numFmt w:val="bullet"/>
      <w:lvlText w:val=""/>
      <w:lvlJc w:val="left"/>
      <w:pPr>
        <w:ind w:left="2880" w:hanging="360"/>
      </w:pPr>
      <w:rPr>
        <w:rFonts w:ascii="Symbol" w:hAnsi="Symbol" w:hint="default"/>
      </w:rPr>
    </w:lvl>
    <w:lvl w:ilvl="4" w:tplc="34090003" w:tentative="1">
      <w:start w:val="1"/>
      <w:numFmt w:val="bullet"/>
      <w:lvlText w:val="o"/>
      <w:lvlJc w:val="left"/>
      <w:pPr>
        <w:ind w:left="3600" w:hanging="360"/>
      </w:pPr>
      <w:rPr>
        <w:rFonts w:ascii="Courier New" w:hAnsi="Courier New" w:cs="Courier New" w:hint="default"/>
      </w:rPr>
    </w:lvl>
    <w:lvl w:ilvl="5" w:tplc="34090005" w:tentative="1">
      <w:start w:val="1"/>
      <w:numFmt w:val="bullet"/>
      <w:lvlText w:val=""/>
      <w:lvlJc w:val="left"/>
      <w:pPr>
        <w:ind w:left="4320" w:hanging="360"/>
      </w:pPr>
      <w:rPr>
        <w:rFonts w:ascii="Wingdings" w:hAnsi="Wingdings" w:hint="default"/>
      </w:rPr>
    </w:lvl>
    <w:lvl w:ilvl="6" w:tplc="34090001" w:tentative="1">
      <w:start w:val="1"/>
      <w:numFmt w:val="bullet"/>
      <w:lvlText w:val=""/>
      <w:lvlJc w:val="left"/>
      <w:pPr>
        <w:ind w:left="5040" w:hanging="360"/>
      </w:pPr>
      <w:rPr>
        <w:rFonts w:ascii="Symbol" w:hAnsi="Symbol" w:hint="default"/>
      </w:rPr>
    </w:lvl>
    <w:lvl w:ilvl="7" w:tplc="34090003" w:tentative="1">
      <w:start w:val="1"/>
      <w:numFmt w:val="bullet"/>
      <w:lvlText w:val="o"/>
      <w:lvlJc w:val="left"/>
      <w:pPr>
        <w:ind w:left="5760" w:hanging="360"/>
      </w:pPr>
      <w:rPr>
        <w:rFonts w:ascii="Courier New" w:hAnsi="Courier New" w:cs="Courier New" w:hint="default"/>
      </w:rPr>
    </w:lvl>
    <w:lvl w:ilvl="8" w:tplc="34090005" w:tentative="1">
      <w:start w:val="1"/>
      <w:numFmt w:val="bullet"/>
      <w:lvlText w:val=""/>
      <w:lvlJc w:val="left"/>
      <w:pPr>
        <w:ind w:left="6480" w:hanging="360"/>
      </w:pPr>
      <w:rPr>
        <w:rFonts w:ascii="Wingdings" w:hAnsi="Wingdings" w:hint="default"/>
      </w:rPr>
    </w:lvl>
  </w:abstractNum>
  <w:abstractNum w:abstractNumId="88" w15:restartNumberingAfterBreak="0">
    <w:nsid w:val="5DC46BEA"/>
    <w:multiLevelType w:val="hybridMultilevel"/>
    <w:tmpl w:val="9D8A3E42"/>
    <w:lvl w:ilvl="0" w:tplc="FFFFFFFF">
      <w:start w:val="1"/>
      <w:numFmt w:val="bullet"/>
      <w:lvlText w:val=""/>
      <w:lvlJc w:val="left"/>
      <w:pPr>
        <w:ind w:left="720" w:hanging="360"/>
      </w:pPr>
      <w:rPr>
        <w:rFonts w:ascii="Symbol" w:hAnsi="Symbol" w:hint="default"/>
        <w:b w:val="0"/>
        <w:bCs w:val="0"/>
        <w:i w:val="0"/>
        <w:iCs w:val="0"/>
        <w:sz w:val="20"/>
        <w:szCs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15:restartNumberingAfterBreak="0">
    <w:nsid w:val="5DC64403"/>
    <w:multiLevelType w:val="hybridMultilevel"/>
    <w:tmpl w:val="18A85C34"/>
    <w:lvl w:ilvl="0" w:tplc="95E61760">
      <w:start w:val="197"/>
      <w:numFmt w:val="decimal"/>
      <w:lvlText w:val="%1."/>
      <w:lvlJc w:val="left"/>
      <w:pPr>
        <w:tabs>
          <w:tab w:val="num" w:pos="360"/>
        </w:tabs>
        <w:ind w:left="0" w:firstLine="0"/>
      </w:pPr>
      <w:rPr>
        <w:rFonts w:asciiTheme="majorHAnsi" w:hAnsiTheme="majorHAnsi" w:hint="default"/>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0" w15:restartNumberingAfterBreak="0">
    <w:nsid w:val="5E1940B0"/>
    <w:multiLevelType w:val="hybridMultilevel"/>
    <w:tmpl w:val="AE5EBF4A"/>
    <w:lvl w:ilvl="0" w:tplc="258A8736">
      <w:start w:val="4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1" w15:restartNumberingAfterBreak="0">
    <w:nsid w:val="5E1E6E09"/>
    <w:multiLevelType w:val="hybridMultilevel"/>
    <w:tmpl w:val="20A0FF14"/>
    <w:lvl w:ilvl="0" w:tplc="04090001">
      <w:start w:val="1"/>
      <w:numFmt w:val="bullet"/>
      <w:lvlText w:val=""/>
      <w:lvlJc w:val="left"/>
      <w:pPr>
        <w:ind w:left="720" w:hanging="360"/>
      </w:pPr>
      <w:rPr>
        <w:rFonts w:ascii="Symbol" w:hAnsi="Symbol" w:hint="default"/>
      </w:rPr>
    </w:lvl>
    <w:lvl w:ilvl="1" w:tplc="34090003" w:tentative="1">
      <w:start w:val="1"/>
      <w:numFmt w:val="bullet"/>
      <w:lvlText w:val="o"/>
      <w:lvlJc w:val="left"/>
      <w:pPr>
        <w:ind w:left="1440" w:hanging="360"/>
      </w:pPr>
      <w:rPr>
        <w:rFonts w:ascii="Courier New" w:hAnsi="Courier New" w:cs="Courier New" w:hint="default"/>
      </w:rPr>
    </w:lvl>
    <w:lvl w:ilvl="2" w:tplc="34090005" w:tentative="1">
      <w:start w:val="1"/>
      <w:numFmt w:val="bullet"/>
      <w:lvlText w:val=""/>
      <w:lvlJc w:val="left"/>
      <w:pPr>
        <w:ind w:left="2160" w:hanging="360"/>
      </w:pPr>
      <w:rPr>
        <w:rFonts w:ascii="Wingdings" w:hAnsi="Wingdings" w:hint="default"/>
      </w:rPr>
    </w:lvl>
    <w:lvl w:ilvl="3" w:tplc="34090001" w:tentative="1">
      <w:start w:val="1"/>
      <w:numFmt w:val="bullet"/>
      <w:lvlText w:val=""/>
      <w:lvlJc w:val="left"/>
      <w:pPr>
        <w:ind w:left="2880" w:hanging="360"/>
      </w:pPr>
      <w:rPr>
        <w:rFonts w:ascii="Symbol" w:hAnsi="Symbol" w:hint="default"/>
      </w:rPr>
    </w:lvl>
    <w:lvl w:ilvl="4" w:tplc="34090003" w:tentative="1">
      <w:start w:val="1"/>
      <w:numFmt w:val="bullet"/>
      <w:lvlText w:val="o"/>
      <w:lvlJc w:val="left"/>
      <w:pPr>
        <w:ind w:left="3600" w:hanging="360"/>
      </w:pPr>
      <w:rPr>
        <w:rFonts w:ascii="Courier New" w:hAnsi="Courier New" w:cs="Courier New" w:hint="default"/>
      </w:rPr>
    </w:lvl>
    <w:lvl w:ilvl="5" w:tplc="34090005" w:tentative="1">
      <w:start w:val="1"/>
      <w:numFmt w:val="bullet"/>
      <w:lvlText w:val=""/>
      <w:lvlJc w:val="left"/>
      <w:pPr>
        <w:ind w:left="4320" w:hanging="360"/>
      </w:pPr>
      <w:rPr>
        <w:rFonts w:ascii="Wingdings" w:hAnsi="Wingdings" w:hint="default"/>
      </w:rPr>
    </w:lvl>
    <w:lvl w:ilvl="6" w:tplc="34090001" w:tentative="1">
      <w:start w:val="1"/>
      <w:numFmt w:val="bullet"/>
      <w:lvlText w:val=""/>
      <w:lvlJc w:val="left"/>
      <w:pPr>
        <w:ind w:left="5040" w:hanging="360"/>
      </w:pPr>
      <w:rPr>
        <w:rFonts w:ascii="Symbol" w:hAnsi="Symbol" w:hint="default"/>
      </w:rPr>
    </w:lvl>
    <w:lvl w:ilvl="7" w:tplc="34090003" w:tentative="1">
      <w:start w:val="1"/>
      <w:numFmt w:val="bullet"/>
      <w:lvlText w:val="o"/>
      <w:lvlJc w:val="left"/>
      <w:pPr>
        <w:ind w:left="5760" w:hanging="360"/>
      </w:pPr>
      <w:rPr>
        <w:rFonts w:ascii="Courier New" w:hAnsi="Courier New" w:cs="Courier New" w:hint="default"/>
      </w:rPr>
    </w:lvl>
    <w:lvl w:ilvl="8" w:tplc="34090005" w:tentative="1">
      <w:start w:val="1"/>
      <w:numFmt w:val="bullet"/>
      <w:lvlText w:val=""/>
      <w:lvlJc w:val="left"/>
      <w:pPr>
        <w:ind w:left="6480" w:hanging="360"/>
      </w:pPr>
      <w:rPr>
        <w:rFonts w:ascii="Wingdings" w:hAnsi="Wingdings" w:hint="default"/>
      </w:rPr>
    </w:lvl>
  </w:abstractNum>
  <w:abstractNum w:abstractNumId="92" w15:restartNumberingAfterBreak="0">
    <w:nsid w:val="5E715807"/>
    <w:multiLevelType w:val="hybridMultilevel"/>
    <w:tmpl w:val="ED86DC18"/>
    <w:lvl w:ilvl="0" w:tplc="45A09A6C">
      <w:start w:val="19"/>
      <w:numFmt w:val="decimal"/>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3" w15:restartNumberingAfterBreak="0">
    <w:nsid w:val="5F0764CB"/>
    <w:multiLevelType w:val="hybridMultilevel"/>
    <w:tmpl w:val="05B2E062"/>
    <w:lvl w:ilvl="0" w:tplc="D8608A78">
      <w:start w:val="7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4" w15:restartNumberingAfterBreak="0">
    <w:nsid w:val="5F352D5F"/>
    <w:multiLevelType w:val="hybridMultilevel"/>
    <w:tmpl w:val="3922218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5" w15:restartNumberingAfterBreak="0">
    <w:nsid w:val="5F965886"/>
    <w:multiLevelType w:val="hybridMultilevel"/>
    <w:tmpl w:val="832460D8"/>
    <w:lvl w:ilvl="0" w:tplc="77CA22CE">
      <w:start w:val="39"/>
      <w:numFmt w:val="decimal"/>
      <w:lvlText w:val="%1."/>
      <w:lvlJc w:val="left"/>
      <w:pPr>
        <w:ind w:left="720" w:hanging="360"/>
      </w:pPr>
      <w:rPr>
        <w:rFonts w:hint="default"/>
        <w:i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6" w15:restartNumberingAfterBreak="0">
    <w:nsid w:val="6141575A"/>
    <w:multiLevelType w:val="hybridMultilevel"/>
    <w:tmpl w:val="99AA9C32"/>
    <w:lvl w:ilvl="0" w:tplc="0EAC1C72">
      <w:start w:val="1"/>
      <w:numFmt w:val="decimal"/>
      <w:lvlText w:val="3.2.%1"/>
      <w:lvlJc w:val="left"/>
      <w:pPr>
        <w:ind w:left="720" w:hanging="360"/>
      </w:pPr>
      <w:rPr>
        <w:rFonts w:asciiTheme="majorHAnsi" w:hAnsiTheme="majorHAnsi" w:hint="default"/>
        <w:b w:val="0"/>
        <w:bCs w:val="0"/>
        <w:i w:val="0"/>
        <w:iCs w:val="0"/>
        <w:sz w:val="20"/>
        <w:szCs w:val="20"/>
      </w:rPr>
    </w:lvl>
    <w:lvl w:ilvl="1" w:tplc="04090019" w:tentative="1">
      <w:start w:val="1"/>
      <w:numFmt w:val="lowerLetter"/>
      <w:lvlText w:val="%2."/>
      <w:lvlJc w:val="left"/>
      <w:pPr>
        <w:ind w:left="1120" w:hanging="360"/>
      </w:pPr>
    </w:lvl>
    <w:lvl w:ilvl="2" w:tplc="0409001B" w:tentative="1">
      <w:start w:val="1"/>
      <w:numFmt w:val="lowerRoman"/>
      <w:lvlText w:val="%3."/>
      <w:lvlJc w:val="right"/>
      <w:pPr>
        <w:ind w:left="1840" w:hanging="180"/>
      </w:pPr>
    </w:lvl>
    <w:lvl w:ilvl="3" w:tplc="0409000F" w:tentative="1">
      <w:start w:val="1"/>
      <w:numFmt w:val="decimal"/>
      <w:lvlText w:val="%4."/>
      <w:lvlJc w:val="left"/>
      <w:pPr>
        <w:ind w:left="2560" w:hanging="360"/>
      </w:pPr>
    </w:lvl>
    <w:lvl w:ilvl="4" w:tplc="04090019" w:tentative="1">
      <w:start w:val="1"/>
      <w:numFmt w:val="lowerLetter"/>
      <w:lvlText w:val="%5."/>
      <w:lvlJc w:val="left"/>
      <w:pPr>
        <w:ind w:left="3280" w:hanging="360"/>
      </w:pPr>
    </w:lvl>
    <w:lvl w:ilvl="5" w:tplc="0409001B" w:tentative="1">
      <w:start w:val="1"/>
      <w:numFmt w:val="lowerRoman"/>
      <w:lvlText w:val="%6."/>
      <w:lvlJc w:val="right"/>
      <w:pPr>
        <w:ind w:left="4000" w:hanging="180"/>
      </w:pPr>
    </w:lvl>
    <w:lvl w:ilvl="6" w:tplc="0409000F" w:tentative="1">
      <w:start w:val="1"/>
      <w:numFmt w:val="decimal"/>
      <w:lvlText w:val="%7."/>
      <w:lvlJc w:val="left"/>
      <w:pPr>
        <w:ind w:left="4720" w:hanging="360"/>
      </w:pPr>
    </w:lvl>
    <w:lvl w:ilvl="7" w:tplc="04090019" w:tentative="1">
      <w:start w:val="1"/>
      <w:numFmt w:val="lowerLetter"/>
      <w:lvlText w:val="%8."/>
      <w:lvlJc w:val="left"/>
      <w:pPr>
        <w:ind w:left="5440" w:hanging="360"/>
      </w:pPr>
    </w:lvl>
    <w:lvl w:ilvl="8" w:tplc="0409001B" w:tentative="1">
      <w:start w:val="1"/>
      <w:numFmt w:val="lowerRoman"/>
      <w:lvlText w:val="%9."/>
      <w:lvlJc w:val="right"/>
      <w:pPr>
        <w:ind w:left="6160" w:hanging="180"/>
      </w:pPr>
    </w:lvl>
  </w:abstractNum>
  <w:abstractNum w:abstractNumId="97" w15:restartNumberingAfterBreak="0">
    <w:nsid w:val="61930CF1"/>
    <w:multiLevelType w:val="hybridMultilevel"/>
    <w:tmpl w:val="50D804E6"/>
    <w:lvl w:ilvl="0" w:tplc="34090001">
      <w:start w:val="1"/>
      <w:numFmt w:val="bullet"/>
      <w:lvlText w:val=""/>
      <w:lvlJc w:val="left"/>
      <w:pPr>
        <w:ind w:left="720" w:hanging="360"/>
      </w:pPr>
      <w:rPr>
        <w:rFonts w:ascii="Symbol" w:hAnsi="Symbol" w:hint="default"/>
      </w:rPr>
    </w:lvl>
    <w:lvl w:ilvl="1" w:tplc="34090003" w:tentative="1">
      <w:start w:val="1"/>
      <w:numFmt w:val="bullet"/>
      <w:lvlText w:val="o"/>
      <w:lvlJc w:val="left"/>
      <w:pPr>
        <w:ind w:left="1440" w:hanging="360"/>
      </w:pPr>
      <w:rPr>
        <w:rFonts w:ascii="Courier New" w:hAnsi="Courier New" w:cs="Courier New" w:hint="default"/>
      </w:rPr>
    </w:lvl>
    <w:lvl w:ilvl="2" w:tplc="34090005" w:tentative="1">
      <w:start w:val="1"/>
      <w:numFmt w:val="bullet"/>
      <w:lvlText w:val=""/>
      <w:lvlJc w:val="left"/>
      <w:pPr>
        <w:ind w:left="2160" w:hanging="360"/>
      </w:pPr>
      <w:rPr>
        <w:rFonts w:ascii="Wingdings" w:hAnsi="Wingdings" w:hint="default"/>
      </w:rPr>
    </w:lvl>
    <w:lvl w:ilvl="3" w:tplc="34090001" w:tentative="1">
      <w:start w:val="1"/>
      <w:numFmt w:val="bullet"/>
      <w:lvlText w:val=""/>
      <w:lvlJc w:val="left"/>
      <w:pPr>
        <w:ind w:left="2880" w:hanging="360"/>
      </w:pPr>
      <w:rPr>
        <w:rFonts w:ascii="Symbol" w:hAnsi="Symbol" w:hint="default"/>
      </w:rPr>
    </w:lvl>
    <w:lvl w:ilvl="4" w:tplc="34090003" w:tentative="1">
      <w:start w:val="1"/>
      <w:numFmt w:val="bullet"/>
      <w:lvlText w:val="o"/>
      <w:lvlJc w:val="left"/>
      <w:pPr>
        <w:ind w:left="3600" w:hanging="360"/>
      </w:pPr>
      <w:rPr>
        <w:rFonts w:ascii="Courier New" w:hAnsi="Courier New" w:cs="Courier New" w:hint="default"/>
      </w:rPr>
    </w:lvl>
    <w:lvl w:ilvl="5" w:tplc="34090005" w:tentative="1">
      <w:start w:val="1"/>
      <w:numFmt w:val="bullet"/>
      <w:lvlText w:val=""/>
      <w:lvlJc w:val="left"/>
      <w:pPr>
        <w:ind w:left="4320" w:hanging="360"/>
      </w:pPr>
      <w:rPr>
        <w:rFonts w:ascii="Wingdings" w:hAnsi="Wingdings" w:hint="default"/>
      </w:rPr>
    </w:lvl>
    <w:lvl w:ilvl="6" w:tplc="34090001" w:tentative="1">
      <w:start w:val="1"/>
      <w:numFmt w:val="bullet"/>
      <w:lvlText w:val=""/>
      <w:lvlJc w:val="left"/>
      <w:pPr>
        <w:ind w:left="5040" w:hanging="360"/>
      </w:pPr>
      <w:rPr>
        <w:rFonts w:ascii="Symbol" w:hAnsi="Symbol" w:hint="default"/>
      </w:rPr>
    </w:lvl>
    <w:lvl w:ilvl="7" w:tplc="34090003" w:tentative="1">
      <w:start w:val="1"/>
      <w:numFmt w:val="bullet"/>
      <w:lvlText w:val="o"/>
      <w:lvlJc w:val="left"/>
      <w:pPr>
        <w:ind w:left="5760" w:hanging="360"/>
      </w:pPr>
      <w:rPr>
        <w:rFonts w:ascii="Courier New" w:hAnsi="Courier New" w:cs="Courier New" w:hint="default"/>
      </w:rPr>
    </w:lvl>
    <w:lvl w:ilvl="8" w:tplc="34090005" w:tentative="1">
      <w:start w:val="1"/>
      <w:numFmt w:val="bullet"/>
      <w:lvlText w:val=""/>
      <w:lvlJc w:val="left"/>
      <w:pPr>
        <w:ind w:left="6480" w:hanging="360"/>
      </w:pPr>
      <w:rPr>
        <w:rFonts w:ascii="Wingdings" w:hAnsi="Wingdings" w:hint="default"/>
      </w:rPr>
    </w:lvl>
  </w:abstractNum>
  <w:abstractNum w:abstractNumId="98" w15:restartNumberingAfterBreak="0">
    <w:nsid w:val="61ED00CB"/>
    <w:multiLevelType w:val="hybridMultilevel"/>
    <w:tmpl w:val="3DB6C9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9" w15:restartNumberingAfterBreak="0">
    <w:nsid w:val="62CF59A1"/>
    <w:multiLevelType w:val="hybridMultilevel"/>
    <w:tmpl w:val="B0CC0636"/>
    <w:lvl w:ilvl="0" w:tplc="648A5EAE">
      <w:start w:val="48"/>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0" w15:restartNumberingAfterBreak="0">
    <w:nsid w:val="658C7EA8"/>
    <w:multiLevelType w:val="hybridMultilevel"/>
    <w:tmpl w:val="B7C48B60"/>
    <w:lvl w:ilvl="0" w:tplc="25160F0E">
      <w:start w:val="1"/>
      <w:numFmt w:val="bullet"/>
      <w:pStyle w:val="Bullets"/>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1" w15:restartNumberingAfterBreak="0">
    <w:nsid w:val="658E44DE"/>
    <w:multiLevelType w:val="hybridMultilevel"/>
    <w:tmpl w:val="9912D46A"/>
    <w:lvl w:ilvl="0" w:tplc="89481978">
      <w:start w:val="104"/>
      <w:numFmt w:val="decimal"/>
      <w:lvlText w:val="%1."/>
      <w:lvlJc w:val="left"/>
      <w:pPr>
        <w:tabs>
          <w:tab w:val="num" w:pos="720"/>
        </w:tabs>
        <w:ind w:left="360" w:firstLine="0"/>
      </w:pPr>
      <w:rPr>
        <w:rFonts w:asciiTheme="majorHAnsi" w:hAnsiTheme="majorHAnsi" w:hint="default"/>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2" w15:restartNumberingAfterBreak="0">
    <w:nsid w:val="660F08FC"/>
    <w:multiLevelType w:val="hybridMultilevel"/>
    <w:tmpl w:val="C4E2A6CA"/>
    <w:lvl w:ilvl="0" w:tplc="39E8D28E">
      <w:start w:val="1"/>
      <w:numFmt w:val="bullet"/>
      <w:lvlText w:val=""/>
      <w:lvlJc w:val="left"/>
      <w:pPr>
        <w:ind w:left="720" w:hanging="360"/>
      </w:pPr>
      <w:rPr>
        <w:rFonts w:ascii="Symbol" w:hAnsi="Symbol" w:hint="default"/>
      </w:rPr>
    </w:lvl>
    <w:lvl w:ilvl="1" w:tplc="3118C6D6">
      <w:start w:val="1"/>
      <w:numFmt w:val="bullet"/>
      <w:lvlText w:val="o"/>
      <w:lvlJc w:val="left"/>
      <w:pPr>
        <w:ind w:left="1440" w:hanging="360"/>
      </w:pPr>
      <w:rPr>
        <w:rFonts w:ascii="Courier New" w:hAnsi="Courier New" w:hint="default"/>
      </w:rPr>
    </w:lvl>
    <w:lvl w:ilvl="2" w:tplc="7A384BEA">
      <w:start w:val="1"/>
      <w:numFmt w:val="bullet"/>
      <w:lvlText w:val=""/>
      <w:lvlJc w:val="left"/>
      <w:pPr>
        <w:ind w:left="2160" w:hanging="360"/>
      </w:pPr>
      <w:rPr>
        <w:rFonts w:ascii="Wingdings" w:hAnsi="Wingdings" w:hint="default"/>
      </w:rPr>
    </w:lvl>
    <w:lvl w:ilvl="3" w:tplc="BA362E94">
      <w:start w:val="1"/>
      <w:numFmt w:val="bullet"/>
      <w:lvlText w:val=""/>
      <w:lvlJc w:val="left"/>
      <w:pPr>
        <w:ind w:left="2880" w:hanging="360"/>
      </w:pPr>
      <w:rPr>
        <w:rFonts w:ascii="Symbol" w:hAnsi="Symbol" w:hint="default"/>
      </w:rPr>
    </w:lvl>
    <w:lvl w:ilvl="4" w:tplc="6A8014CE">
      <w:start w:val="1"/>
      <w:numFmt w:val="bullet"/>
      <w:lvlText w:val="o"/>
      <w:lvlJc w:val="left"/>
      <w:pPr>
        <w:ind w:left="3600" w:hanging="360"/>
      </w:pPr>
      <w:rPr>
        <w:rFonts w:ascii="Courier New" w:hAnsi="Courier New" w:hint="default"/>
      </w:rPr>
    </w:lvl>
    <w:lvl w:ilvl="5" w:tplc="685852E4">
      <w:start w:val="1"/>
      <w:numFmt w:val="bullet"/>
      <w:lvlText w:val=""/>
      <w:lvlJc w:val="left"/>
      <w:pPr>
        <w:ind w:left="4320" w:hanging="360"/>
      </w:pPr>
      <w:rPr>
        <w:rFonts w:ascii="Wingdings" w:hAnsi="Wingdings" w:hint="default"/>
      </w:rPr>
    </w:lvl>
    <w:lvl w:ilvl="6" w:tplc="510A53CC">
      <w:start w:val="1"/>
      <w:numFmt w:val="bullet"/>
      <w:lvlText w:val=""/>
      <w:lvlJc w:val="left"/>
      <w:pPr>
        <w:ind w:left="5040" w:hanging="360"/>
      </w:pPr>
      <w:rPr>
        <w:rFonts w:ascii="Symbol" w:hAnsi="Symbol" w:hint="default"/>
      </w:rPr>
    </w:lvl>
    <w:lvl w:ilvl="7" w:tplc="4D7E3692">
      <w:start w:val="1"/>
      <w:numFmt w:val="bullet"/>
      <w:lvlText w:val="o"/>
      <w:lvlJc w:val="left"/>
      <w:pPr>
        <w:ind w:left="5760" w:hanging="360"/>
      </w:pPr>
      <w:rPr>
        <w:rFonts w:ascii="Courier New" w:hAnsi="Courier New" w:hint="default"/>
      </w:rPr>
    </w:lvl>
    <w:lvl w:ilvl="8" w:tplc="CE54F870">
      <w:start w:val="1"/>
      <w:numFmt w:val="bullet"/>
      <w:lvlText w:val=""/>
      <w:lvlJc w:val="left"/>
      <w:pPr>
        <w:ind w:left="6480" w:hanging="360"/>
      </w:pPr>
      <w:rPr>
        <w:rFonts w:ascii="Wingdings" w:hAnsi="Wingdings" w:hint="default"/>
      </w:rPr>
    </w:lvl>
  </w:abstractNum>
  <w:abstractNum w:abstractNumId="103" w15:restartNumberingAfterBreak="0">
    <w:nsid w:val="68652C3B"/>
    <w:multiLevelType w:val="hybridMultilevel"/>
    <w:tmpl w:val="04D6E0FA"/>
    <w:lvl w:ilvl="0" w:tplc="1D1AE452">
      <w:start w:val="38"/>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4" w15:restartNumberingAfterBreak="0">
    <w:nsid w:val="6941231E"/>
    <w:multiLevelType w:val="hybridMultilevel"/>
    <w:tmpl w:val="44E2F9E2"/>
    <w:lvl w:ilvl="0" w:tplc="FFFFFFFF">
      <w:start w:val="136"/>
      <w:numFmt w:val="decimal"/>
      <w:lvlText w:val="%1."/>
      <w:lvlJc w:val="left"/>
      <w:pPr>
        <w:tabs>
          <w:tab w:val="num" w:pos="720"/>
        </w:tabs>
        <w:ind w:left="360" w:firstLine="0"/>
      </w:pPr>
      <w:rPr>
        <w:i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5" w15:restartNumberingAfterBreak="0">
    <w:nsid w:val="69AF2C76"/>
    <w:multiLevelType w:val="hybridMultilevel"/>
    <w:tmpl w:val="DDCA1D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6" w15:restartNumberingAfterBreak="0">
    <w:nsid w:val="6ADF419E"/>
    <w:multiLevelType w:val="hybridMultilevel"/>
    <w:tmpl w:val="19DEB354"/>
    <w:lvl w:ilvl="0" w:tplc="6296697C">
      <w:start w:val="8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7" w15:restartNumberingAfterBreak="0">
    <w:nsid w:val="70734458"/>
    <w:multiLevelType w:val="hybridMultilevel"/>
    <w:tmpl w:val="F1D04EF2"/>
    <w:lvl w:ilvl="0" w:tplc="7B54DE18">
      <w:start w:val="193"/>
      <w:numFmt w:val="decimal"/>
      <w:lvlText w:val="%1."/>
      <w:lvlJc w:val="left"/>
      <w:pPr>
        <w:tabs>
          <w:tab w:val="num" w:pos="720"/>
        </w:tabs>
        <w:ind w:left="360" w:firstLine="0"/>
      </w:pPr>
      <w:rPr>
        <w:rFonts w:asciiTheme="majorHAnsi" w:hAnsiTheme="majorHAnsi" w:hint="default"/>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8" w15:restartNumberingAfterBreak="0">
    <w:nsid w:val="719F3FA4"/>
    <w:multiLevelType w:val="hybridMultilevel"/>
    <w:tmpl w:val="54C6AE48"/>
    <w:lvl w:ilvl="0" w:tplc="04090001">
      <w:start w:val="1"/>
      <w:numFmt w:val="bullet"/>
      <w:lvlText w:val=""/>
      <w:lvlJc w:val="left"/>
      <w:pPr>
        <w:ind w:left="720" w:hanging="360"/>
      </w:pPr>
      <w:rPr>
        <w:rFonts w:ascii="Symbol" w:hAnsi="Symbol" w:hint="default"/>
      </w:rPr>
    </w:lvl>
    <w:lvl w:ilvl="1" w:tplc="34090003" w:tentative="1">
      <w:start w:val="1"/>
      <w:numFmt w:val="bullet"/>
      <w:lvlText w:val="o"/>
      <w:lvlJc w:val="left"/>
      <w:pPr>
        <w:ind w:left="1440" w:hanging="360"/>
      </w:pPr>
      <w:rPr>
        <w:rFonts w:ascii="Courier New" w:hAnsi="Courier New" w:cs="Courier New" w:hint="default"/>
      </w:rPr>
    </w:lvl>
    <w:lvl w:ilvl="2" w:tplc="34090005" w:tentative="1">
      <w:start w:val="1"/>
      <w:numFmt w:val="bullet"/>
      <w:lvlText w:val=""/>
      <w:lvlJc w:val="left"/>
      <w:pPr>
        <w:ind w:left="2160" w:hanging="360"/>
      </w:pPr>
      <w:rPr>
        <w:rFonts w:ascii="Wingdings" w:hAnsi="Wingdings" w:hint="default"/>
      </w:rPr>
    </w:lvl>
    <w:lvl w:ilvl="3" w:tplc="34090001" w:tentative="1">
      <w:start w:val="1"/>
      <w:numFmt w:val="bullet"/>
      <w:lvlText w:val=""/>
      <w:lvlJc w:val="left"/>
      <w:pPr>
        <w:ind w:left="2880" w:hanging="360"/>
      </w:pPr>
      <w:rPr>
        <w:rFonts w:ascii="Symbol" w:hAnsi="Symbol" w:hint="default"/>
      </w:rPr>
    </w:lvl>
    <w:lvl w:ilvl="4" w:tplc="34090003" w:tentative="1">
      <w:start w:val="1"/>
      <w:numFmt w:val="bullet"/>
      <w:lvlText w:val="o"/>
      <w:lvlJc w:val="left"/>
      <w:pPr>
        <w:ind w:left="3600" w:hanging="360"/>
      </w:pPr>
      <w:rPr>
        <w:rFonts w:ascii="Courier New" w:hAnsi="Courier New" w:cs="Courier New" w:hint="default"/>
      </w:rPr>
    </w:lvl>
    <w:lvl w:ilvl="5" w:tplc="34090005" w:tentative="1">
      <w:start w:val="1"/>
      <w:numFmt w:val="bullet"/>
      <w:lvlText w:val=""/>
      <w:lvlJc w:val="left"/>
      <w:pPr>
        <w:ind w:left="4320" w:hanging="360"/>
      </w:pPr>
      <w:rPr>
        <w:rFonts w:ascii="Wingdings" w:hAnsi="Wingdings" w:hint="default"/>
      </w:rPr>
    </w:lvl>
    <w:lvl w:ilvl="6" w:tplc="34090001" w:tentative="1">
      <w:start w:val="1"/>
      <w:numFmt w:val="bullet"/>
      <w:lvlText w:val=""/>
      <w:lvlJc w:val="left"/>
      <w:pPr>
        <w:ind w:left="5040" w:hanging="360"/>
      </w:pPr>
      <w:rPr>
        <w:rFonts w:ascii="Symbol" w:hAnsi="Symbol" w:hint="default"/>
      </w:rPr>
    </w:lvl>
    <w:lvl w:ilvl="7" w:tplc="34090003" w:tentative="1">
      <w:start w:val="1"/>
      <w:numFmt w:val="bullet"/>
      <w:lvlText w:val="o"/>
      <w:lvlJc w:val="left"/>
      <w:pPr>
        <w:ind w:left="5760" w:hanging="360"/>
      </w:pPr>
      <w:rPr>
        <w:rFonts w:ascii="Courier New" w:hAnsi="Courier New" w:cs="Courier New" w:hint="default"/>
      </w:rPr>
    </w:lvl>
    <w:lvl w:ilvl="8" w:tplc="34090005" w:tentative="1">
      <w:start w:val="1"/>
      <w:numFmt w:val="bullet"/>
      <w:lvlText w:val=""/>
      <w:lvlJc w:val="left"/>
      <w:pPr>
        <w:ind w:left="6480" w:hanging="360"/>
      </w:pPr>
      <w:rPr>
        <w:rFonts w:ascii="Wingdings" w:hAnsi="Wingdings" w:hint="default"/>
      </w:rPr>
    </w:lvl>
  </w:abstractNum>
  <w:abstractNum w:abstractNumId="109" w15:restartNumberingAfterBreak="0">
    <w:nsid w:val="71BC199A"/>
    <w:multiLevelType w:val="hybridMultilevel"/>
    <w:tmpl w:val="63C6FB68"/>
    <w:lvl w:ilvl="0" w:tplc="C84E0502">
      <w:start w:val="3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0" w15:restartNumberingAfterBreak="0">
    <w:nsid w:val="724C2CC1"/>
    <w:multiLevelType w:val="hybridMultilevel"/>
    <w:tmpl w:val="615A17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1" w15:restartNumberingAfterBreak="0">
    <w:nsid w:val="742034D4"/>
    <w:multiLevelType w:val="hybridMultilevel"/>
    <w:tmpl w:val="EA5C497C"/>
    <w:lvl w:ilvl="0" w:tplc="2EDE469C">
      <w:start w:val="1"/>
      <w:numFmt w:val="bullet"/>
      <w:lvlText w:val=""/>
      <w:lvlJc w:val="left"/>
      <w:pPr>
        <w:ind w:left="360" w:hanging="360"/>
      </w:pPr>
      <w:rPr>
        <w:rFonts w:ascii="Symbol" w:hAnsi="Symbol" w:hint="default"/>
      </w:rPr>
    </w:lvl>
    <w:lvl w:ilvl="1" w:tplc="34090003" w:tentative="1">
      <w:start w:val="1"/>
      <w:numFmt w:val="bullet"/>
      <w:lvlText w:val="o"/>
      <w:lvlJc w:val="left"/>
      <w:pPr>
        <w:ind w:left="1080" w:hanging="360"/>
      </w:pPr>
      <w:rPr>
        <w:rFonts w:ascii="Courier New" w:hAnsi="Courier New" w:cs="Courier New" w:hint="default"/>
      </w:rPr>
    </w:lvl>
    <w:lvl w:ilvl="2" w:tplc="34090005" w:tentative="1">
      <w:start w:val="1"/>
      <w:numFmt w:val="bullet"/>
      <w:lvlText w:val=""/>
      <w:lvlJc w:val="left"/>
      <w:pPr>
        <w:ind w:left="1800" w:hanging="360"/>
      </w:pPr>
      <w:rPr>
        <w:rFonts w:ascii="Wingdings" w:hAnsi="Wingdings" w:hint="default"/>
      </w:rPr>
    </w:lvl>
    <w:lvl w:ilvl="3" w:tplc="34090001" w:tentative="1">
      <w:start w:val="1"/>
      <w:numFmt w:val="bullet"/>
      <w:lvlText w:val=""/>
      <w:lvlJc w:val="left"/>
      <w:pPr>
        <w:ind w:left="2520" w:hanging="360"/>
      </w:pPr>
      <w:rPr>
        <w:rFonts w:ascii="Symbol" w:hAnsi="Symbol" w:hint="default"/>
      </w:rPr>
    </w:lvl>
    <w:lvl w:ilvl="4" w:tplc="34090003" w:tentative="1">
      <w:start w:val="1"/>
      <w:numFmt w:val="bullet"/>
      <w:lvlText w:val="o"/>
      <w:lvlJc w:val="left"/>
      <w:pPr>
        <w:ind w:left="3240" w:hanging="360"/>
      </w:pPr>
      <w:rPr>
        <w:rFonts w:ascii="Courier New" w:hAnsi="Courier New" w:cs="Courier New" w:hint="default"/>
      </w:rPr>
    </w:lvl>
    <w:lvl w:ilvl="5" w:tplc="34090005" w:tentative="1">
      <w:start w:val="1"/>
      <w:numFmt w:val="bullet"/>
      <w:lvlText w:val=""/>
      <w:lvlJc w:val="left"/>
      <w:pPr>
        <w:ind w:left="3960" w:hanging="360"/>
      </w:pPr>
      <w:rPr>
        <w:rFonts w:ascii="Wingdings" w:hAnsi="Wingdings" w:hint="default"/>
      </w:rPr>
    </w:lvl>
    <w:lvl w:ilvl="6" w:tplc="34090001" w:tentative="1">
      <w:start w:val="1"/>
      <w:numFmt w:val="bullet"/>
      <w:lvlText w:val=""/>
      <w:lvlJc w:val="left"/>
      <w:pPr>
        <w:ind w:left="4680" w:hanging="360"/>
      </w:pPr>
      <w:rPr>
        <w:rFonts w:ascii="Symbol" w:hAnsi="Symbol" w:hint="default"/>
      </w:rPr>
    </w:lvl>
    <w:lvl w:ilvl="7" w:tplc="34090003" w:tentative="1">
      <w:start w:val="1"/>
      <w:numFmt w:val="bullet"/>
      <w:lvlText w:val="o"/>
      <w:lvlJc w:val="left"/>
      <w:pPr>
        <w:ind w:left="5400" w:hanging="360"/>
      </w:pPr>
      <w:rPr>
        <w:rFonts w:ascii="Courier New" w:hAnsi="Courier New" w:cs="Courier New" w:hint="default"/>
      </w:rPr>
    </w:lvl>
    <w:lvl w:ilvl="8" w:tplc="34090005" w:tentative="1">
      <w:start w:val="1"/>
      <w:numFmt w:val="bullet"/>
      <w:lvlText w:val=""/>
      <w:lvlJc w:val="left"/>
      <w:pPr>
        <w:ind w:left="6120" w:hanging="360"/>
      </w:pPr>
      <w:rPr>
        <w:rFonts w:ascii="Wingdings" w:hAnsi="Wingdings" w:hint="default"/>
      </w:rPr>
    </w:lvl>
  </w:abstractNum>
  <w:abstractNum w:abstractNumId="112" w15:restartNumberingAfterBreak="0">
    <w:nsid w:val="742E5F3D"/>
    <w:multiLevelType w:val="hybridMultilevel"/>
    <w:tmpl w:val="DAA46886"/>
    <w:lvl w:ilvl="0" w:tplc="8B166152">
      <w:start w:val="78"/>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3" w15:restartNumberingAfterBreak="0">
    <w:nsid w:val="74907F74"/>
    <w:multiLevelType w:val="hybridMultilevel"/>
    <w:tmpl w:val="3CE6AA08"/>
    <w:lvl w:ilvl="0" w:tplc="EE1C3978">
      <w:start w:val="7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4" w15:restartNumberingAfterBreak="0">
    <w:nsid w:val="75422F15"/>
    <w:multiLevelType w:val="hybridMultilevel"/>
    <w:tmpl w:val="5F326A60"/>
    <w:lvl w:ilvl="0" w:tplc="2EC25320">
      <w:start w:val="4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5" w15:restartNumberingAfterBreak="0">
    <w:nsid w:val="75B85C68"/>
    <w:multiLevelType w:val="hybridMultilevel"/>
    <w:tmpl w:val="10A00AA4"/>
    <w:lvl w:ilvl="0" w:tplc="31945D8A">
      <w:numFmt w:val="none"/>
      <w:lvlText w:val="79."/>
      <w:lvlJc w:val="left"/>
      <w:pPr>
        <w:tabs>
          <w:tab w:val="num" w:pos="720"/>
        </w:tabs>
        <w:ind w:left="360" w:firstLine="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6" w15:restartNumberingAfterBreak="0">
    <w:nsid w:val="76074E47"/>
    <w:multiLevelType w:val="hybridMultilevel"/>
    <w:tmpl w:val="6A00E3F0"/>
    <w:lvl w:ilvl="0" w:tplc="04090001">
      <w:start w:val="1"/>
      <w:numFmt w:val="bullet"/>
      <w:lvlText w:val=""/>
      <w:lvlJc w:val="left"/>
      <w:pPr>
        <w:ind w:left="766" w:hanging="360"/>
      </w:pPr>
      <w:rPr>
        <w:rFonts w:ascii="Symbol" w:hAnsi="Symbol" w:hint="default"/>
      </w:rPr>
    </w:lvl>
    <w:lvl w:ilvl="1" w:tplc="04090003" w:tentative="1">
      <w:start w:val="1"/>
      <w:numFmt w:val="bullet"/>
      <w:lvlText w:val="o"/>
      <w:lvlJc w:val="left"/>
      <w:pPr>
        <w:ind w:left="1486" w:hanging="360"/>
      </w:pPr>
      <w:rPr>
        <w:rFonts w:ascii="Courier New" w:hAnsi="Courier New" w:hint="default"/>
      </w:rPr>
    </w:lvl>
    <w:lvl w:ilvl="2" w:tplc="04090005" w:tentative="1">
      <w:start w:val="1"/>
      <w:numFmt w:val="bullet"/>
      <w:lvlText w:val=""/>
      <w:lvlJc w:val="left"/>
      <w:pPr>
        <w:ind w:left="2206" w:hanging="360"/>
      </w:pPr>
      <w:rPr>
        <w:rFonts w:ascii="Wingdings" w:hAnsi="Wingdings" w:hint="default"/>
      </w:rPr>
    </w:lvl>
    <w:lvl w:ilvl="3" w:tplc="04090001" w:tentative="1">
      <w:start w:val="1"/>
      <w:numFmt w:val="bullet"/>
      <w:lvlText w:val=""/>
      <w:lvlJc w:val="left"/>
      <w:pPr>
        <w:ind w:left="2926" w:hanging="360"/>
      </w:pPr>
      <w:rPr>
        <w:rFonts w:ascii="Symbol" w:hAnsi="Symbol" w:hint="default"/>
      </w:rPr>
    </w:lvl>
    <w:lvl w:ilvl="4" w:tplc="04090003" w:tentative="1">
      <w:start w:val="1"/>
      <w:numFmt w:val="bullet"/>
      <w:lvlText w:val="o"/>
      <w:lvlJc w:val="left"/>
      <w:pPr>
        <w:ind w:left="3646" w:hanging="360"/>
      </w:pPr>
      <w:rPr>
        <w:rFonts w:ascii="Courier New" w:hAnsi="Courier New" w:hint="default"/>
      </w:rPr>
    </w:lvl>
    <w:lvl w:ilvl="5" w:tplc="04090005" w:tentative="1">
      <w:start w:val="1"/>
      <w:numFmt w:val="bullet"/>
      <w:lvlText w:val=""/>
      <w:lvlJc w:val="left"/>
      <w:pPr>
        <w:ind w:left="4366" w:hanging="360"/>
      </w:pPr>
      <w:rPr>
        <w:rFonts w:ascii="Wingdings" w:hAnsi="Wingdings" w:hint="default"/>
      </w:rPr>
    </w:lvl>
    <w:lvl w:ilvl="6" w:tplc="04090001" w:tentative="1">
      <w:start w:val="1"/>
      <w:numFmt w:val="bullet"/>
      <w:lvlText w:val=""/>
      <w:lvlJc w:val="left"/>
      <w:pPr>
        <w:ind w:left="5086" w:hanging="360"/>
      </w:pPr>
      <w:rPr>
        <w:rFonts w:ascii="Symbol" w:hAnsi="Symbol" w:hint="default"/>
      </w:rPr>
    </w:lvl>
    <w:lvl w:ilvl="7" w:tplc="04090003" w:tentative="1">
      <w:start w:val="1"/>
      <w:numFmt w:val="bullet"/>
      <w:lvlText w:val="o"/>
      <w:lvlJc w:val="left"/>
      <w:pPr>
        <w:ind w:left="5806" w:hanging="360"/>
      </w:pPr>
      <w:rPr>
        <w:rFonts w:ascii="Courier New" w:hAnsi="Courier New" w:hint="default"/>
      </w:rPr>
    </w:lvl>
    <w:lvl w:ilvl="8" w:tplc="04090005" w:tentative="1">
      <w:start w:val="1"/>
      <w:numFmt w:val="bullet"/>
      <w:lvlText w:val=""/>
      <w:lvlJc w:val="left"/>
      <w:pPr>
        <w:ind w:left="6526" w:hanging="360"/>
      </w:pPr>
      <w:rPr>
        <w:rFonts w:ascii="Wingdings" w:hAnsi="Wingdings" w:hint="default"/>
      </w:rPr>
    </w:lvl>
  </w:abstractNum>
  <w:abstractNum w:abstractNumId="117" w15:restartNumberingAfterBreak="0">
    <w:nsid w:val="76A86F0E"/>
    <w:multiLevelType w:val="hybridMultilevel"/>
    <w:tmpl w:val="99780332"/>
    <w:lvl w:ilvl="0" w:tplc="8772C1E4">
      <w:start w:val="165"/>
      <w:numFmt w:val="decimal"/>
      <w:lvlText w:val="%1."/>
      <w:lvlJc w:val="left"/>
      <w:pPr>
        <w:tabs>
          <w:tab w:val="num" w:pos="720"/>
        </w:tabs>
        <w:ind w:left="360" w:firstLine="0"/>
      </w:pPr>
      <w:rPr>
        <w:rFonts w:asciiTheme="majorHAnsi" w:hAnsiTheme="majorHAnsi" w:hint="default"/>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8" w15:restartNumberingAfterBreak="0">
    <w:nsid w:val="798E06D2"/>
    <w:multiLevelType w:val="hybridMultilevel"/>
    <w:tmpl w:val="9C862F1E"/>
    <w:lvl w:ilvl="0" w:tplc="2EDE469C">
      <w:start w:val="1"/>
      <w:numFmt w:val="bullet"/>
      <w:lvlText w:val=""/>
      <w:lvlJc w:val="left"/>
      <w:pPr>
        <w:ind w:left="360" w:hanging="360"/>
      </w:pPr>
      <w:rPr>
        <w:rFonts w:ascii="Symbol" w:hAnsi="Symbol" w:hint="default"/>
      </w:rPr>
    </w:lvl>
    <w:lvl w:ilvl="1" w:tplc="34090003" w:tentative="1">
      <w:start w:val="1"/>
      <w:numFmt w:val="bullet"/>
      <w:lvlText w:val="o"/>
      <w:lvlJc w:val="left"/>
      <w:pPr>
        <w:ind w:left="1080" w:hanging="360"/>
      </w:pPr>
      <w:rPr>
        <w:rFonts w:ascii="Courier New" w:hAnsi="Courier New" w:cs="Courier New" w:hint="default"/>
      </w:rPr>
    </w:lvl>
    <w:lvl w:ilvl="2" w:tplc="34090005" w:tentative="1">
      <w:start w:val="1"/>
      <w:numFmt w:val="bullet"/>
      <w:lvlText w:val=""/>
      <w:lvlJc w:val="left"/>
      <w:pPr>
        <w:ind w:left="1800" w:hanging="360"/>
      </w:pPr>
      <w:rPr>
        <w:rFonts w:ascii="Wingdings" w:hAnsi="Wingdings" w:hint="default"/>
      </w:rPr>
    </w:lvl>
    <w:lvl w:ilvl="3" w:tplc="34090001" w:tentative="1">
      <w:start w:val="1"/>
      <w:numFmt w:val="bullet"/>
      <w:lvlText w:val=""/>
      <w:lvlJc w:val="left"/>
      <w:pPr>
        <w:ind w:left="2520" w:hanging="360"/>
      </w:pPr>
      <w:rPr>
        <w:rFonts w:ascii="Symbol" w:hAnsi="Symbol" w:hint="default"/>
      </w:rPr>
    </w:lvl>
    <w:lvl w:ilvl="4" w:tplc="34090003" w:tentative="1">
      <w:start w:val="1"/>
      <w:numFmt w:val="bullet"/>
      <w:lvlText w:val="o"/>
      <w:lvlJc w:val="left"/>
      <w:pPr>
        <w:ind w:left="3240" w:hanging="360"/>
      </w:pPr>
      <w:rPr>
        <w:rFonts w:ascii="Courier New" w:hAnsi="Courier New" w:cs="Courier New" w:hint="default"/>
      </w:rPr>
    </w:lvl>
    <w:lvl w:ilvl="5" w:tplc="34090005" w:tentative="1">
      <w:start w:val="1"/>
      <w:numFmt w:val="bullet"/>
      <w:lvlText w:val=""/>
      <w:lvlJc w:val="left"/>
      <w:pPr>
        <w:ind w:left="3960" w:hanging="360"/>
      </w:pPr>
      <w:rPr>
        <w:rFonts w:ascii="Wingdings" w:hAnsi="Wingdings" w:hint="default"/>
      </w:rPr>
    </w:lvl>
    <w:lvl w:ilvl="6" w:tplc="34090001" w:tentative="1">
      <w:start w:val="1"/>
      <w:numFmt w:val="bullet"/>
      <w:lvlText w:val=""/>
      <w:lvlJc w:val="left"/>
      <w:pPr>
        <w:ind w:left="4680" w:hanging="360"/>
      </w:pPr>
      <w:rPr>
        <w:rFonts w:ascii="Symbol" w:hAnsi="Symbol" w:hint="default"/>
      </w:rPr>
    </w:lvl>
    <w:lvl w:ilvl="7" w:tplc="34090003" w:tentative="1">
      <w:start w:val="1"/>
      <w:numFmt w:val="bullet"/>
      <w:lvlText w:val="o"/>
      <w:lvlJc w:val="left"/>
      <w:pPr>
        <w:ind w:left="5400" w:hanging="360"/>
      </w:pPr>
      <w:rPr>
        <w:rFonts w:ascii="Courier New" w:hAnsi="Courier New" w:cs="Courier New" w:hint="default"/>
      </w:rPr>
    </w:lvl>
    <w:lvl w:ilvl="8" w:tplc="34090005" w:tentative="1">
      <w:start w:val="1"/>
      <w:numFmt w:val="bullet"/>
      <w:lvlText w:val=""/>
      <w:lvlJc w:val="left"/>
      <w:pPr>
        <w:ind w:left="6120" w:hanging="360"/>
      </w:pPr>
      <w:rPr>
        <w:rFonts w:ascii="Wingdings" w:hAnsi="Wingdings" w:hint="default"/>
      </w:rPr>
    </w:lvl>
  </w:abstractNum>
  <w:abstractNum w:abstractNumId="119" w15:restartNumberingAfterBreak="0">
    <w:nsid w:val="7A9A2C7E"/>
    <w:multiLevelType w:val="hybridMultilevel"/>
    <w:tmpl w:val="4BC2BD78"/>
    <w:lvl w:ilvl="0" w:tplc="E84A265E">
      <w:start w:val="103"/>
      <w:numFmt w:val="decimal"/>
      <w:lvlText w:val="%1."/>
      <w:lvlJc w:val="left"/>
      <w:pPr>
        <w:tabs>
          <w:tab w:val="num" w:pos="720"/>
        </w:tabs>
        <w:ind w:left="360" w:firstLine="0"/>
      </w:pPr>
      <w:rPr>
        <w:rFonts w:asciiTheme="majorHAnsi" w:hAnsiTheme="majorHAnsi" w:hint="default"/>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0" w15:restartNumberingAfterBreak="0">
    <w:nsid w:val="7B05436B"/>
    <w:multiLevelType w:val="hybridMultilevel"/>
    <w:tmpl w:val="31363C5E"/>
    <w:lvl w:ilvl="0" w:tplc="2EDE469C">
      <w:start w:val="1"/>
      <w:numFmt w:val="bullet"/>
      <w:lvlText w:val=""/>
      <w:lvlJc w:val="left"/>
      <w:pPr>
        <w:ind w:left="360" w:hanging="360"/>
      </w:pPr>
      <w:rPr>
        <w:rFonts w:ascii="Symbol" w:hAnsi="Symbol" w:hint="default"/>
      </w:rPr>
    </w:lvl>
    <w:lvl w:ilvl="1" w:tplc="34090003" w:tentative="1">
      <w:start w:val="1"/>
      <w:numFmt w:val="bullet"/>
      <w:lvlText w:val="o"/>
      <w:lvlJc w:val="left"/>
      <w:pPr>
        <w:ind w:left="1080" w:hanging="360"/>
      </w:pPr>
      <w:rPr>
        <w:rFonts w:ascii="Courier New" w:hAnsi="Courier New" w:cs="Courier New" w:hint="default"/>
      </w:rPr>
    </w:lvl>
    <w:lvl w:ilvl="2" w:tplc="34090005" w:tentative="1">
      <w:start w:val="1"/>
      <w:numFmt w:val="bullet"/>
      <w:lvlText w:val=""/>
      <w:lvlJc w:val="left"/>
      <w:pPr>
        <w:ind w:left="1800" w:hanging="360"/>
      </w:pPr>
      <w:rPr>
        <w:rFonts w:ascii="Wingdings" w:hAnsi="Wingdings" w:hint="default"/>
      </w:rPr>
    </w:lvl>
    <w:lvl w:ilvl="3" w:tplc="34090001" w:tentative="1">
      <w:start w:val="1"/>
      <w:numFmt w:val="bullet"/>
      <w:lvlText w:val=""/>
      <w:lvlJc w:val="left"/>
      <w:pPr>
        <w:ind w:left="2520" w:hanging="360"/>
      </w:pPr>
      <w:rPr>
        <w:rFonts w:ascii="Symbol" w:hAnsi="Symbol" w:hint="default"/>
      </w:rPr>
    </w:lvl>
    <w:lvl w:ilvl="4" w:tplc="34090003" w:tentative="1">
      <w:start w:val="1"/>
      <w:numFmt w:val="bullet"/>
      <w:lvlText w:val="o"/>
      <w:lvlJc w:val="left"/>
      <w:pPr>
        <w:ind w:left="3240" w:hanging="360"/>
      </w:pPr>
      <w:rPr>
        <w:rFonts w:ascii="Courier New" w:hAnsi="Courier New" w:cs="Courier New" w:hint="default"/>
      </w:rPr>
    </w:lvl>
    <w:lvl w:ilvl="5" w:tplc="34090005" w:tentative="1">
      <w:start w:val="1"/>
      <w:numFmt w:val="bullet"/>
      <w:lvlText w:val=""/>
      <w:lvlJc w:val="left"/>
      <w:pPr>
        <w:ind w:left="3960" w:hanging="360"/>
      </w:pPr>
      <w:rPr>
        <w:rFonts w:ascii="Wingdings" w:hAnsi="Wingdings" w:hint="default"/>
      </w:rPr>
    </w:lvl>
    <w:lvl w:ilvl="6" w:tplc="34090001" w:tentative="1">
      <w:start w:val="1"/>
      <w:numFmt w:val="bullet"/>
      <w:lvlText w:val=""/>
      <w:lvlJc w:val="left"/>
      <w:pPr>
        <w:ind w:left="4680" w:hanging="360"/>
      </w:pPr>
      <w:rPr>
        <w:rFonts w:ascii="Symbol" w:hAnsi="Symbol" w:hint="default"/>
      </w:rPr>
    </w:lvl>
    <w:lvl w:ilvl="7" w:tplc="34090003" w:tentative="1">
      <w:start w:val="1"/>
      <w:numFmt w:val="bullet"/>
      <w:lvlText w:val="o"/>
      <w:lvlJc w:val="left"/>
      <w:pPr>
        <w:ind w:left="5400" w:hanging="360"/>
      </w:pPr>
      <w:rPr>
        <w:rFonts w:ascii="Courier New" w:hAnsi="Courier New" w:cs="Courier New" w:hint="default"/>
      </w:rPr>
    </w:lvl>
    <w:lvl w:ilvl="8" w:tplc="34090005" w:tentative="1">
      <w:start w:val="1"/>
      <w:numFmt w:val="bullet"/>
      <w:lvlText w:val=""/>
      <w:lvlJc w:val="left"/>
      <w:pPr>
        <w:ind w:left="6120" w:hanging="360"/>
      </w:pPr>
      <w:rPr>
        <w:rFonts w:ascii="Wingdings" w:hAnsi="Wingdings" w:hint="default"/>
      </w:rPr>
    </w:lvl>
  </w:abstractNum>
  <w:abstractNum w:abstractNumId="121" w15:restartNumberingAfterBreak="0">
    <w:nsid w:val="7B221394"/>
    <w:multiLevelType w:val="hybridMultilevel"/>
    <w:tmpl w:val="AC06CF14"/>
    <w:lvl w:ilvl="0" w:tplc="EC983E92">
      <w:start w:val="84"/>
      <w:numFmt w:val="decimal"/>
      <w:lvlText w:val="%1."/>
      <w:lvlJc w:val="left"/>
      <w:pPr>
        <w:tabs>
          <w:tab w:val="num" w:pos="720"/>
        </w:tabs>
        <w:ind w:left="360" w:firstLine="0"/>
      </w:pPr>
      <w:rPr>
        <w:rFonts w:asciiTheme="majorHAnsi" w:hAnsiTheme="majorHAns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2" w15:restartNumberingAfterBreak="0">
    <w:nsid w:val="7B41413E"/>
    <w:multiLevelType w:val="hybridMultilevel"/>
    <w:tmpl w:val="3E0220A6"/>
    <w:lvl w:ilvl="0" w:tplc="7F566746">
      <w:start w:val="1"/>
      <w:numFmt w:val="none"/>
      <w:lvlText w:val="80."/>
      <w:lvlJc w:val="left"/>
      <w:pPr>
        <w:tabs>
          <w:tab w:val="num" w:pos="720"/>
        </w:tabs>
        <w:ind w:left="360" w:firstLine="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3" w15:restartNumberingAfterBreak="0">
    <w:nsid w:val="7CEE0A76"/>
    <w:multiLevelType w:val="hybridMultilevel"/>
    <w:tmpl w:val="8D849EEC"/>
    <w:lvl w:ilvl="0" w:tplc="7D74402E">
      <w:start w:val="198"/>
      <w:numFmt w:val="decimal"/>
      <w:lvlText w:val="%1."/>
      <w:lvlJc w:val="left"/>
      <w:pPr>
        <w:tabs>
          <w:tab w:val="num" w:pos="360"/>
        </w:tabs>
        <w:ind w:left="0" w:firstLine="0"/>
      </w:pPr>
      <w:rPr>
        <w:rFonts w:asciiTheme="majorHAnsi" w:hAnsiTheme="majorHAnsi" w:hint="default"/>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4" w15:restartNumberingAfterBreak="0">
    <w:nsid w:val="7E21100E"/>
    <w:multiLevelType w:val="hybridMultilevel"/>
    <w:tmpl w:val="2A9C15AC"/>
    <w:lvl w:ilvl="0" w:tplc="6B2CF81C">
      <w:start w:val="98"/>
      <w:numFmt w:val="decimal"/>
      <w:lvlText w:val="%1."/>
      <w:lvlJc w:val="left"/>
      <w:pPr>
        <w:tabs>
          <w:tab w:val="num" w:pos="720"/>
        </w:tabs>
        <w:ind w:left="360" w:firstLine="0"/>
      </w:pPr>
      <w:rPr>
        <w:rFonts w:asciiTheme="majorHAnsi" w:hAnsiTheme="majorHAnsi" w:hint="default"/>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5" w15:restartNumberingAfterBreak="0">
    <w:nsid w:val="7E8A524F"/>
    <w:multiLevelType w:val="hybridMultilevel"/>
    <w:tmpl w:val="4A3082E6"/>
    <w:lvl w:ilvl="0" w:tplc="9C387B36">
      <w:start w:val="175"/>
      <w:numFmt w:val="decimal"/>
      <w:lvlText w:val="%1."/>
      <w:lvlJc w:val="left"/>
      <w:pPr>
        <w:tabs>
          <w:tab w:val="num" w:pos="720"/>
        </w:tabs>
        <w:ind w:left="360" w:firstLine="0"/>
      </w:pPr>
      <w:rPr>
        <w:rFonts w:asciiTheme="majorHAnsi" w:hAnsiTheme="majorHAnsi" w:hint="default"/>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6" w15:restartNumberingAfterBreak="0">
    <w:nsid w:val="7F9559D2"/>
    <w:multiLevelType w:val="hybridMultilevel"/>
    <w:tmpl w:val="69428A8A"/>
    <w:lvl w:ilvl="0" w:tplc="042A0001">
      <w:numFmt w:val="bullet"/>
      <w:pStyle w:val="Tabletext"/>
      <w:lvlText w:val="-"/>
      <w:lvlJc w:val="left"/>
      <w:pPr>
        <w:ind w:left="2160" w:hanging="360"/>
      </w:pPr>
      <w:rPr>
        <w:rFonts w:ascii="Times New Roman" w:eastAsia="Calibri"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num w:numId="1">
    <w:abstractNumId w:val="102"/>
  </w:num>
  <w:num w:numId="2">
    <w:abstractNumId w:val="77"/>
  </w:num>
  <w:num w:numId="3">
    <w:abstractNumId w:val="65"/>
  </w:num>
  <w:num w:numId="4">
    <w:abstractNumId w:val="37"/>
  </w:num>
  <w:num w:numId="5">
    <w:abstractNumId w:val="22"/>
  </w:num>
  <w:num w:numId="6">
    <w:abstractNumId w:val="7"/>
  </w:num>
  <w:num w:numId="7">
    <w:abstractNumId w:val="100"/>
  </w:num>
  <w:num w:numId="8">
    <w:abstractNumId w:val="38"/>
  </w:num>
  <w:num w:numId="9">
    <w:abstractNumId w:val="19"/>
  </w:num>
  <w:num w:numId="10">
    <w:abstractNumId w:val="69"/>
  </w:num>
  <w:num w:numId="11">
    <w:abstractNumId w:val="43"/>
  </w:num>
  <w:num w:numId="12">
    <w:abstractNumId w:val="18"/>
  </w:num>
  <w:num w:numId="13">
    <w:abstractNumId w:val="13"/>
  </w:num>
  <w:num w:numId="14">
    <w:abstractNumId w:val="98"/>
  </w:num>
  <w:num w:numId="15">
    <w:abstractNumId w:val="21"/>
  </w:num>
  <w:num w:numId="16">
    <w:abstractNumId w:val="110"/>
  </w:num>
  <w:num w:numId="17">
    <w:abstractNumId w:val="30"/>
  </w:num>
  <w:num w:numId="18">
    <w:abstractNumId w:val="126"/>
  </w:num>
  <w:num w:numId="19">
    <w:abstractNumId w:val="82"/>
  </w:num>
  <w:num w:numId="20">
    <w:abstractNumId w:val="47"/>
  </w:num>
  <w:num w:numId="21">
    <w:abstractNumId w:val="63"/>
  </w:num>
  <w:num w:numId="22">
    <w:abstractNumId w:val="28"/>
  </w:num>
  <w:num w:numId="23">
    <w:abstractNumId w:val="73"/>
  </w:num>
  <w:num w:numId="24">
    <w:abstractNumId w:val="120"/>
  </w:num>
  <w:num w:numId="25">
    <w:abstractNumId w:val="111"/>
  </w:num>
  <w:num w:numId="26">
    <w:abstractNumId w:val="49"/>
  </w:num>
  <w:num w:numId="27">
    <w:abstractNumId w:val="118"/>
  </w:num>
  <w:num w:numId="28">
    <w:abstractNumId w:val="52"/>
  </w:num>
  <w:num w:numId="29">
    <w:abstractNumId w:val="31"/>
  </w:num>
  <w:num w:numId="30">
    <w:abstractNumId w:val="116"/>
  </w:num>
  <w:num w:numId="31">
    <w:abstractNumId w:val="59"/>
  </w:num>
  <w:num w:numId="32">
    <w:abstractNumId w:val="24"/>
  </w:num>
  <w:num w:numId="33">
    <w:abstractNumId w:val="74"/>
  </w:num>
  <w:num w:numId="34">
    <w:abstractNumId w:val="94"/>
  </w:num>
  <w:num w:numId="35">
    <w:abstractNumId w:val="45"/>
  </w:num>
  <w:num w:numId="36">
    <w:abstractNumId w:val="67"/>
  </w:num>
  <w:num w:numId="37">
    <w:abstractNumId w:val="92"/>
  </w:num>
  <w:num w:numId="38">
    <w:abstractNumId w:val="57"/>
  </w:num>
  <w:num w:numId="39">
    <w:abstractNumId w:val="16"/>
  </w:num>
  <w:num w:numId="40">
    <w:abstractNumId w:val="109"/>
  </w:num>
  <w:num w:numId="41">
    <w:abstractNumId w:val="75"/>
  </w:num>
  <w:num w:numId="42">
    <w:abstractNumId w:val="95"/>
  </w:num>
  <w:num w:numId="43">
    <w:abstractNumId w:val="114"/>
  </w:num>
  <w:num w:numId="44">
    <w:abstractNumId w:val="2"/>
  </w:num>
  <w:num w:numId="45">
    <w:abstractNumId w:val="103"/>
  </w:num>
  <w:num w:numId="46">
    <w:abstractNumId w:val="56"/>
  </w:num>
  <w:num w:numId="47">
    <w:abstractNumId w:val="90"/>
  </w:num>
  <w:num w:numId="48">
    <w:abstractNumId w:val="34"/>
  </w:num>
  <w:num w:numId="49">
    <w:abstractNumId w:val="64"/>
  </w:num>
  <w:num w:numId="50">
    <w:abstractNumId w:val="99"/>
  </w:num>
  <w:num w:numId="51">
    <w:abstractNumId w:val="10"/>
  </w:num>
  <w:num w:numId="52">
    <w:abstractNumId w:val="62"/>
  </w:num>
  <w:num w:numId="53">
    <w:abstractNumId w:val="4"/>
  </w:num>
  <w:num w:numId="54">
    <w:abstractNumId w:val="61"/>
  </w:num>
  <w:num w:numId="55">
    <w:abstractNumId w:val="27"/>
  </w:num>
  <w:num w:numId="56">
    <w:abstractNumId w:val="58"/>
  </w:num>
  <w:num w:numId="57">
    <w:abstractNumId w:val="78"/>
  </w:num>
  <w:num w:numId="58">
    <w:abstractNumId w:val="81"/>
  </w:num>
  <w:num w:numId="59">
    <w:abstractNumId w:val="12"/>
  </w:num>
  <w:num w:numId="60">
    <w:abstractNumId w:val="93"/>
  </w:num>
  <w:num w:numId="61">
    <w:abstractNumId w:val="113"/>
  </w:num>
  <w:num w:numId="62">
    <w:abstractNumId w:val="112"/>
  </w:num>
  <w:num w:numId="63">
    <w:abstractNumId w:val="115"/>
  </w:num>
  <w:num w:numId="64">
    <w:abstractNumId w:val="122"/>
  </w:num>
  <w:num w:numId="65">
    <w:abstractNumId w:val="46"/>
  </w:num>
  <w:num w:numId="66">
    <w:abstractNumId w:val="96"/>
  </w:num>
  <w:num w:numId="67">
    <w:abstractNumId w:val="15"/>
  </w:num>
  <w:num w:numId="68">
    <w:abstractNumId w:val="121"/>
  </w:num>
  <w:num w:numId="69">
    <w:abstractNumId w:val="40"/>
  </w:num>
  <w:num w:numId="70">
    <w:abstractNumId w:val="71"/>
  </w:num>
  <w:num w:numId="71">
    <w:abstractNumId w:val="54"/>
  </w:num>
  <w:num w:numId="72">
    <w:abstractNumId w:val="53"/>
  </w:num>
  <w:num w:numId="73">
    <w:abstractNumId w:val="1"/>
  </w:num>
  <w:num w:numId="74">
    <w:abstractNumId w:val="83"/>
  </w:num>
  <w:num w:numId="75">
    <w:abstractNumId w:val="124"/>
  </w:num>
  <w:num w:numId="76">
    <w:abstractNumId w:val="119"/>
  </w:num>
  <w:num w:numId="77">
    <w:abstractNumId w:val="101"/>
  </w:num>
  <w:num w:numId="78">
    <w:abstractNumId w:val="44"/>
  </w:num>
  <w:num w:numId="79">
    <w:abstractNumId w:val="29"/>
  </w:num>
  <w:num w:numId="80">
    <w:abstractNumId w:val="48"/>
  </w:num>
  <w:num w:numId="81">
    <w:abstractNumId w:val="105"/>
  </w:num>
  <w:num w:numId="82">
    <w:abstractNumId w:val="76"/>
  </w:num>
  <w:num w:numId="83">
    <w:abstractNumId w:val="104"/>
  </w:num>
  <w:num w:numId="84">
    <w:abstractNumId w:val="0"/>
  </w:num>
  <w:num w:numId="85">
    <w:abstractNumId w:val="84"/>
  </w:num>
  <w:num w:numId="86">
    <w:abstractNumId w:val="117"/>
  </w:num>
  <w:num w:numId="87">
    <w:abstractNumId w:val="55"/>
  </w:num>
  <w:num w:numId="88">
    <w:abstractNumId w:val="11"/>
  </w:num>
  <w:num w:numId="89">
    <w:abstractNumId w:val="5"/>
  </w:num>
  <w:num w:numId="90">
    <w:abstractNumId w:val="50"/>
  </w:num>
  <w:num w:numId="91">
    <w:abstractNumId w:val="125"/>
  </w:num>
  <w:num w:numId="92">
    <w:abstractNumId w:val="85"/>
  </w:num>
  <w:num w:numId="93">
    <w:abstractNumId w:val="33"/>
  </w:num>
  <w:num w:numId="94">
    <w:abstractNumId w:val="35"/>
  </w:num>
  <w:num w:numId="95">
    <w:abstractNumId w:val="8"/>
  </w:num>
  <w:num w:numId="96">
    <w:abstractNumId w:val="91"/>
  </w:num>
  <w:num w:numId="97">
    <w:abstractNumId w:val="3"/>
  </w:num>
  <w:num w:numId="98">
    <w:abstractNumId w:val="108"/>
  </w:num>
  <w:num w:numId="99">
    <w:abstractNumId w:val="36"/>
  </w:num>
  <w:num w:numId="100">
    <w:abstractNumId w:val="87"/>
  </w:num>
  <w:num w:numId="101">
    <w:abstractNumId w:val="26"/>
  </w:num>
  <w:num w:numId="102">
    <w:abstractNumId w:val="107"/>
  </w:num>
  <w:num w:numId="103">
    <w:abstractNumId w:val="14"/>
  </w:num>
  <w:num w:numId="104">
    <w:abstractNumId w:val="89"/>
  </w:num>
  <w:num w:numId="105">
    <w:abstractNumId w:val="123"/>
  </w:num>
  <w:num w:numId="106">
    <w:abstractNumId w:val="6"/>
  </w:num>
  <w:num w:numId="107">
    <w:abstractNumId w:val="88"/>
  </w:num>
  <w:num w:numId="108">
    <w:abstractNumId w:val="80"/>
  </w:num>
  <w:num w:numId="109">
    <w:abstractNumId w:val="23"/>
  </w:num>
  <w:num w:numId="110">
    <w:abstractNumId w:val="51"/>
  </w:num>
  <w:num w:numId="111">
    <w:abstractNumId w:val="79"/>
  </w:num>
  <w:num w:numId="112">
    <w:abstractNumId w:val="86"/>
  </w:num>
  <w:num w:numId="113">
    <w:abstractNumId w:val="32"/>
  </w:num>
  <w:num w:numId="114">
    <w:abstractNumId w:val="70"/>
  </w:num>
  <w:num w:numId="115">
    <w:abstractNumId w:val="39"/>
  </w:num>
  <w:num w:numId="116">
    <w:abstractNumId w:val="41"/>
  </w:num>
  <w:num w:numId="117">
    <w:abstractNumId w:val="17"/>
  </w:num>
  <w:num w:numId="118">
    <w:abstractNumId w:val="66"/>
  </w:num>
  <w:num w:numId="119">
    <w:abstractNumId w:val="68"/>
  </w:num>
  <w:num w:numId="120">
    <w:abstractNumId w:val="20"/>
  </w:num>
  <w:num w:numId="121">
    <w:abstractNumId w:val="97"/>
  </w:num>
  <w:num w:numId="122">
    <w:abstractNumId w:val="42"/>
  </w:num>
  <w:num w:numId="123">
    <w:abstractNumId w:val="60"/>
  </w:num>
  <w:num w:numId="124">
    <w:abstractNumId w:val="9"/>
  </w:num>
  <w:num w:numId="125">
    <w:abstractNumId w:val="106"/>
  </w:num>
  <w:num w:numId="126">
    <w:abstractNumId w:val="72"/>
  </w:num>
  <w:num w:numId="127">
    <w:abstractNumId w:val="25"/>
  </w:num>
  <w:numIdMacAtCleanup w:val="1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110"/>
  <w:displayHorizontalDrawingGridEvery w:val="2"/>
  <w:noPunctuationKerning/>
  <w:characterSpacingControl w:val="doNotCompress"/>
  <w:savePreviewPicture/>
  <w:hdrShapeDefaults>
    <o:shapedefaults v:ext="edit" spidmax="2049" fillcolor="white">
      <v:fill color="white"/>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1FF7"/>
    <w:rsid w:val="00000970"/>
    <w:rsid w:val="00000CA8"/>
    <w:rsid w:val="0000191D"/>
    <w:rsid w:val="00001D86"/>
    <w:rsid w:val="0000278F"/>
    <w:rsid w:val="00002A5F"/>
    <w:rsid w:val="00002CC1"/>
    <w:rsid w:val="00002CE3"/>
    <w:rsid w:val="00002FE5"/>
    <w:rsid w:val="00003180"/>
    <w:rsid w:val="00003B56"/>
    <w:rsid w:val="00003C72"/>
    <w:rsid w:val="00004157"/>
    <w:rsid w:val="00005125"/>
    <w:rsid w:val="00005456"/>
    <w:rsid w:val="000057AA"/>
    <w:rsid w:val="00005845"/>
    <w:rsid w:val="0000586A"/>
    <w:rsid w:val="00005D48"/>
    <w:rsid w:val="000062AB"/>
    <w:rsid w:val="0000683B"/>
    <w:rsid w:val="000075A3"/>
    <w:rsid w:val="000075BD"/>
    <w:rsid w:val="000077F2"/>
    <w:rsid w:val="000079A8"/>
    <w:rsid w:val="00007A81"/>
    <w:rsid w:val="00007B01"/>
    <w:rsid w:val="000101B0"/>
    <w:rsid w:val="000107D3"/>
    <w:rsid w:val="0001093E"/>
    <w:rsid w:val="00010E68"/>
    <w:rsid w:val="00010E8D"/>
    <w:rsid w:val="0001134C"/>
    <w:rsid w:val="0001168F"/>
    <w:rsid w:val="00011819"/>
    <w:rsid w:val="000122EA"/>
    <w:rsid w:val="000125B2"/>
    <w:rsid w:val="000131D9"/>
    <w:rsid w:val="00013523"/>
    <w:rsid w:val="00013ADE"/>
    <w:rsid w:val="00015653"/>
    <w:rsid w:val="00015860"/>
    <w:rsid w:val="00015B6A"/>
    <w:rsid w:val="00016030"/>
    <w:rsid w:val="00016649"/>
    <w:rsid w:val="000177F6"/>
    <w:rsid w:val="00017BFE"/>
    <w:rsid w:val="00017D90"/>
    <w:rsid w:val="000205AF"/>
    <w:rsid w:val="00020AA0"/>
    <w:rsid w:val="00021004"/>
    <w:rsid w:val="00021238"/>
    <w:rsid w:val="000217F5"/>
    <w:rsid w:val="00021B90"/>
    <w:rsid w:val="00022401"/>
    <w:rsid w:val="0002252F"/>
    <w:rsid w:val="000225BF"/>
    <w:rsid w:val="00022BD6"/>
    <w:rsid w:val="00022DE9"/>
    <w:rsid w:val="000230A3"/>
    <w:rsid w:val="00023435"/>
    <w:rsid w:val="000234A8"/>
    <w:rsid w:val="00023A76"/>
    <w:rsid w:val="00023C29"/>
    <w:rsid w:val="00024495"/>
    <w:rsid w:val="0002489D"/>
    <w:rsid w:val="00025012"/>
    <w:rsid w:val="0002530B"/>
    <w:rsid w:val="00025B50"/>
    <w:rsid w:val="00025C9A"/>
    <w:rsid w:val="00025E57"/>
    <w:rsid w:val="000260FF"/>
    <w:rsid w:val="00026455"/>
    <w:rsid w:val="0002661F"/>
    <w:rsid w:val="000266D2"/>
    <w:rsid w:val="00026D6C"/>
    <w:rsid w:val="00030007"/>
    <w:rsid w:val="000308BD"/>
    <w:rsid w:val="0003122B"/>
    <w:rsid w:val="00031E16"/>
    <w:rsid w:val="00031E84"/>
    <w:rsid w:val="0003214C"/>
    <w:rsid w:val="00032241"/>
    <w:rsid w:val="00032E37"/>
    <w:rsid w:val="00033869"/>
    <w:rsid w:val="00033EA7"/>
    <w:rsid w:val="00033EB5"/>
    <w:rsid w:val="00033F65"/>
    <w:rsid w:val="000341EA"/>
    <w:rsid w:val="00034508"/>
    <w:rsid w:val="000348DE"/>
    <w:rsid w:val="00034B29"/>
    <w:rsid w:val="0003544E"/>
    <w:rsid w:val="00035830"/>
    <w:rsid w:val="00035D96"/>
    <w:rsid w:val="0003646E"/>
    <w:rsid w:val="00036804"/>
    <w:rsid w:val="00036A5C"/>
    <w:rsid w:val="00036F60"/>
    <w:rsid w:val="0003763F"/>
    <w:rsid w:val="000377AB"/>
    <w:rsid w:val="0003782E"/>
    <w:rsid w:val="00037A3E"/>
    <w:rsid w:val="00037E21"/>
    <w:rsid w:val="00040511"/>
    <w:rsid w:val="00040B34"/>
    <w:rsid w:val="00041B17"/>
    <w:rsid w:val="00041E0C"/>
    <w:rsid w:val="00041FE0"/>
    <w:rsid w:val="000427A1"/>
    <w:rsid w:val="00042BB9"/>
    <w:rsid w:val="00042BBB"/>
    <w:rsid w:val="00043249"/>
    <w:rsid w:val="0004344E"/>
    <w:rsid w:val="00043A4B"/>
    <w:rsid w:val="00044177"/>
    <w:rsid w:val="0004450C"/>
    <w:rsid w:val="000445AD"/>
    <w:rsid w:val="00044654"/>
    <w:rsid w:val="00044655"/>
    <w:rsid w:val="00044B8D"/>
    <w:rsid w:val="00044BD9"/>
    <w:rsid w:val="00044FDD"/>
    <w:rsid w:val="000450BF"/>
    <w:rsid w:val="000458EF"/>
    <w:rsid w:val="000459A0"/>
    <w:rsid w:val="000464F1"/>
    <w:rsid w:val="000467BE"/>
    <w:rsid w:val="00046804"/>
    <w:rsid w:val="00046CF8"/>
    <w:rsid w:val="000477B7"/>
    <w:rsid w:val="00050021"/>
    <w:rsid w:val="000509F3"/>
    <w:rsid w:val="00050D84"/>
    <w:rsid w:val="0005135E"/>
    <w:rsid w:val="0005159D"/>
    <w:rsid w:val="00051A25"/>
    <w:rsid w:val="00051D0D"/>
    <w:rsid w:val="0005232E"/>
    <w:rsid w:val="00052EF5"/>
    <w:rsid w:val="00053494"/>
    <w:rsid w:val="0005351F"/>
    <w:rsid w:val="000540EE"/>
    <w:rsid w:val="00054895"/>
    <w:rsid w:val="000548D9"/>
    <w:rsid w:val="000549A0"/>
    <w:rsid w:val="00054B0C"/>
    <w:rsid w:val="00054EB2"/>
    <w:rsid w:val="00055250"/>
    <w:rsid w:val="0005530F"/>
    <w:rsid w:val="00055372"/>
    <w:rsid w:val="000556B9"/>
    <w:rsid w:val="000556CB"/>
    <w:rsid w:val="0005571B"/>
    <w:rsid w:val="00055972"/>
    <w:rsid w:val="00055AC7"/>
    <w:rsid w:val="00055F28"/>
    <w:rsid w:val="00056113"/>
    <w:rsid w:val="000561E4"/>
    <w:rsid w:val="00056567"/>
    <w:rsid w:val="000565AB"/>
    <w:rsid w:val="00056B16"/>
    <w:rsid w:val="000575CF"/>
    <w:rsid w:val="00057D7D"/>
    <w:rsid w:val="00057E03"/>
    <w:rsid w:val="00057F1E"/>
    <w:rsid w:val="0006004C"/>
    <w:rsid w:val="0006010A"/>
    <w:rsid w:val="0006041E"/>
    <w:rsid w:val="00060D9A"/>
    <w:rsid w:val="00060E4F"/>
    <w:rsid w:val="00061536"/>
    <w:rsid w:val="00061B53"/>
    <w:rsid w:val="00062063"/>
    <w:rsid w:val="000620AF"/>
    <w:rsid w:val="00062792"/>
    <w:rsid w:val="00062E78"/>
    <w:rsid w:val="000635D6"/>
    <w:rsid w:val="00063762"/>
    <w:rsid w:val="00063935"/>
    <w:rsid w:val="00063D70"/>
    <w:rsid w:val="00063DD1"/>
    <w:rsid w:val="00063E7C"/>
    <w:rsid w:val="00064236"/>
    <w:rsid w:val="00064A5C"/>
    <w:rsid w:val="00064A64"/>
    <w:rsid w:val="00064BBE"/>
    <w:rsid w:val="0006562F"/>
    <w:rsid w:val="00066A40"/>
    <w:rsid w:val="00066A76"/>
    <w:rsid w:val="00066C4E"/>
    <w:rsid w:val="0006741E"/>
    <w:rsid w:val="0006793B"/>
    <w:rsid w:val="00067AB4"/>
    <w:rsid w:val="00067C2A"/>
    <w:rsid w:val="00067FC8"/>
    <w:rsid w:val="00070127"/>
    <w:rsid w:val="00070B0F"/>
    <w:rsid w:val="00070B1A"/>
    <w:rsid w:val="00071041"/>
    <w:rsid w:val="0007137A"/>
    <w:rsid w:val="000715AE"/>
    <w:rsid w:val="00071E65"/>
    <w:rsid w:val="00071E83"/>
    <w:rsid w:val="00071F11"/>
    <w:rsid w:val="00072768"/>
    <w:rsid w:val="000729D2"/>
    <w:rsid w:val="00072CB3"/>
    <w:rsid w:val="00072D8E"/>
    <w:rsid w:val="00072DC0"/>
    <w:rsid w:val="000734D7"/>
    <w:rsid w:val="000734EF"/>
    <w:rsid w:val="0007404F"/>
    <w:rsid w:val="00074763"/>
    <w:rsid w:val="0007479A"/>
    <w:rsid w:val="000748FE"/>
    <w:rsid w:val="00074B7D"/>
    <w:rsid w:val="00074D27"/>
    <w:rsid w:val="00075056"/>
    <w:rsid w:val="00075100"/>
    <w:rsid w:val="00075135"/>
    <w:rsid w:val="00075324"/>
    <w:rsid w:val="00075FD8"/>
    <w:rsid w:val="000761BB"/>
    <w:rsid w:val="000761BF"/>
    <w:rsid w:val="00077209"/>
    <w:rsid w:val="00077232"/>
    <w:rsid w:val="00077367"/>
    <w:rsid w:val="00077D18"/>
    <w:rsid w:val="0008030A"/>
    <w:rsid w:val="00080BD1"/>
    <w:rsid w:val="00080EAA"/>
    <w:rsid w:val="000816B1"/>
    <w:rsid w:val="00081B5A"/>
    <w:rsid w:val="000824D6"/>
    <w:rsid w:val="00082B33"/>
    <w:rsid w:val="00082B40"/>
    <w:rsid w:val="00082E59"/>
    <w:rsid w:val="0008309A"/>
    <w:rsid w:val="0008341D"/>
    <w:rsid w:val="000843F3"/>
    <w:rsid w:val="0008485F"/>
    <w:rsid w:val="00084C30"/>
    <w:rsid w:val="00084E2B"/>
    <w:rsid w:val="00085230"/>
    <w:rsid w:val="00085BE0"/>
    <w:rsid w:val="000867F9"/>
    <w:rsid w:val="00086D18"/>
    <w:rsid w:val="00086FA9"/>
    <w:rsid w:val="00087D96"/>
    <w:rsid w:val="000902FD"/>
    <w:rsid w:val="00090966"/>
    <w:rsid w:val="00090A02"/>
    <w:rsid w:val="00090AA9"/>
    <w:rsid w:val="00090BF9"/>
    <w:rsid w:val="00090CD1"/>
    <w:rsid w:val="00090D3E"/>
    <w:rsid w:val="0009100C"/>
    <w:rsid w:val="0009107D"/>
    <w:rsid w:val="000915CD"/>
    <w:rsid w:val="00091ABA"/>
    <w:rsid w:val="00091DFD"/>
    <w:rsid w:val="000923DC"/>
    <w:rsid w:val="000938C2"/>
    <w:rsid w:val="00093BBC"/>
    <w:rsid w:val="000944FE"/>
    <w:rsid w:val="00094E53"/>
    <w:rsid w:val="00095276"/>
    <w:rsid w:val="00095885"/>
    <w:rsid w:val="00096087"/>
    <w:rsid w:val="00096807"/>
    <w:rsid w:val="00096A64"/>
    <w:rsid w:val="00096C29"/>
    <w:rsid w:val="00097017"/>
    <w:rsid w:val="000971A7"/>
    <w:rsid w:val="000973F9"/>
    <w:rsid w:val="00097632"/>
    <w:rsid w:val="00097A1E"/>
    <w:rsid w:val="00097F0F"/>
    <w:rsid w:val="000A024F"/>
    <w:rsid w:val="000A0289"/>
    <w:rsid w:val="000A0830"/>
    <w:rsid w:val="000A08E0"/>
    <w:rsid w:val="000A0B0D"/>
    <w:rsid w:val="000A0B46"/>
    <w:rsid w:val="000A0E18"/>
    <w:rsid w:val="000A0F4C"/>
    <w:rsid w:val="000A1533"/>
    <w:rsid w:val="000A20A2"/>
    <w:rsid w:val="000A21B8"/>
    <w:rsid w:val="000A29F7"/>
    <w:rsid w:val="000A2C62"/>
    <w:rsid w:val="000A2F7D"/>
    <w:rsid w:val="000A308B"/>
    <w:rsid w:val="000A3778"/>
    <w:rsid w:val="000A4287"/>
    <w:rsid w:val="000A44E4"/>
    <w:rsid w:val="000A4779"/>
    <w:rsid w:val="000A47FB"/>
    <w:rsid w:val="000A498F"/>
    <w:rsid w:val="000A5408"/>
    <w:rsid w:val="000A5DC3"/>
    <w:rsid w:val="000A5FFD"/>
    <w:rsid w:val="000A60FE"/>
    <w:rsid w:val="000A6186"/>
    <w:rsid w:val="000A6583"/>
    <w:rsid w:val="000A6A7D"/>
    <w:rsid w:val="000A6CEB"/>
    <w:rsid w:val="000A6D37"/>
    <w:rsid w:val="000A6EF8"/>
    <w:rsid w:val="000A74B2"/>
    <w:rsid w:val="000A798A"/>
    <w:rsid w:val="000A7B8A"/>
    <w:rsid w:val="000B049D"/>
    <w:rsid w:val="000B14C7"/>
    <w:rsid w:val="000B16F0"/>
    <w:rsid w:val="000B1BA8"/>
    <w:rsid w:val="000B2F0A"/>
    <w:rsid w:val="000B36AF"/>
    <w:rsid w:val="000B3A46"/>
    <w:rsid w:val="000B3D4F"/>
    <w:rsid w:val="000B48A6"/>
    <w:rsid w:val="000B4C07"/>
    <w:rsid w:val="000B4E16"/>
    <w:rsid w:val="000B5072"/>
    <w:rsid w:val="000B508E"/>
    <w:rsid w:val="000B5523"/>
    <w:rsid w:val="000B5696"/>
    <w:rsid w:val="000B5E17"/>
    <w:rsid w:val="000B6775"/>
    <w:rsid w:val="000B69ED"/>
    <w:rsid w:val="000C0415"/>
    <w:rsid w:val="000C06D6"/>
    <w:rsid w:val="000C1847"/>
    <w:rsid w:val="000C1D2C"/>
    <w:rsid w:val="000C2571"/>
    <w:rsid w:val="000C2632"/>
    <w:rsid w:val="000C27AC"/>
    <w:rsid w:val="000C295E"/>
    <w:rsid w:val="000C352C"/>
    <w:rsid w:val="000C3D1A"/>
    <w:rsid w:val="000C3FF2"/>
    <w:rsid w:val="000C46D7"/>
    <w:rsid w:val="000C498C"/>
    <w:rsid w:val="000C4DDD"/>
    <w:rsid w:val="000C4FA5"/>
    <w:rsid w:val="000C506D"/>
    <w:rsid w:val="000C533E"/>
    <w:rsid w:val="000C53C5"/>
    <w:rsid w:val="000C5C1D"/>
    <w:rsid w:val="000C5F12"/>
    <w:rsid w:val="000C66BF"/>
    <w:rsid w:val="000C78C6"/>
    <w:rsid w:val="000D00F9"/>
    <w:rsid w:val="000D048C"/>
    <w:rsid w:val="000D05BB"/>
    <w:rsid w:val="000D0818"/>
    <w:rsid w:val="000D0ABB"/>
    <w:rsid w:val="000D0D4B"/>
    <w:rsid w:val="000D0FD6"/>
    <w:rsid w:val="000D11EC"/>
    <w:rsid w:val="000D1449"/>
    <w:rsid w:val="000D1E42"/>
    <w:rsid w:val="000D1EE9"/>
    <w:rsid w:val="000D1F17"/>
    <w:rsid w:val="000D285B"/>
    <w:rsid w:val="000D2A90"/>
    <w:rsid w:val="000D2DF2"/>
    <w:rsid w:val="000D2E10"/>
    <w:rsid w:val="000D3449"/>
    <w:rsid w:val="000D3C15"/>
    <w:rsid w:val="000D3D7D"/>
    <w:rsid w:val="000D43BE"/>
    <w:rsid w:val="000D451E"/>
    <w:rsid w:val="000D45FB"/>
    <w:rsid w:val="000D4E89"/>
    <w:rsid w:val="000D5052"/>
    <w:rsid w:val="000D5385"/>
    <w:rsid w:val="000D6334"/>
    <w:rsid w:val="000D65C1"/>
    <w:rsid w:val="000D7AED"/>
    <w:rsid w:val="000E089B"/>
    <w:rsid w:val="000E0DAD"/>
    <w:rsid w:val="000E170D"/>
    <w:rsid w:val="000E1D19"/>
    <w:rsid w:val="000E2363"/>
    <w:rsid w:val="000E2CEB"/>
    <w:rsid w:val="000E2E09"/>
    <w:rsid w:val="000E3117"/>
    <w:rsid w:val="000E3178"/>
    <w:rsid w:val="000E3C19"/>
    <w:rsid w:val="000E4C59"/>
    <w:rsid w:val="000E506E"/>
    <w:rsid w:val="000E586B"/>
    <w:rsid w:val="000E5B28"/>
    <w:rsid w:val="000E60ED"/>
    <w:rsid w:val="000E6178"/>
    <w:rsid w:val="000E6481"/>
    <w:rsid w:val="000E6550"/>
    <w:rsid w:val="000E7189"/>
    <w:rsid w:val="000E7618"/>
    <w:rsid w:val="000E7AB0"/>
    <w:rsid w:val="000E7AD0"/>
    <w:rsid w:val="000F0E78"/>
    <w:rsid w:val="000F1138"/>
    <w:rsid w:val="000F17C2"/>
    <w:rsid w:val="000F1A04"/>
    <w:rsid w:val="000F225E"/>
    <w:rsid w:val="000F2B73"/>
    <w:rsid w:val="000F2C3A"/>
    <w:rsid w:val="000F2EDC"/>
    <w:rsid w:val="000F3057"/>
    <w:rsid w:val="000F32EE"/>
    <w:rsid w:val="000F3503"/>
    <w:rsid w:val="000F3FFB"/>
    <w:rsid w:val="000F4082"/>
    <w:rsid w:val="000F4475"/>
    <w:rsid w:val="000F468D"/>
    <w:rsid w:val="000F477E"/>
    <w:rsid w:val="000F4F69"/>
    <w:rsid w:val="000F51C9"/>
    <w:rsid w:val="000F55A3"/>
    <w:rsid w:val="000F5700"/>
    <w:rsid w:val="000F5920"/>
    <w:rsid w:val="000F5CDD"/>
    <w:rsid w:val="000F6317"/>
    <w:rsid w:val="000F635E"/>
    <w:rsid w:val="000F64F0"/>
    <w:rsid w:val="000F6504"/>
    <w:rsid w:val="000F6944"/>
    <w:rsid w:val="000F6AFE"/>
    <w:rsid w:val="000F797F"/>
    <w:rsid w:val="00100BF8"/>
    <w:rsid w:val="0010116A"/>
    <w:rsid w:val="00101F60"/>
    <w:rsid w:val="00102C1E"/>
    <w:rsid w:val="00103BEA"/>
    <w:rsid w:val="00103E01"/>
    <w:rsid w:val="001047C6"/>
    <w:rsid w:val="00105D4D"/>
    <w:rsid w:val="00105DEA"/>
    <w:rsid w:val="00105EF0"/>
    <w:rsid w:val="001060F5"/>
    <w:rsid w:val="0010630C"/>
    <w:rsid w:val="001067F0"/>
    <w:rsid w:val="001068EA"/>
    <w:rsid w:val="001069DF"/>
    <w:rsid w:val="00106D42"/>
    <w:rsid w:val="001071AE"/>
    <w:rsid w:val="00107472"/>
    <w:rsid w:val="00107D07"/>
    <w:rsid w:val="00107F7C"/>
    <w:rsid w:val="00110171"/>
    <w:rsid w:val="001106D9"/>
    <w:rsid w:val="001107FC"/>
    <w:rsid w:val="00110869"/>
    <w:rsid w:val="00110B0F"/>
    <w:rsid w:val="00111347"/>
    <w:rsid w:val="0011158A"/>
    <w:rsid w:val="00111710"/>
    <w:rsid w:val="00111777"/>
    <w:rsid w:val="001123E5"/>
    <w:rsid w:val="0011260C"/>
    <w:rsid w:val="001127EA"/>
    <w:rsid w:val="00112F30"/>
    <w:rsid w:val="00113106"/>
    <w:rsid w:val="001134A2"/>
    <w:rsid w:val="001134AE"/>
    <w:rsid w:val="00113737"/>
    <w:rsid w:val="00113B22"/>
    <w:rsid w:val="00114081"/>
    <w:rsid w:val="0011459A"/>
    <w:rsid w:val="001149D1"/>
    <w:rsid w:val="00115B6D"/>
    <w:rsid w:val="00115D14"/>
    <w:rsid w:val="00115EED"/>
    <w:rsid w:val="00116539"/>
    <w:rsid w:val="001166C1"/>
    <w:rsid w:val="0011725F"/>
    <w:rsid w:val="00117E23"/>
    <w:rsid w:val="00120135"/>
    <w:rsid w:val="0012047E"/>
    <w:rsid w:val="00121376"/>
    <w:rsid w:val="00121A1B"/>
    <w:rsid w:val="00121DBA"/>
    <w:rsid w:val="00122301"/>
    <w:rsid w:val="00123B59"/>
    <w:rsid w:val="00124080"/>
    <w:rsid w:val="00124418"/>
    <w:rsid w:val="00124EF1"/>
    <w:rsid w:val="001252EE"/>
    <w:rsid w:val="0012547F"/>
    <w:rsid w:val="00125E42"/>
    <w:rsid w:val="00126D07"/>
    <w:rsid w:val="00126D7F"/>
    <w:rsid w:val="0012711B"/>
    <w:rsid w:val="001274AB"/>
    <w:rsid w:val="00127659"/>
    <w:rsid w:val="00127866"/>
    <w:rsid w:val="00127D0D"/>
    <w:rsid w:val="001304B5"/>
    <w:rsid w:val="00130603"/>
    <w:rsid w:val="0013084B"/>
    <w:rsid w:val="001309D3"/>
    <w:rsid w:val="001310FB"/>
    <w:rsid w:val="00131A2B"/>
    <w:rsid w:val="00131D39"/>
    <w:rsid w:val="00133018"/>
    <w:rsid w:val="00133902"/>
    <w:rsid w:val="001348D8"/>
    <w:rsid w:val="00134F15"/>
    <w:rsid w:val="00135392"/>
    <w:rsid w:val="00135706"/>
    <w:rsid w:val="00137C16"/>
    <w:rsid w:val="00137F67"/>
    <w:rsid w:val="00140B48"/>
    <w:rsid w:val="00140EE1"/>
    <w:rsid w:val="00140FA1"/>
    <w:rsid w:val="001411C6"/>
    <w:rsid w:val="00141B89"/>
    <w:rsid w:val="001426C5"/>
    <w:rsid w:val="00142791"/>
    <w:rsid w:val="00142B69"/>
    <w:rsid w:val="00142D7F"/>
    <w:rsid w:val="00142F51"/>
    <w:rsid w:val="0014352E"/>
    <w:rsid w:val="00143544"/>
    <w:rsid w:val="00143B00"/>
    <w:rsid w:val="00143B91"/>
    <w:rsid w:val="00143F97"/>
    <w:rsid w:val="001441A6"/>
    <w:rsid w:val="001443C3"/>
    <w:rsid w:val="001447EB"/>
    <w:rsid w:val="00144C83"/>
    <w:rsid w:val="00145010"/>
    <w:rsid w:val="001455F1"/>
    <w:rsid w:val="00145816"/>
    <w:rsid w:val="00145B7E"/>
    <w:rsid w:val="00145D1F"/>
    <w:rsid w:val="00146321"/>
    <w:rsid w:val="00146350"/>
    <w:rsid w:val="0014662F"/>
    <w:rsid w:val="0014673C"/>
    <w:rsid w:val="00146C58"/>
    <w:rsid w:val="00146D5A"/>
    <w:rsid w:val="00146DAE"/>
    <w:rsid w:val="00147529"/>
    <w:rsid w:val="00147A34"/>
    <w:rsid w:val="0015056C"/>
    <w:rsid w:val="00150C86"/>
    <w:rsid w:val="0015241F"/>
    <w:rsid w:val="00152580"/>
    <w:rsid w:val="00152D55"/>
    <w:rsid w:val="00152F7D"/>
    <w:rsid w:val="00153156"/>
    <w:rsid w:val="001533ED"/>
    <w:rsid w:val="00153794"/>
    <w:rsid w:val="00153DFA"/>
    <w:rsid w:val="00153E02"/>
    <w:rsid w:val="0015478A"/>
    <w:rsid w:val="00155458"/>
    <w:rsid w:val="00155610"/>
    <w:rsid w:val="0015568A"/>
    <w:rsid w:val="00155911"/>
    <w:rsid w:val="00155D98"/>
    <w:rsid w:val="0015600E"/>
    <w:rsid w:val="001566BA"/>
    <w:rsid w:val="0015686F"/>
    <w:rsid w:val="00156889"/>
    <w:rsid w:val="00156C3E"/>
    <w:rsid w:val="001571F9"/>
    <w:rsid w:val="0015737E"/>
    <w:rsid w:val="00157CFD"/>
    <w:rsid w:val="00157E85"/>
    <w:rsid w:val="00160373"/>
    <w:rsid w:val="0016045E"/>
    <w:rsid w:val="00160F58"/>
    <w:rsid w:val="001614E1"/>
    <w:rsid w:val="001617DC"/>
    <w:rsid w:val="00161809"/>
    <w:rsid w:val="0016180B"/>
    <w:rsid w:val="00161F04"/>
    <w:rsid w:val="00162560"/>
    <w:rsid w:val="001625D0"/>
    <w:rsid w:val="00162B97"/>
    <w:rsid w:val="00162DAA"/>
    <w:rsid w:val="001638EC"/>
    <w:rsid w:val="001643BA"/>
    <w:rsid w:val="0016478C"/>
    <w:rsid w:val="00164D85"/>
    <w:rsid w:val="00166EBA"/>
    <w:rsid w:val="00167101"/>
    <w:rsid w:val="0017005A"/>
    <w:rsid w:val="00170DFF"/>
    <w:rsid w:val="00172B6E"/>
    <w:rsid w:val="00172BBE"/>
    <w:rsid w:val="00172E20"/>
    <w:rsid w:val="00173799"/>
    <w:rsid w:val="0017399E"/>
    <w:rsid w:val="001748C7"/>
    <w:rsid w:val="00174F5B"/>
    <w:rsid w:val="00174F8B"/>
    <w:rsid w:val="00175107"/>
    <w:rsid w:val="001754B1"/>
    <w:rsid w:val="001755F4"/>
    <w:rsid w:val="00175918"/>
    <w:rsid w:val="00176215"/>
    <w:rsid w:val="0017626D"/>
    <w:rsid w:val="0017651C"/>
    <w:rsid w:val="001765D7"/>
    <w:rsid w:val="00176704"/>
    <w:rsid w:val="0017674A"/>
    <w:rsid w:val="00176DEF"/>
    <w:rsid w:val="0017747C"/>
    <w:rsid w:val="001774AD"/>
    <w:rsid w:val="00177A33"/>
    <w:rsid w:val="00177F10"/>
    <w:rsid w:val="0018089C"/>
    <w:rsid w:val="00180BBF"/>
    <w:rsid w:val="00181244"/>
    <w:rsid w:val="00181BBD"/>
    <w:rsid w:val="00181C67"/>
    <w:rsid w:val="00181D07"/>
    <w:rsid w:val="00181E7A"/>
    <w:rsid w:val="0018211F"/>
    <w:rsid w:val="00182292"/>
    <w:rsid w:val="0018255E"/>
    <w:rsid w:val="00182770"/>
    <w:rsid w:val="00182CA1"/>
    <w:rsid w:val="0018347B"/>
    <w:rsid w:val="00183CCE"/>
    <w:rsid w:val="00184AA4"/>
    <w:rsid w:val="00184B18"/>
    <w:rsid w:val="00184BCE"/>
    <w:rsid w:val="0018509D"/>
    <w:rsid w:val="00185527"/>
    <w:rsid w:val="00185D47"/>
    <w:rsid w:val="00185FE5"/>
    <w:rsid w:val="0018637D"/>
    <w:rsid w:val="00186638"/>
    <w:rsid w:val="00186D11"/>
    <w:rsid w:val="00187CAB"/>
    <w:rsid w:val="001902FE"/>
    <w:rsid w:val="00190860"/>
    <w:rsid w:val="001909E5"/>
    <w:rsid w:val="00190F06"/>
    <w:rsid w:val="00191A6D"/>
    <w:rsid w:val="00191D2F"/>
    <w:rsid w:val="00191F69"/>
    <w:rsid w:val="00192102"/>
    <w:rsid w:val="001922D9"/>
    <w:rsid w:val="001923E3"/>
    <w:rsid w:val="001924DF"/>
    <w:rsid w:val="00192618"/>
    <w:rsid w:val="00192812"/>
    <w:rsid w:val="001929FF"/>
    <w:rsid w:val="00192A53"/>
    <w:rsid w:val="001939D9"/>
    <w:rsid w:val="00193BFC"/>
    <w:rsid w:val="00194333"/>
    <w:rsid w:val="00194BA9"/>
    <w:rsid w:val="00194EE1"/>
    <w:rsid w:val="00195F54"/>
    <w:rsid w:val="00196502"/>
    <w:rsid w:val="00196AC3"/>
    <w:rsid w:val="00196E4C"/>
    <w:rsid w:val="0019701F"/>
    <w:rsid w:val="0019742F"/>
    <w:rsid w:val="0019755B"/>
    <w:rsid w:val="00197758"/>
    <w:rsid w:val="00197B08"/>
    <w:rsid w:val="00197DE3"/>
    <w:rsid w:val="001A0917"/>
    <w:rsid w:val="001A1150"/>
    <w:rsid w:val="001A13EE"/>
    <w:rsid w:val="001A17A2"/>
    <w:rsid w:val="001A1AEC"/>
    <w:rsid w:val="001A1BF2"/>
    <w:rsid w:val="001A1E4A"/>
    <w:rsid w:val="001A2021"/>
    <w:rsid w:val="001A2986"/>
    <w:rsid w:val="001A2B30"/>
    <w:rsid w:val="001A2B6B"/>
    <w:rsid w:val="001A2D26"/>
    <w:rsid w:val="001A30B3"/>
    <w:rsid w:val="001A3E87"/>
    <w:rsid w:val="001A42CB"/>
    <w:rsid w:val="001A44AC"/>
    <w:rsid w:val="001A47AE"/>
    <w:rsid w:val="001A497E"/>
    <w:rsid w:val="001A49C9"/>
    <w:rsid w:val="001A579A"/>
    <w:rsid w:val="001A584F"/>
    <w:rsid w:val="001A594E"/>
    <w:rsid w:val="001A5CD7"/>
    <w:rsid w:val="001A60F2"/>
    <w:rsid w:val="001A6DAD"/>
    <w:rsid w:val="001A7113"/>
    <w:rsid w:val="001A753E"/>
    <w:rsid w:val="001A7AE8"/>
    <w:rsid w:val="001A7D44"/>
    <w:rsid w:val="001A7F0F"/>
    <w:rsid w:val="001B030E"/>
    <w:rsid w:val="001B063C"/>
    <w:rsid w:val="001B0DA6"/>
    <w:rsid w:val="001B0DD9"/>
    <w:rsid w:val="001B0F8B"/>
    <w:rsid w:val="001B14E4"/>
    <w:rsid w:val="001B1BCE"/>
    <w:rsid w:val="001B1E74"/>
    <w:rsid w:val="001B22CF"/>
    <w:rsid w:val="001B25DA"/>
    <w:rsid w:val="001B263B"/>
    <w:rsid w:val="001B28C1"/>
    <w:rsid w:val="001B2AEE"/>
    <w:rsid w:val="001B32BA"/>
    <w:rsid w:val="001B3329"/>
    <w:rsid w:val="001B3622"/>
    <w:rsid w:val="001B3854"/>
    <w:rsid w:val="001B3A9E"/>
    <w:rsid w:val="001B43BC"/>
    <w:rsid w:val="001B4AD6"/>
    <w:rsid w:val="001B56A2"/>
    <w:rsid w:val="001B570B"/>
    <w:rsid w:val="001B5A8E"/>
    <w:rsid w:val="001B6223"/>
    <w:rsid w:val="001B6B6B"/>
    <w:rsid w:val="001B7015"/>
    <w:rsid w:val="001B7A8D"/>
    <w:rsid w:val="001B7EFF"/>
    <w:rsid w:val="001C05C4"/>
    <w:rsid w:val="001C0ACA"/>
    <w:rsid w:val="001C0BBD"/>
    <w:rsid w:val="001C126B"/>
    <w:rsid w:val="001C127F"/>
    <w:rsid w:val="001C16E7"/>
    <w:rsid w:val="001C1A16"/>
    <w:rsid w:val="001C2068"/>
    <w:rsid w:val="001C2765"/>
    <w:rsid w:val="001C2A72"/>
    <w:rsid w:val="001C2B79"/>
    <w:rsid w:val="001C4A7A"/>
    <w:rsid w:val="001C502A"/>
    <w:rsid w:val="001C505F"/>
    <w:rsid w:val="001C522B"/>
    <w:rsid w:val="001C53C6"/>
    <w:rsid w:val="001C5460"/>
    <w:rsid w:val="001C576B"/>
    <w:rsid w:val="001C577A"/>
    <w:rsid w:val="001C59E3"/>
    <w:rsid w:val="001C5D45"/>
    <w:rsid w:val="001C60E3"/>
    <w:rsid w:val="001C621F"/>
    <w:rsid w:val="001C64FC"/>
    <w:rsid w:val="001C677D"/>
    <w:rsid w:val="001C7024"/>
    <w:rsid w:val="001C71A7"/>
    <w:rsid w:val="001C7E82"/>
    <w:rsid w:val="001D085B"/>
    <w:rsid w:val="001D0B24"/>
    <w:rsid w:val="001D0B98"/>
    <w:rsid w:val="001D0F8F"/>
    <w:rsid w:val="001D124F"/>
    <w:rsid w:val="001D15C1"/>
    <w:rsid w:val="001D1EB5"/>
    <w:rsid w:val="001D2097"/>
    <w:rsid w:val="001D2681"/>
    <w:rsid w:val="001D3679"/>
    <w:rsid w:val="001D45FA"/>
    <w:rsid w:val="001D5B18"/>
    <w:rsid w:val="001D63D6"/>
    <w:rsid w:val="001D734E"/>
    <w:rsid w:val="001D7438"/>
    <w:rsid w:val="001D7A14"/>
    <w:rsid w:val="001D7B59"/>
    <w:rsid w:val="001D7CB4"/>
    <w:rsid w:val="001D7E35"/>
    <w:rsid w:val="001E0176"/>
    <w:rsid w:val="001E0A62"/>
    <w:rsid w:val="001E0EF4"/>
    <w:rsid w:val="001E0F01"/>
    <w:rsid w:val="001E10D8"/>
    <w:rsid w:val="001E1C82"/>
    <w:rsid w:val="001E2955"/>
    <w:rsid w:val="001E3017"/>
    <w:rsid w:val="001E361F"/>
    <w:rsid w:val="001E3650"/>
    <w:rsid w:val="001E37A6"/>
    <w:rsid w:val="001E3E35"/>
    <w:rsid w:val="001E401E"/>
    <w:rsid w:val="001E4241"/>
    <w:rsid w:val="001E46B5"/>
    <w:rsid w:val="001E5562"/>
    <w:rsid w:val="001E5CAF"/>
    <w:rsid w:val="001E61F7"/>
    <w:rsid w:val="001E6563"/>
    <w:rsid w:val="001E78BD"/>
    <w:rsid w:val="001E7C29"/>
    <w:rsid w:val="001E7E7E"/>
    <w:rsid w:val="001F0014"/>
    <w:rsid w:val="001F0196"/>
    <w:rsid w:val="001F0209"/>
    <w:rsid w:val="001F0632"/>
    <w:rsid w:val="001F0D77"/>
    <w:rsid w:val="001F0DE9"/>
    <w:rsid w:val="001F0F81"/>
    <w:rsid w:val="001F131B"/>
    <w:rsid w:val="001F1973"/>
    <w:rsid w:val="001F1D15"/>
    <w:rsid w:val="001F406E"/>
    <w:rsid w:val="001F4133"/>
    <w:rsid w:val="001F4467"/>
    <w:rsid w:val="001F44E0"/>
    <w:rsid w:val="001F4987"/>
    <w:rsid w:val="001F49F2"/>
    <w:rsid w:val="001F4B06"/>
    <w:rsid w:val="001F4BA5"/>
    <w:rsid w:val="001F51F2"/>
    <w:rsid w:val="001F61BB"/>
    <w:rsid w:val="001F627B"/>
    <w:rsid w:val="001F6948"/>
    <w:rsid w:val="001F6E52"/>
    <w:rsid w:val="001F731B"/>
    <w:rsid w:val="001F77EF"/>
    <w:rsid w:val="001F7909"/>
    <w:rsid w:val="001F7BE8"/>
    <w:rsid w:val="00200A68"/>
    <w:rsid w:val="00200AF5"/>
    <w:rsid w:val="002018E2"/>
    <w:rsid w:val="00201B77"/>
    <w:rsid w:val="002022B1"/>
    <w:rsid w:val="00202506"/>
    <w:rsid w:val="002026B3"/>
    <w:rsid w:val="0020280D"/>
    <w:rsid w:val="00202E24"/>
    <w:rsid w:val="0020310F"/>
    <w:rsid w:val="0020342A"/>
    <w:rsid w:val="0020351D"/>
    <w:rsid w:val="00203894"/>
    <w:rsid w:val="00203A61"/>
    <w:rsid w:val="00203C11"/>
    <w:rsid w:val="00203EC4"/>
    <w:rsid w:val="0020477E"/>
    <w:rsid w:val="00204C05"/>
    <w:rsid w:val="00204E38"/>
    <w:rsid w:val="00205234"/>
    <w:rsid w:val="0020536F"/>
    <w:rsid w:val="0020563D"/>
    <w:rsid w:val="00205829"/>
    <w:rsid w:val="00205A02"/>
    <w:rsid w:val="00205B65"/>
    <w:rsid w:val="0020620C"/>
    <w:rsid w:val="0020638B"/>
    <w:rsid w:val="002067D3"/>
    <w:rsid w:val="002068FA"/>
    <w:rsid w:val="00207632"/>
    <w:rsid w:val="002078C3"/>
    <w:rsid w:val="002102D3"/>
    <w:rsid w:val="00210421"/>
    <w:rsid w:val="002106F7"/>
    <w:rsid w:val="00210C35"/>
    <w:rsid w:val="00210CB9"/>
    <w:rsid w:val="00211045"/>
    <w:rsid w:val="00211050"/>
    <w:rsid w:val="002112D4"/>
    <w:rsid w:val="00211AE1"/>
    <w:rsid w:val="00211BEA"/>
    <w:rsid w:val="0021263D"/>
    <w:rsid w:val="002128F2"/>
    <w:rsid w:val="00212A3E"/>
    <w:rsid w:val="00212B0D"/>
    <w:rsid w:val="00212E44"/>
    <w:rsid w:val="00212ED0"/>
    <w:rsid w:val="0021324D"/>
    <w:rsid w:val="00213AEE"/>
    <w:rsid w:val="00213B3C"/>
    <w:rsid w:val="00213DC8"/>
    <w:rsid w:val="00214157"/>
    <w:rsid w:val="00214320"/>
    <w:rsid w:val="002157E8"/>
    <w:rsid w:val="0021581F"/>
    <w:rsid w:val="00216441"/>
    <w:rsid w:val="002165C8"/>
    <w:rsid w:val="002168D9"/>
    <w:rsid w:val="0021693A"/>
    <w:rsid w:val="00216D60"/>
    <w:rsid w:val="00217471"/>
    <w:rsid w:val="00220076"/>
    <w:rsid w:val="0022073C"/>
    <w:rsid w:val="00221020"/>
    <w:rsid w:val="00221CCB"/>
    <w:rsid w:val="00221DB3"/>
    <w:rsid w:val="00221ED4"/>
    <w:rsid w:val="0022282B"/>
    <w:rsid w:val="00222B80"/>
    <w:rsid w:val="0022359C"/>
    <w:rsid w:val="002239A2"/>
    <w:rsid w:val="00223E6D"/>
    <w:rsid w:val="002242E9"/>
    <w:rsid w:val="00224417"/>
    <w:rsid w:val="00224938"/>
    <w:rsid w:val="002250C4"/>
    <w:rsid w:val="00225248"/>
    <w:rsid w:val="00225AFE"/>
    <w:rsid w:val="002260A4"/>
    <w:rsid w:val="0022640B"/>
    <w:rsid w:val="00226584"/>
    <w:rsid w:val="00226ADE"/>
    <w:rsid w:val="00226D1B"/>
    <w:rsid w:val="00226D2A"/>
    <w:rsid w:val="00227811"/>
    <w:rsid w:val="00227A56"/>
    <w:rsid w:val="00227D00"/>
    <w:rsid w:val="0023034D"/>
    <w:rsid w:val="00231380"/>
    <w:rsid w:val="00231598"/>
    <w:rsid w:val="002317AF"/>
    <w:rsid w:val="00231A45"/>
    <w:rsid w:val="00231CF8"/>
    <w:rsid w:val="00231E36"/>
    <w:rsid w:val="00233370"/>
    <w:rsid w:val="00233434"/>
    <w:rsid w:val="00233B1C"/>
    <w:rsid w:val="00233F11"/>
    <w:rsid w:val="002343A9"/>
    <w:rsid w:val="00234446"/>
    <w:rsid w:val="00234A45"/>
    <w:rsid w:val="00234D78"/>
    <w:rsid w:val="00234E4B"/>
    <w:rsid w:val="00234E8E"/>
    <w:rsid w:val="00234E92"/>
    <w:rsid w:val="0023557C"/>
    <w:rsid w:val="00235AE4"/>
    <w:rsid w:val="00235B63"/>
    <w:rsid w:val="00235F3D"/>
    <w:rsid w:val="0023688D"/>
    <w:rsid w:val="002369B0"/>
    <w:rsid w:val="00236A33"/>
    <w:rsid w:val="00236C71"/>
    <w:rsid w:val="00236E5E"/>
    <w:rsid w:val="00236F0C"/>
    <w:rsid w:val="00236FCA"/>
    <w:rsid w:val="0023749D"/>
    <w:rsid w:val="00237FE5"/>
    <w:rsid w:val="00240789"/>
    <w:rsid w:val="00240BF7"/>
    <w:rsid w:val="00241CD9"/>
    <w:rsid w:val="002421FB"/>
    <w:rsid w:val="00242B34"/>
    <w:rsid w:val="00243069"/>
    <w:rsid w:val="0024349A"/>
    <w:rsid w:val="002438E1"/>
    <w:rsid w:val="00243DCD"/>
    <w:rsid w:val="002459C5"/>
    <w:rsid w:val="002460CE"/>
    <w:rsid w:val="002462B2"/>
    <w:rsid w:val="00246539"/>
    <w:rsid w:val="00247233"/>
    <w:rsid w:val="00247730"/>
    <w:rsid w:val="002479BE"/>
    <w:rsid w:val="00247DAF"/>
    <w:rsid w:val="00247F33"/>
    <w:rsid w:val="002500DF"/>
    <w:rsid w:val="002500E5"/>
    <w:rsid w:val="00250105"/>
    <w:rsid w:val="00250821"/>
    <w:rsid w:val="00251A03"/>
    <w:rsid w:val="00251CD1"/>
    <w:rsid w:val="00251CFB"/>
    <w:rsid w:val="00251D3E"/>
    <w:rsid w:val="0025203A"/>
    <w:rsid w:val="0025249D"/>
    <w:rsid w:val="0025249E"/>
    <w:rsid w:val="002525B0"/>
    <w:rsid w:val="002528C2"/>
    <w:rsid w:val="00253370"/>
    <w:rsid w:val="002535D2"/>
    <w:rsid w:val="002537BB"/>
    <w:rsid w:val="002538D8"/>
    <w:rsid w:val="00254005"/>
    <w:rsid w:val="00254F75"/>
    <w:rsid w:val="00254FC2"/>
    <w:rsid w:val="0025519D"/>
    <w:rsid w:val="002553D7"/>
    <w:rsid w:val="00255C9D"/>
    <w:rsid w:val="002572B9"/>
    <w:rsid w:val="002572BD"/>
    <w:rsid w:val="002603D4"/>
    <w:rsid w:val="00260802"/>
    <w:rsid w:val="00260E56"/>
    <w:rsid w:val="002610BE"/>
    <w:rsid w:val="002612D0"/>
    <w:rsid w:val="0026145E"/>
    <w:rsid w:val="0026179E"/>
    <w:rsid w:val="00261C22"/>
    <w:rsid w:val="00261F8B"/>
    <w:rsid w:val="00262BFE"/>
    <w:rsid w:val="00262E1F"/>
    <w:rsid w:val="00263814"/>
    <w:rsid w:val="002638A7"/>
    <w:rsid w:val="00263CD5"/>
    <w:rsid w:val="002640F5"/>
    <w:rsid w:val="002641E8"/>
    <w:rsid w:val="002647B5"/>
    <w:rsid w:val="0026490C"/>
    <w:rsid w:val="00264F98"/>
    <w:rsid w:val="002654C0"/>
    <w:rsid w:val="002657EC"/>
    <w:rsid w:val="002657EF"/>
    <w:rsid w:val="00265A64"/>
    <w:rsid w:val="00265EA8"/>
    <w:rsid w:val="002664A8"/>
    <w:rsid w:val="002664F9"/>
    <w:rsid w:val="002668C2"/>
    <w:rsid w:val="00266ED9"/>
    <w:rsid w:val="00267145"/>
    <w:rsid w:val="002675A6"/>
    <w:rsid w:val="00267856"/>
    <w:rsid w:val="0027059E"/>
    <w:rsid w:val="002709F1"/>
    <w:rsid w:val="00270C8B"/>
    <w:rsid w:val="00270E7B"/>
    <w:rsid w:val="0027113A"/>
    <w:rsid w:val="00271599"/>
    <w:rsid w:val="00271BED"/>
    <w:rsid w:val="00271CFC"/>
    <w:rsid w:val="002723D8"/>
    <w:rsid w:val="00272435"/>
    <w:rsid w:val="0027284E"/>
    <w:rsid w:val="00272864"/>
    <w:rsid w:val="002729B2"/>
    <w:rsid w:val="00272ABC"/>
    <w:rsid w:val="00272C8D"/>
    <w:rsid w:val="00273186"/>
    <w:rsid w:val="0027330C"/>
    <w:rsid w:val="00273F23"/>
    <w:rsid w:val="00274187"/>
    <w:rsid w:val="002745C0"/>
    <w:rsid w:val="00274AD6"/>
    <w:rsid w:val="00275B66"/>
    <w:rsid w:val="00275F2B"/>
    <w:rsid w:val="00275FDE"/>
    <w:rsid w:val="00276422"/>
    <w:rsid w:val="002765D8"/>
    <w:rsid w:val="002767C0"/>
    <w:rsid w:val="0027695F"/>
    <w:rsid w:val="002770D7"/>
    <w:rsid w:val="00277114"/>
    <w:rsid w:val="00277163"/>
    <w:rsid w:val="002772BD"/>
    <w:rsid w:val="00277383"/>
    <w:rsid w:val="002773F8"/>
    <w:rsid w:val="0027765C"/>
    <w:rsid w:val="002777BA"/>
    <w:rsid w:val="00277DFD"/>
    <w:rsid w:val="00280050"/>
    <w:rsid w:val="00280818"/>
    <w:rsid w:val="0028083C"/>
    <w:rsid w:val="00280A24"/>
    <w:rsid w:val="002811A8"/>
    <w:rsid w:val="002812E9"/>
    <w:rsid w:val="002813DA"/>
    <w:rsid w:val="002814C1"/>
    <w:rsid w:val="00281E03"/>
    <w:rsid w:val="00281EEA"/>
    <w:rsid w:val="0028206C"/>
    <w:rsid w:val="0028279F"/>
    <w:rsid w:val="00282BA5"/>
    <w:rsid w:val="00282E27"/>
    <w:rsid w:val="00282E2B"/>
    <w:rsid w:val="00283533"/>
    <w:rsid w:val="00283806"/>
    <w:rsid w:val="00283BC6"/>
    <w:rsid w:val="002842AC"/>
    <w:rsid w:val="0028478A"/>
    <w:rsid w:val="00284BA8"/>
    <w:rsid w:val="00284C4E"/>
    <w:rsid w:val="0028508A"/>
    <w:rsid w:val="0028508B"/>
    <w:rsid w:val="00285581"/>
    <w:rsid w:val="00285A7D"/>
    <w:rsid w:val="00286816"/>
    <w:rsid w:val="00286E02"/>
    <w:rsid w:val="00287241"/>
    <w:rsid w:val="002872A4"/>
    <w:rsid w:val="00287491"/>
    <w:rsid w:val="0028789A"/>
    <w:rsid w:val="0028799E"/>
    <w:rsid w:val="00290145"/>
    <w:rsid w:val="0029044E"/>
    <w:rsid w:val="0029045D"/>
    <w:rsid w:val="002906AA"/>
    <w:rsid w:val="002908AB"/>
    <w:rsid w:val="00291BF8"/>
    <w:rsid w:val="00292737"/>
    <w:rsid w:val="00292797"/>
    <w:rsid w:val="00292A1D"/>
    <w:rsid w:val="00292B22"/>
    <w:rsid w:val="00292B2B"/>
    <w:rsid w:val="0029343D"/>
    <w:rsid w:val="00293643"/>
    <w:rsid w:val="00293647"/>
    <w:rsid w:val="00293C23"/>
    <w:rsid w:val="00293C33"/>
    <w:rsid w:val="00293D40"/>
    <w:rsid w:val="00293E2C"/>
    <w:rsid w:val="00294602"/>
    <w:rsid w:val="0029467D"/>
    <w:rsid w:val="0029468D"/>
    <w:rsid w:val="002946AC"/>
    <w:rsid w:val="00294CE8"/>
    <w:rsid w:val="0029500E"/>
    <w:rsid w:val="00295427"/>
    <w:rsid w:val="00295481"/>
    <w:rsid w:val="002954E9"/>
    <w:rsid w:val="002956B3"/>
    <w:rsid w:val="00295747"/>
    <w:rsid w:val="00295809"/>
    <w:rsid w:val="00295B70"/>
    <w:rsid w:val="00295E5E"/>
    <w:rsid w:val="00296497"/>
    <w:rsid w:val="0029674B"/>
    <w:rsid w:val="00296C6F"/>
    <w:rsid w:val="00296D6B"/>
    <w:rsid w:val="00297969"/>
    <w:rsid w:val="00297B5C"/>
    <w:rsid w:val="002A05C3"/>
    <w:rsid w:val="002A0900"/>
    <w:rsid w:val="002A118F"/>
    <w:rsid w:val="002A1376"/>
    <w:rsid w:val="002A1923"/>
    <w:rsid w:val="002A1DEA"/>
    <w:rsid w:val="002A21FA"/>
    <w:rsid w:val="002A2552"/>
    <w:rsid w:val="002A2615"/>
    <w:rsid w:val="002A28A0"/>
    <w:rsid w:val="002A2F09"/>
    <w:rsid w:val="002A3373"/>
    <w:rsid w:val="002A3557"/>
    <w:rsid w:val="002A3786"/>
    <w:rsid w:val="002A38BB"/>
    <w:rsid w:val="002A528B"/>
    <w:rsid w:val="002A53AB"/>
    <w:rsid w:val="002A55F4"/>
    <w:rsid w:val="002A58F3"/>
    <w:rsid w:val="002A5AD3"/>
    <w:rsid w:val="002A5C87"/>
    <w:rsid w:val="002A5D81"/>
    <w:rsid w:val="002A5E27"/>
    <w:rsid w:val="002A5FA6"/>
    <w:rsid w:val="002A62FD"/>
    <w:rsid w:val="002A6344"/>
    <w:rsid w:val="002A6BEC"/>
    <w:rsid w:val="002A7441"/>
    <w:rsid w:val="002A77E6"/>
    <w:rsid w:val="002A79D3"/>
    <w:rsid w:val="002B0666"/>
    <w:rsid w:val="002B0F37"/>
    <w:rsid w:val="002B1456"/>
    <w:rsid w:val="002B1687"/>
    <w:rsid w:val="002B19A4"/>
    <w:rsid w:val="002B1FDE"/>
    <w:rsid w:val="002B25F0"/>
    <w:rsid w:val="002B2ABA"/>
    <w:rsid w:val="002B2F61"/>
    <w:rsid w:val="002B31AD"/>
    <w:rsid w:val="002B3222"/>
    <w:rsid w:val="002B32E3"/>
    <w:rsid w:val="002B3466"/>
    <w:rsid w:val="002B3CFB"/>
    <w:rsid w:val="002B43A2"/>
    <w:rsid w:val="002B4784"/>
    <w:rsid w:val="002B505C"/>
    <w:rsid w:val="002B51C9"/>
    <w:rsid w:val="002B5220"/>
    <w:rsid w:val="002B5ABD"/>
    <w:rsid w:val="002B5DE9"/>
    <w:rsid w:val="002B5E94"/>
    <w:rsid w:val="002B62CB"/>
    <w:rsid w:val="002B65E7"/>
    <w:rsid w:val="002B6694"/>
    <w:rsid w:val="002B6846"/>
    <w:rsid w:val="002B6AA2"/>
    <w:rsid w:val="002B6AD8"/>
    <w:rsid w:val="002B6EA4"/>
    <w:rsid w:val="002B6EDB"/>
    <w:rsid w:val="002B7966"/>
    <w:rsid w:val="002B7E61"/>
    <w:rsid w:val="002C011E"/>
    <w:rsid w:val="002C0F24"/>
    <w:rsid w:val="002C133E"/>
    <w:rsid w:val="002C1804"/>
    <w:rsid w:val="002C23EF"/>
    <w:rsid w:val="002C27BE"/>
    <w:rsid w:val="002C2DE0"/>
    <w:rsid w:val="002C3867"/>
    <w:rsid w:val="002C3B70"/>
    <w:rsid w:val="002C3DE5"/>
    <w:rsid w:val="002C3F19"/>
    <w:rsid w:val="002C47C5"/>
    <w:rsid w:val="002C49B0"/>
    <w:rsid w:val="002C510E"/>
    <w:rsid w:val="002C598A"/>
    <w:rsid w:val="002C5D13"/>
    <w:rsid w:val="002C61E9"/>
    <w:rsid w:val="002C629B"/>
    <w:rsid w:val="002C69AE"/>
    <w:rsid w:val="002C7073"/>
    <w:rsid w:val="002C73B0"/>
    <w:rsid w:val="002C7A0D"/>
    <w:rsid w:val="002D0513"/>
    <w:rsid w:val="002D0F15"/>
    <w:rsid w:val="002D1057"/>
    <w:rsid w:val="002D16C4"/>
    <w:rsid w:val="002D17F8"/>
    <w:rsid w:val="002D2257"/>
    <w:rsid w:val="002D25F7"/>
    <w:rsid w:val="002D2714"/>
    <w:rsid w:val="002D30C9"/>
    <w:rsid w:val="002D345E"/>
    <w:rsid w:val="002D38E5"/>
    <w:rsid w:val="002D3ABF"/>
    <w:rsid w:val="002D3DDA"/>
    <w:rsid w:val="002D421E"/>
    <w:rsid w:val="002D4975"/>
    <w:rsid w:val="002D49DD"/>
    <w:rsid w:val="002D4A31"/>
    <w:rsid w:val="002D4A6A"/>
    <w:rsid w:val="002D4D2F"/>
    <w:rsid w:val="002D4DF8"/>
    <w:rsid w:val="002D5383"/>
    <w:rsid w:val="002D5860"/>
    <w:rsid w:val="002D5993"/>
    <w:rsid w:val="002D59BE"/>
    <w:rsid w:val="002D608A"/>
    <w:rsid w:val="002D624A"/>
    <w:rsid w:val="002D72F3"/>
    <w:rsid w:val="002D7431"/>
    <w:rsid w:val="002D752D"/>
    <w:rsid w:val="002D78F3"/>
    <w:rsid w:val="002D7A22"/>
    <w:rsid w:val="002D7ADF"/>
    <w:rsid w:val="002D7F49"/>
    <w:rsid w:val="002E02BD"/>
    <w:rsid w:val="002E0DD4"/>
    <w:rsid w:val="002E0FEA"/>
    <w:rsid w:val="002E1C7E"/>
    <w:rsid w:val="002E1D0B"/>
    <w:rsid w:val="002E21E5"/>
    <w:rsid w:val="002E2536"/>
    <w:rsid w:val="002E337C"/>
    <w:rsid w:val="002E48FD"/>
    <w:rsid w:val="002E4F8C"/>
    <w:rsid w:val="002E617F"/>
    <w:rsid w:val="002E6666"/>
    <w:rsid w:val="002E6C1B"/>
    <w:rsid w:val="002E7607"/>
    <w:rsid w:val="002E7733"/>
    <w:rsid w:val="002F01E0"/>
    <w:rsid w:val="002F1903"/>
    <w:rsid w:val="002F1AC5"/>
    <w:rsid w:val="002F1D35"/>
    <w:rsid w:val="002F241D"/>
    <w:rsid w:val="002F3084"/>
    <w:rsid w:val="002F3600"/>
    <w:rsid w:val="002F3761"/>
    <w:rsid w:val="002F3C93"/>
    <w:rsid w:val="002F4203"/>
    <w:rsid w:val="002F4657"/>
    <w:rsid w:val="002F4685"/>
    <w:rsid w:val="002F4718"/>
    <w:rsid w:val="002F4ECC"/>
    <w:rsid w:val="002F5065"/>
    <w:rsid w:val="002F5094"/>
    <w:rsid w:val="002F5D75"/>
    <w:rsid w:val="002F6148"/>
    <w:rsid w:val="002F7027"/>
    <w:rsid w:val="002F7A47"/>
    <w:rsid w:val="002F7BF3"/>
    <w:rsid w:val="002F7D93"/>
    <w:rsid w:val="0030009F"/>
    <w:rsid w:val="0030092A"/>
    <w:rsid w:val="00301044"/>
    <w:rsid w:val="003011A0"/>
    <w:rsid w:val="00301FDD"/>
    <w:rsid w:val="003020BD"/>
    <w:rsid w:val="00302277"/>
    <w:rsid w:val="00302288"/>
    <w:rsid w:val="003024B7"/>
    <w:rsid w:val="003027DB"/>
    <w:rsid w:val="00303359"/>
    <w:rsid w:val="00303542"/>
    <w:rsid w:val="0030398D"/>
    <w:rsid w:val="003039EF"/>
    <w:rsid w:val="00303C7B"/>
    <w:rsid w:val="00304259"/>
    <w:rsid w:val="00304811"/>
    <w:rsid w:val="0030493E"/>
    <w:rsid w:val="003050F5"/>
    <w:rsid w:val="003055CB"/>
    <w:rsid w:val="00305738"/>
    <w:rsid w:val="00305A10"/>
    <w:rsid w:val="00306048"/>
    <w:rsid w:val="003065F7"/>
    <w:rsid w:val="0030661A"/>
    <w:rsid w:val="0030684B"/>
    <w:rsid w:val="00306C5C"/>
    <w:rsid w:val="00306E2C"/>
    <w:rsid w:val="003070DF"/>
    <w:rsid w:val="0030798F"/>
    <w:rsid w:val="00307B5A"/>
    <w:rsid w:val="00307E73"/>
    <w:rsid w:val="003107C2"/>
    <w:rsid w:val="00310A6A"/>
    <w:rsid w:val="00311A8B"/>
    <w:rsid w:val="00311FFB"/>
    <w:rsid w:val="003122C4"/>
    <w:rsid w:val="00312C9C"/>
    <w:rsid w:val="00314B45"/>
    <w:rsid w:val="00315ADA"/>
    <w:rsid w:val="00315C4E"/>
    <w:rsid w:val="003160C0"/>
    <w:rsid w:val="003164E5"/>
    <w:rsid w:val="00317025"/>
    <w:rsid w:val="0031715A"/>
    <w:rsid w:val="0031730F"/>
    <w:rsid w:val="0031784F"/>
    <w:rsid w:val="00317881"/>
    <w:rsid w:val="003179FD"/>
    <w:rsid w:val="00317DC6"/>
    <w:rsid w:val="00317FEC"/>
    <w:rsid w:val="00320044"/>
    <w:rsid w:val="0032007D"/>
    <w:rsid w:val="00320666"/>
    <w:rsid w:val="003209B7"/>
    <w:rsid w:val="00320DF2"/>
    <w:rsid w:val="00321457"/>
    <w:rsid w:val="0032183A"/>
    <w:rsid w:val="00322406"/>
    <w:rsid w:val="0032260E"/>
    <w:rsid w:val="00322B55"/>
    <w:rsid w:val="00322C4C"/>
    <w:rsid w:val="00322CB6"/>
    <w:rsid w:val="00323437"/>
    <w:rsid w:val="003234CA"/>
    <w:rsid w:val="00323613"/>
    <w:rsid w:val="00323DDC"/>
    <w:rsid w:val="00324873"/>
    <w:rsid w:val="00324E58"/>
    <w:rsid w:val="003250AD"/>
    <w:rsid w:val="003255CA"/>
    <w:rsid w:val="00325695"/>
    <w:rsid w:val="0032735B"/>
    <w:rsid w:val="0032748B"/>
    <w:rsid w:val="00327BDD"/>
    <w:rsid w:val="0033072B"/>
    <w:rsid w:val="00330863"/>
    <w:rsid w:val="00331487"/>
    <w:rsid w:val="003315F6"/>
    <w:rsid w:val="003316A1"/>
    <w:rsid w:val="00331AD5"/>
    <w:rsid w:val="00331BEE"/>
    <w:rsid w:val="0033211B"/>
    <w:rsid w:val="0033222E"/>
    <w:rsid w:val="0033295F"/>
    <w:rsid w:val="003329EB"/>
    <w:rsid w:val="00333636"/>
    <w:rsid w:val="003336F0"/>
    <w:rsid w:val="003336FB"/>
    <w:rsid w:val="0033391A"/>
    <w:rsid w:val="00333AB1"/>
    <w:rsid w:val="00333D7A"/>
    <w:rsid w:val="0033444C"/>
    <w:rsid w:val="0033479E"/>
    <w:rsid w:val="00334811"/>
    <w:rsid w:val="00335154"/>
    <w:rsid w:val="00335A0C"/>
    <w:rsid w:val="00335E8B"/>
    <w:rsid w:val="0033617C"/>
    <w:rsid w:val="0033635D"/>
    <w:rsid w:val="003364CC"/>
    <w:rsid w:val="003366A6"/>
    <w:rsid w:val="00336AEE"/>
    <w:rsid w:val="00336B96"/>
    <w:rsid w:val="00336CA4"/>
    <w:rsid w:val="0033712F"/>
    <w:rsid w:val="003375C3"/>
    <w:rsid w:val="00337768"/>
    <w:rsid w:val="00337891"/>
    <w:rsid w:val="00337AEC"/>
    <w:rsid w:val="003401ED"/>
    <w:rsid w:val="00340781"/>
    <w:rsid w:val="00340A20"/>
    <w:rsid w:val="00340E23"/>
    <w:rsid w:val="00341005"/>
    <w:rsid w:val="0034113F"/>
    <w:rsid w:val="003416D9"/>
    <w:rsid w:val="0034178C"/>
    <w:rsid w:val="00341D7C"/>
    <w:rsid w:val="003421CC"/>
    <w:rsid w:val="0034324F"/>
    <w:rsid w:val="0034342B"/>
    <w:rsid w:val="003436D8"/>
    <w:rsid w:val="00343A13"/>
    <w:rsid w:val="00343CCA"/>
    <w:rsid w:val="0034481F"/>
    <w:rsid w:val="00344F5D"/>
    <w:rsid w:val="0034562A"/>
    <w:rsid w:val="0034575E"/>
    <w:rsid w:val="00345FF5"/>
    <w:rsid w:val="00346275"/>
    <w:rsid w:val="003463F0"/>
    <w:rsid w:val="00346F20"/>
    <w:rsid w:val="003470C2"/>
    <w:rsid w:val="00347790"/>
    <w:rsid w:val="00347998"/>
    <w:rsid w:val="00347F8D"/>
    <w:rsid w:val="00347FAB"/>
    <w:rsid w:val="0035027B"/>
    <w:rsid w:val="00350A25"/>
    <w:rsid w:val="00350C5C"/>
    <w:rsid w:val="003512CF"/>
    <w:rsid w:val="00351AC2"/>
    <w:rsid w:val="00352526"/>
    <w:rsid w:val="00352558"/>
    <w:rsid w:val="0035273E"/>
    <w:rsid w:val="003531C7"/>
    <w:rsid w:val="003533BB"/>
    <w:rsid w:val="003538AD"/>
    <w:rsid w:val="00353CB0"/>
    <w:rsid w:val="00353F26"/>
    <w:rsid w:val="0035406A"/>
    <w:rsid w:val="003544D3"/>
    <w:rsid w:val="0035489D"/>
    <w:rsid w:val="00354D27"/>
    <w:rsid w:val="00354F0E"/>
    <w:rsid w:val="00355B1D"/>
    <w:rsid w:val="00355D08"/>
    <w:rsid w:val="00356039"/>
    <w:rsid w:val="003564F2"/>
    <w:rsid w:val="00356510"/>
    <w:rsid w:val="003567A2"/>
    <w:rsid w:val="00356BB7"/>
    <w:rsid w:val="003571CD"/>
    <w:rsid w:val="0035786D"/>
    <w:rsid w:val="00357938"/>
    <w:rsid w:val="00357C53"/>
    <w:rsid w:val="00357F46"/>
    <w:rsid w:val="00360EE2"/>
    <w:rsid w:val="00360FB4"/>
    <w:rsid w:val="00361028"/>
    <w:rsid w:val="003610E0"/>
    <w:rsid w:val="0036165F"/>
    <w:rsid w:val="00361728"/>
    <w:rsid w:val="0036189E"/>
    <w:rsid w:val="003622A7"/>
    <w:rsid w:val="003624C8"/>
    <w:rsid w:val="00362677"/>
    <w:rsid w:val="00362855"/>
    <w:rsid w:val="00363B0B"/>
    <w:rsid w:val="00363D15"/>
    <w:rsid w:val="00363D28"/>
    <w:rsid w:val="00363DBD"/>
    <w:rsid w:val="003640F7"/>
    <w:rsid w:val="00364990"/>
    <w:rsid w:val="00364BC3"/>
    <w:rsid w:val="00364F8A"/>
    <w:rsid w:val="003650FF"/>
    <w:rsid w:val="0036517D"/>
    <w:rsid w:val="00365385"/>
    <w:rsid w:val="00365FC2"/>
    <w:rsid w:val="0036638D"/>
    <w:rsid w:val="003669F4"/>
    <w:rsid w:val="003670B6"/>
    <w:rsid w:val="003673A0"/>
    <w:rsid w:val="00367508"/>
    <w:rsid w:val="00367AD4"/>
    <w:rsid w:val="003707A4"/>
    <w:rsid w:val="00371217"/>
    <w:rsid w:val="0037132E"/>
    <w:rsid w:val="003714D3"/>
    <w:rsid w:val="00371B8F"/>
    <w:rsid w:val="003721DB"/>
    <w:rsid w:val="0037228D"/>
    <w:rsid w:val="003723DF"/>
    <w:rsid w:val="0037247E"/>
    <w:rsid w:val="00372FF7"/>
    <w:rsid w:val="00373232"/>
    <w:rsid w:val="00374009"/>
    <w:rsid w:val="00374126"/>
    <w:rsid w:val="0037446A"/>
    <w:rsid w:val="00374482"/>
    <w:rsid w:val="003747AD"/>
    <w:rsid w:val="0037495F"/>
    <w:rsid w:val="00374CBE"/>
    <w:rsid w:val="003750DD"/>
    <w:rsid w:val="003758BF"/>
    <w:rsid w:val="003758CA"/>
    <w:rsid w:val="00376100"/>
    <w:rsid w:val="003770A9"/>
    <w:rsid w:val="00377357"/>
    <w:rsid w:val="0037737A"/>
    <w:rsid w:val="003777AE"/>
    <w:rsid w:val="0038017B"/>
    <w:rsid w:val="003801B9"/>
    <w:rsid w:val="003806E9"/>
    <w:rsid w:val="00380786"/>
    <w:rsid w:val="00380B7C"/>
    <w:rsid w:val="00380F6A"/>
    <w:rsid w:val="003810DA"/>
    <w:rsid w:val="003811C1"/>
    <w:rsid w:val="00381757"/>
    <w:rsid w:val="00382D11"/>
    <w:rsid w:val="00382EEF"/>
    <w:rsid w:val="003831E3"/>
    <w:rsid w:val="00383AAE"/>
    <w:rsid w:val="00383E4E"/>
    <w:rsid w:val="003840D3"/>
    <w:rsid w:val="0038417E"/>
    <w:rsid w:val="00384542"/>
    <w:rsid w:val="003847E4"/>
    <w:rsid w:val="00385BFD"/>
    <w:rsid w:val="00385F64"/>
    <w:rsid w:val="0038611F"/>
    <w:rsid w:val="00386971"/>
    <w:rsid w:val="00386A65"/>
    <w:rsid w:val="00386F0C"/>
    <w:rsid w:val="00386F9A"/>
    <w:rsid w:val="00387287"/>
    <w:rsid w:val="00387486"/>
    <w:rsid w:val="003875E8"/>
    <w:rsid w:val="00387690"/>
    <w:rsid w:val="0038782F"/>
    <w:rsid w:val="00387E71"/>
    <w:rsid w:val="00391F78"/>
    <w:rsid w:val="00392188"/>
    <w:rsid w:val="00392560"/>
    <w:rsid w:val="00392E99"/>
    <w:rsid w:val="00393241"/>
    <w:rsid w:val="00393350"/>
    <w:rsid w:val="003942C4"/>
    <w:rsid w:val="003942EE"/>
    <w:rsid w:val="003947FF"/>
    <w:rsid w:val="00394C21"/>
    <w:rsid w:val="00394D5C"/>
    <w:rsid w:val="0039516A"/>
    <w:rsid w:val="0039547D"/>
    <w:rsid w:val="003954AC"/>
    <w:rsid w:val="0039626C"/>
    <w:rsid w:val="003963B5"/>
    <w:rsid w:val="00396601"/>
    <w:rsid w:val="00396EB2"/>
    <w:rsid w:val="003970BC"/>
    <w:rsid w:val="00397120"/>
    <w:rsid w:val="00397210"/>
    <w:rsid w:val="003977F6"/>
    <w:rsid w:val="0039788B"/>
    <w:rsid w:val="00397AAF"/>
    <w:rsid w:val="00397DE6"/>
    <w:rsid w:val="003A01F2"/>
    <w:rsid w:val="003A0FAF"/>
    <w:rsid w:val="003A102F"/>
    <w:rsid w:val="003A11EA"/>
    <w:rsid w:val="003A171F"/>
    <w:rsid w:val="003A17F7"/>
    <w:rsid w:val="003A1BE9"/>
    <w:rsid w:val="003A1C9A"/>
    <w:rsid w:val="003A2789"/>
    <w:rsid w:val="003A338F"/>
    <w:rsid w:val="003A3403"/>
    <w:rsid w:val="003A3927"/>
    <w:rsid w:val="003A4074"/>
    <w:rsid w:val="003A466E"/>
    <w:rsid w:val="003A46A8"/>
    <w:rsid w:val="003A5219"/>
    <w:rsid w:val="003A5299"/>
    <w:rsid w:val="003A5372"/>
    <w:rsid w:val="003A54A5"/>
    <w:rsid w:val="003A592A"/>
    <w:rsid w:val="003A5B9D"/>
    <w:rsid w:val="003A68B4"/>
    <w:rsid w:val="003A6FFD"/>
    <w:rsid w:val="003A70F8"/>
    <w:rsid w:val="003A77C8"/>
    <w:rsid w:val="003A7ADE"/>
    <w:rsid w:val="003A7F91"/>
    <w:rsid w:val="003B0440"/>
    <w:rsid w:val="003B0971"/>
    <w:rsid w:val="003B0B3E"/>
    <w:rsid w:val="003B0E68"/>
    <w:rsid w:val="003B11C3"/>
    <w:rsid w:val="003B17C5"/>
    <w:rsid w:val="003B1B69"/>
    <w:rsid w:val="003B215C"/>
    <w:rsid w:val="003B21CA"/>
    <w:rsid w:val="003B2233"/>
    <w:rsid w:val="003B2A79"/>
    <w:rsid w:val="003B32FC"/>
    <w:rsid w:val="003B3429"/>
    <w:rsid w:val="003B4345"/>
    <w:rsid w:val="003B45DC"/>
    <w:rsid w:val="003B45E9"/>
    <w:rsid w:val="003B4DEC"/>
    <w:rsid w:val="003B54FD"/>
    <w:rsid w:val="003B5C2D"/>
    <w:rsid w:val="003B6162"/>
    <w:rsid w:val="003B6502"/>
    <w:rsid w:val="003B6528"/>
    <w:rsid w:val="003B6735"/>
    <w:rsid w:val="003B68DF"/>
    <w:rsid w:val="003B7A89"/>
    <w:rsid w:val="003C0371"/>
    <w:rsid w:val="003C0446"/>
    <w:rsid w:val="003C048A"/>
    <w:rsid w:val="003C0568"/>
    <w:rsid w:val="003C0C73"/>
    <w:rsid w:val="003C0EA7"/>
    <w:rsid w:val="003C1611"/>
    <w:rsid w:val="003C1C76"/>
    <w:rsid w:val="003C290D"/>
    <w:rsid w:val="003C2BF3"/>
    <w:rsid w:val="003C2D66"/>
    <w:rsid w:val="003C2F90"/>
    <w:rsid w:val="003C3B22"/>
    <w:rsid w:val="003C3E2F"/>
    <w:rsid w:val="003C4AC3"/>
    <w:rsid w:val="003C4B11"/>
    <w:rsid w:val="003C4B42"/>
    <w:rsid w:val="003C4FE3"/>
    <w:rsid w:val="003C500C"/>
    <w:rsid w:val="003C511F"/>
    <w:rsid w:val="003C5620"/>
    <w:rsid w:val="003C586A"/>
    <w:rsid w:val="003C5AB9"/>
    <w:rsid w:val="003C64D3"/>
    <w:rsid w:val="003C7C1A"/>
    <w:rsid w:val="003D1E18"/>
    <w:rsid w:val="003D2C23"/>
    <w:rsid w:val="003D3E2D"/>
    <w:rsid w:val="003D445B"/>
    <w:rsid w:val="003D461A"/>
    <w:rsid w:val="003D4868"/>
    <w:rsid w:val="003D4903"/>
    <w:rsid w:val="003D4A6D"/>
    <w:rsid w:val="003D4BFA"/>
    <w:rsid w:val="003D4EAF"/>
    <w:rsid w:val="003D53D6"/>
    <w:rsid w:val="003D5B3A"/>
    <w:rsid w:val="003D5E71"/>
    <w:rsid w:val="003D6AD1"/>
    <w:rsid w:val="003D6C8A"/>
    <w:rsid w:val="003D6E31"/>
    <w:rsid w:val="003D6FE3"/>
    <w:rsid w:val="003D77D8"/>
    <w:rsid w:val="003D7DA2"/>
    <w:rsid w:val="003E0327"/>
    <w:rsid w:val="003E03CE"/>
    <w:rsid w:val="003E0CDB"/>
    <w:rsid w:val="003E15B4"/>
    <w:rsid w:val="003E1C96"/>
    <w:rsid w:val="003E1CBA"/>
    <w:rsid w:val="003E1F71"/>
    <w:rsid w:val="003E2279"/>
    <w:rsid w:val="003E266B"/>
    <w:rsid w:val="003E29DE"/>
    <w:rsid w:val="003E2B56"/>
    <w:rsid w:val="003E382D"/>
    <w:rsid w:val="003E3ABA"/>
    <w:rsid w:val="003E3E70"/>
    <w:rsid w:val="003E3F49"/>
    <w:rsid w:val="003E45E7"/>
    <w:rsid w:val="003E5808"/>
    <w:rsid w:val="003E58F7"/>
    <w:rsid w:val="003E5B2E"/>
    <w:rsid w:val="003E5C8B"/>
    <w:rsid w:val="003E6089"/>
    <w:rsid w:val="003E6852"/>
    <w:rsid w:val="003E7392"/>
    <w:rsid w:val="003E73EB"/>
    <w:rsid w:val="003E74DF"/>
    <w:rsid w:val="003E75DD"/>
    <w:rsid w:val="003E785A"/>
    <w:rsid w:val="003E7860"/>
    <w:rsid w:val="003E7D66"/>
    <w:rsid w:val="003E7D93"/>
    <w:rsid w:val="003E7E3D"/>
    <w:rsid w:val="003F0F21"/>
    <w:rsid w:val="003F1173"/>
    <w:rsid w:val="003F123E"/>
    <w:rsid w:val="003F13B3"/>
    <w:rsid w:val="003F2216"/>
    <w:rsid w:val="003F22CA"/>
    <w:rsid w:val="003F2425"/>
    <w:rsid w:val="003F2900"/>
    <w:rsid w:val="003F2D17"/>
    <w:rsid w:val="003F2D3D"/>
    <w:rsid w:val="003F2F54"/>
    <w:rsid w:val="003F3430"/>
    <w:rsid w:val="003F354C"/>
    <w:rsid w:val="003F3AE0"/>
    <w:rsid w:val="003F3BC5"/>
    <w:rsid w:val="003F492C"/>
    <w:rsid w:val="003F5F54"/>
    <w:rsid w:val="003F6490"/>
    <w:rsid w:val="003F7121"/>
    <w:rsid w:val="003F7169"/>
    <w:rsid w:val="003F77BC"/>
    <w:rsid w:val="00400132"/>
    <w:rsid w:val="0040014B"/>
    <w:rsid w:val="00400802"/>
    <w:rsid w:val="00400E97"/>
    <w:rsid w:val="00400EC8"/>
    <w:rsid w:val="0040122B"/>
    <w:rsid w:val="00401F01"/>
    <w:rsid w:val="004024C9"/>
    <w:rsid w:val="0040253E"/>
    <w:rsid w:val="00403070"/>
    <w:rsid w:val="00403EA8"/>
    <w:rsid w:val="00405AD2"/>
    <w:rsid w:val="00405D50"/>
    <w:rsid w:val="00405E60"/>
    <w:rsid w:val="00406452"/>
    <w:rsid w:val="00406578"/>
    <w:rsid w:val="00406801"/>
    <w:rsid w:val="00406CA5"/>
    <w:rsid w:val="00407483"/>
    <w:rsid w:val="00407586"/>
    <w:rsid w:val="0040793A"/>
    <w:rsid w:val="00407AF8"/>
    <w:rsid w:val="00407C7F"/>
    <w:rsid w:val="00407CE5"/>
    <w:rsid w:val="004105C4"/>
    <w:rsid w:val="00410E7B"/>
    <w:rsid w:val="0041108A"/>
    <w:rsid w:val="004113D4"/>
    <w:rsid w:val="00411F4F"/>
    <w:rsid w:val="0041294D"/>
    <w:rsid w:val="00412A28"/>
    <w:rsid w:val="00412A58"/>
    <w:rsid w:val="0041323A"/>
    <w:rsid w:val="00414B3B"/>
    <w:rsid w:val="004156F1"/>
    <w:rsid w:val="00415C0B"/>
    <w:rsid w:val="00415DDB"/>
    <w:rsid w:val="004162B1"/>
    <w:rsid w:val="00416AEF"/>
    <w:rsid w:val="00416B45"/>
    <w:rsid w:val="00416D14"/>
    <w:rsid w:val="0041701A"/>
    <w:rsid w:val="00417B1D"/>
    <w:rsid w:val="00417C3C"/>
    <w:rsid w:val="00417D9F"/>
    <w:rsid w:val="00417DBB"/>
    <w:rsid w:val="004205E1"/>
    <w:rsid w:val="004209B7"/>
    <w:rsid w:val="0042197D"/>
    <w:rsid w:val="00421E4E"/>
    <w:rsid w:val="00421FD8"/>
    <w:rsid w:val="00422057"/>
    <w:rsid w:val="004224B0"/>
    <w:rsid w:val="00422D9E"/>
    <w:rsid w:val="00422E1E"/>
    <w:rsid w:val="00423735"/>
    <w:rsid w:val="00423EAD"/>
    <w:rsid w:val="00423F5D"/>
    <w:rsid w:val="00424365"/>
    <w:rsid w:val="00424483"/>
    <w:rsid w:val="004248E2"/>
    <w:rsid w:val="00424E8C"/>
    <w:rsid w:val="004268C3"/>
    <w:rsid w:val="00426A97"/>
    <w:rsid w:val="004304F5"/>
    <w:rsid w:val="004306F3"/>
    <w:rsid w:val="00430D70"/>
    <w:rsid w:val="0043121A"/>
    <w:rsid w:val="004316DE"/>
    <w:rsid w:val="00431D59"/>
    <w:rsid w:val="004329D9"/>
    <w:rsid w:val="0043446D"/>
    <w:rsid w:val="00434C02"/>
    <w:rsid w:val="00434DA6"/>
    <w:rsid w:val="0043514A"/>
    <w:rsid w:val="004357A2"/>
    <w:rsid w:val="004358DB"/>
    <w:rsid w:val="00435A9E"/>
    <w:rsid w:val="00435F65"/>
    <w:rsid w:val="0043623C"/>
    <w:rsid w:val="0043644E"/>
    <w:rsid w:val="0043725B"/>
    <w:rsid w:val="00437449"/>
    <w:rsid w:val="00437834"/>
    <w:rsid w:val="004378B8"/>
    <w:rsid w:val="00437965"/>
    <w:rsid w:val="00437AC4"/>
    <w:rsid w:val="00437C2C"/>
    <w:rsid w:val="004405FA"/>
    <w:rsid w:val="0044077A"/>
    <w:rsid w:val="00440DAA"/>
    <w:rsid w:val="004414EB"/>
    <w:rsid w:val="00441749"/>
    <w:rsid w:val="00441F64"/>
    <w:rsid w:val="00441FB8"/>
    <w:rsid w:val="004421E1"/>
    <w:rsid w:val="00442D73"/>
    <w:rsid w:val="00442E1A"/>
    <w:rsid w:val="00442E8C"/>
    <w:rsid w:val="00443AAA"/>
    <w:rsid w:val="004440C2"/>
    <w:rsid w:val="00444597"/>
    <w:rsid w:val="00444A48"/>
    <w:rsid w:val="00444FE2"/>
    <w:rsid w:val="00445633"/>
    <w:rsid w:val="00445C35"/>
    <w:rsid w:val="0044609E"/>
    <w:rsid w:val="00446D08"/>
    <w:rsid w:val="00446F71"/>
    <w:rsid w:val="004470DE"/>
    <w:rsid w:val="0044712D"/>
    <w:rsid w:val="004475A6"/>
    <w:rsid w:val="004501B9"/>
    <w:rsid w:val="00450604"/>
    <w:rsid w:val="00450A7C"/>
    <w:rsid w:val="00451291"/>
    <w:rsid w:val="00451696"/>
    <w:rsid w:val="0045185A"/>
    <w:rsid w:val="00452195"/>
    <w:rsid w:val="00453D4C"/>
    <w:rsid w:val="004541AC"/>
    <w:rsid w:val="0045435C"/>
    <w:rsid w:val="004545EC"/>
    <w:rsid w:val="004546F5"/>
    <w:rsid w:val="004547F9"/>
    <w:rsid w:val="00454932"/>
    <w:rsid w:val="00454A59"/>
    <w:rsid w:val="00454D3E"/>
    <w:rsid w:val="0045549B"/>
    <w:rsid w:val="00455B4C"/>
    <w:rsid w:val="00456028"/>
    <w:rsid w:val="0045750B"/>
    <w:rsid w:val="00457BCE"/>
    <w:rsid w:val="004602F7"/>
    <w:rsid w:val="00460DB4"/>
    <w:rsid w:val="004617EE"/>
    <w:rsid w:val="00461D61"/>
    <w:rsid w:val="004620D0"/>
    <w:rsid w:val="00462A23"/>
    <w:rsid w:val="00462AA0"/>
    <w:rsid w:val="00463248"/>
    <w:rsid w:val="00463496"/>
    <w:rsid w:val="004634A9"/>
    <w:rsid w:val="004636FC"/>
    <w:rsid w:val="00463924"/>
    <w:rsid w:val="00463DDF"/>
    <w:rsid w:val="00463FCC"/>
    <w:rsid w:val="004643D6"/>
    <w:rsid w:val="00464D42"/>
    <w:rsid w:val="0046500E"/>
    <w:rsid w:val="0046544E"/>
    <w:rsid w:val="0046565B"/>
    <w:rsid w:val="0046577E"/>
    <w:rsid w:val="00465971"/>
    <w:rsid w:val="00465A54"/>
    <w:rsid w:val="00465F2D"/>
    <w:rsid w:val="00466632"/>
    <w:rsid w:val="004669B2"/>
    <w:rsid w:val="0046717A"/>
    <w:rsid w:val="004673D9"/>
    <w:rsid w:val="00467BF4"/>
    <w:rsid w:val="00467F61"/>
    <w:rsid w:val="0047010E"/>
    <w:rsid w:val="00470442"/>
    <w:rsid w:val="004705DC"/>
    <w:rsid w:val="0047136E"/>
    <w:rsid w:val="0047141F"/>
    <w:rsid w:val="0047186F"/>
    <w:rsid w:val="00471A18"/>
    <w:rsid w:val="00471C19"/>
    <w:rsid w:val="004723D1"/>
    <w:rsid w:val="0047242D"/>
    <w:rsid w:val="00472782"/>
    <w:rsid w:val="0047285B"/>
    <w:rsid w:val="00472ACC"/>
    <w:rsid w:val="00472F5D"/>
    <w:rsid w:val="004731BC"/>
    <w:rsid w:val="00473641"/>
    <w:rsid w:val="00474A34"/>
    <w:rsid w:val="00474D12"/>
    <w:rsid w:val="00474E12"/>
    <w:rsid w:val="0047541A"/>
    <w:rsid w:val="00475420"/>
    <w:rsid w:val="004754F5"/>
    <w:rsid w:val="00475907"/>
    <w:rsid w:val="0047620B"/>
    <w:rsid w:val="004763E0"/>
    <w:rsid w:val="0047658C"/>
    <w:rsid w:val="00476AE7"/>
    <w:rsid w:val="00477A85"/>
    <w:rsid w:val="00477CAD"/>
    <w:rsid w:val="00477E70"/>
    <w:rsid w:val="00480204"/>
    <w:rsid w:val="00480B1E"/>
    <w:rsid w:val="00481FE1"/>
    <w:rsid w:val="004821A3"/>
    <w:rsid w:val="00482271"/>
    <w:rsid w:val="0048244B"/>
    <w:rsid w:val="004827D3"/>
    <w:rsid w:val="00483987"/>
    <w:rsid w:val="00483A63"/>
    <w:rsid w:val="00483C52"/>
    <w:rsid w:val="00483FA3"/>
    <w:rsid w:val="00483FCB"/>
    <w:rsid w:val="00484B9D"/>
    <w:rsid w:val="00484BC6"/>
    <w:rsid w:val="0048528B"/>
    <w:rsid w:val="0048540A"/>
    <w:rsid w:val="004855BD"/>
    <w:rsid w:val="0048583F"/>
    <w:rsid w:val="004859B2"/>
    <w:rsid w:val="00485D7A"/>
    <w:rsid w:val="00485D9F"/>
    <w:rsid w:val="00485E6A"/>
    <w:rsid w:val="0048713A"/>
    <w:rsid w:val="00490742"/>
    <w:rsid w:val="004914CA"/>
    <w:rsid w:val="00491C6B"/>
    <w:rsid w:val="00491C9F"/>
    <w:rsid w:val="00492198"/>
    <w:rsid w:val="004923E4"/>
    <w:rsid w:val="004924A6"/>
    <w:rsid w:val="00492BC6"/>
    <w:rsid w:val="00492F0F"/>
    <w:rsid w:val="004932C0"/>
    <w:rsid w:val="004932FB"/>
    <w:rsid w:val="004936E6"/>
    <w:rsid w:val="004937E8"/>
    <w:rsid w:val="00493C90"/>
    <w:rsid w:val="00493F18"/>
    <w:rsid w:val="0049415E"/>
    <w:rsid w:val="004946C8"/>
    <w:rsid w:val="00494749"/>
    <w:rsid w:val="00494C24"/>
    <w:rsid w:val="00495218"/>
    <w:rsid w:val="00495BB7"/>
    <w:rsid w:val="00495CF0"/>
    <w:rsid w:val="00495EDC"/>
    <w:rsid w:val="004962CF"/>
    <w:rsid w:val="004968B0"/>
    <w:rsid w:val="00496BD2"/>
    <w:rsid w:val="00497096"/>
    <w:rsid w:val="004A03A0"/>
    <w:rsid w:val="004A1146"/>
    <w:rsid w:val="004A1157"/>
    <w:rsid w:val="004A1475"/>
    <w:rsid w:val="004A281B"/>
    <w:rsid w:val="004A311B"/>
    <w:rsid w:val="004A3369"/>
    <w:rsid w:val="004A39D9"/>
    <w:rsid w:val="004A40E3"/>
    <w:rsid w:val="004A54CF"/>
    <w:rsid w:val="004A574B"/>
    <w:rsid w:val="004A59EE"/>
    <w:rsid w:val="004A5DF6"/>
    <w:rsid w:val="004A6F41"/>
    <w:rsid w:val="004A6F99"/>
    <w:rsid w:val="004A7D62"/>
    <w:rsid w:val="004B01C2"/>
    <w:rsid w:val="004B024E"/>
    <w:rsid w:val="004B1067"/>
    <w:rsid w:val="004B13C1"/>
    <w:rsid w:val="004B153F"/>
    <w:rsid w:val="004B189A"/>
    <w:rsid w:val="004B1B06"/>
    <w:rsid w:val="004B1F50"/>
    <w:rsid w:val="004B20AE"/>
    <w:rsid w:val="004B276B"/>
    <w:rsid w:val="004B27DC"/>
    <w:rsid w:val="004B2B5C"/>
    <w:rsid w:val="004B2D0B"/>
    <w:rsid w:val="004B331C"/>
    <w:rsid w:val="004B45B0"/>
    <w:rsid w:val="004B49B7"/>
    <w:rsid w:val="004B612C"/>
    <w:rsid w:val="004B6303"/>
    <w:rsid w:val="004B6481"/>
    <w:rsid w:val="004B69B5"/>
    <w:rsid w:val="004B6C12"/>
    <w:rsid w:val="004B70C2"/>
    <w:rsid w:val="004B7231"/>
    <w:rsid w:val="004B76C8"/>
    <w:rsid w:val="004B79B1"/>
    <w:rsid w:val="004B7CF4"/>
    <w:rsid w:val="004C059F"/>
    <w:rsid w:val="004C05DE"/>
    <w:rsid w:val="004C0675"/>
    <w:rsid w:val="004C0680"/>
    <w:rsid w:val="004C0749"/>
    <w:rsid w:val="004C0C60"/>
    <w:rsid w:val="004C1065"/>
    <w:rsid w:val="004C10E9"/>
    <w:rsid w:val="004C127C"/>
    <w:rsid w:val="004C1DCA"/>
    <w:rsid w:val="004C2261"/>
    <w:rsid w:val="004C2C55"/>
    <w:rsid w:val="004C2DEA"/>
    <w:rsid w:val="004C2E7E"/>
    <w:rsid w:val="004C314C"/>
    <w:rsid w:val="004C325C"/>
    <w:rsid w:val="004C33C6"/>
    <w:rsid w:val="004C3717"/>
    <w:rsid w:val="004C3CE0"/>
    <w:rsid w:val="004C427B"/>
    <w:rsid w:val="004C454A"/>
    <w:rsid w:val="004C4C9A"/>
    <w:rsid w:val="004C4F40"/>
    <w:rsid w:val="004C52E0"/>
    <w:rsid w:val="004C708B"/>
    <w:rsid w:val="004C7878"/>
    <w:rsid w:val="004C7F9B"/>
    <w:rsid w:val="004D025E"/>
    <w:rsid w:val="004D03E2"/>
    <w:rsid w:val="004D1035"/>
    <w:rsid w:val="004D16E4"/>
    <w:rsid w:val="004D2095"/>
    <w:rsid w:val="004D279D"/>
    <w:rsid w:val="004D2BF7"/>
    <w:rsid w:val="004D2D60"/>
    <w:rsid w:val="004D2F82"/>
    <w:rsid w:val="004D3179"/>
    <w:rsid w:val="004D3864"/>
    <w:rsid w:val="004D38A5"/>
    <w:rsid w:val="004D52B7"/>
    <w:rsid w:val="004D5988"/>
    <w:rsid w:val="004D7623"/>
    <w:rsid w:val="004E1255"/>
    <w:rsid w:val="004E163A"/>
    <w:rsid w:val="004E1A4B"/>
    <w:rsid w:val="004E1C0F"/>
    <w:rsid w:val="004E1C6D"/>
    <w:rsid w:val="004E1FAC"/>
    <w:rsid w:val="004E202B"/>
    <w:rsid w:val="004E22D9"/>
    <w:rsid w:val="004E3282"/>
    <w:rsid w:val="004E32F3"/>
    <w:rsid w:val="004E35AF"/>
    <w:rsid w:val="004E3D58"/>
    <w:rsid w:val="004E474F"/>
    <w:rsid w:val="004E49D7"/>
    <w:rsid w:val="004E4A21"/>
    <w:rsid w:val="004E4AE0"/>
    <w:rsid w:val="004E4FF9"/>
    <w:rsid w:val="004E53D7"/>
    <w:rsid w:val="004E581E"/>
    <w:rsid w:val="004E5984"/>
    <w:rsid w:val="004E5B57"/>
    <w:rsid w:val="004E5C50"/>
    <w:rsid w:val="004E5D22"/>
    <w:rsid w:val="004E637F"/>
    <w:rsid w:val="004E64EA"/>
    <w:rsid w:val="004E65EE"/>
    <w:rsid w:val="004E664E"/>
    <w:rsid w:val="004E6978"/>
    <w:rsid w:val="004E69BA"/>
    <w:rsid w:val="004E76AD"/>
    <w:rsid w:val="004E7826"/>
    <w:rsid w:val="004E7C49"/>
    <w:rsid w:val="004F010A"/>
    <w:rsid w:val="004F02C7"/>
    <w:rsid w:val="004F05A5"/>
    <w:rsid w:val="004F0EEC"/>
    <w:rsid w:val="004F130A"/>
    <w:rsid w:val="004F148D"/>
    <w:rsid w:val="004F182F"/>
    <w:rsid w:val="004F187F"/>
    <w:rsid w:val="004F1895"/>
    <w:rsid w:val="004F207E"/>
    <w:rsid w:val="004F2706"/>
    <w:rsid w:val="004F28ED"/>
    <w:rsid w:val="004F2A0D"/>
    <w:rsid w:val="004F2A27"/>
    <w:rsid w:val="004F2A99"/>
    <w:rsid w:val="004F2C39"/>
    <w:rsid w:val="004F3A51"/>
    <w:rsid w:val="004F3AFC"/>
    <w:rsid w:val="004F3B77"/>
    <w:rsid w:val="004F4269"/>
    <w:rsid w:val="004F4BE2"/>
    <w:rsid w:val="004F4DD9"/>
    <w:rsid w:val="004F4EBD"/>
    <w:rsid w:val="004F525B"/>
    <w:rsid w:val="004F530D"/>
    <w:rsid w:val="004F5F8F"/>
    <w:rsid w:val="004F63D2"/>
    <w:rsid w:val="004F7F0C"/>
    <w:rsid w:val="00500A1A"/>
    <w:rsid w:val="00500B5C"/>
    <w:rsid w:val="00500B8F"/>
    <w:rsid w:val="00500DF2"/>
    <w:rsid w:val="0050143A"/>
    <w:rsid w:val="00501B2E"/>
    <w:rsid w:val="0050227A"/>
    <w:rsid w:val="005022C0"/>
    <w:rsid w:val="0050245C"/>
    <w:rsid w:val="00502BB8"/>
    <w:rsid w:val="005033A4"/>
    <w:rsid w:val="005042D6"/>
    <w:rsid w:val="005046D4"/>
    <w:rsid w:val="00504F56"/>
    <w:rsid w:val="0050502B"/>
    <w:rsid w:val="00505275"/>
    <w:rsid w:val="00505585"/>
    <w:rsid w:val="005058C6"/>
    <w:rsid w:val="00505D91"/>
    <w:rsid w:val="005067BD"/>
    <w:rsid w:val="00506A39"/>
    <w:rsid w:val="00506C9C"/>
    <w:rsid w:val="005072DD"/>
    <w:rsid w:val="00507CB2"/>
    <w:rsid w:val="00510412"/>
    <w:rsid w:val="005106F3"/>
    <w:rsid w:val="005114DF"/>
    <w:rsid w:val="0051274E"/>
    <w:rsid w:val="005127CA"/>
    <w:rsid w:val="00512A3A"/>
    <w:rsid w:val="00512A7C"/>
    <w:rsid w:val="00512B39"/>
    <w:rsid w:val="00513420"/>
    <w:rsid w:val="00513D34"/>
    <w:rsid w:val="00513EE9"/>
    <w:rsid w:val="00514147"/>
    <w:rsid w:val="005142F8"/>
    <w:rsid w:val="00514555"/>
    <w:rsid w:val="00514723"/>
    <w:rsid w:val="00514F9D"/>
    <w:rsid w:val="00515394"/>
    <w:rsid w:val="005160A2"/>
    <w:rsid w:val="00516797"/>
    <w:rsid w:val="0051694E"/>
    <w:rsid w:val="005169FC"/>
    <w:rsid w:val="00516BD6"/>
    <w:rsid w:val="00517108"/>
    <w:rsid w:val="00517C88"/>
    <w:rsid w:val="00520701"/>
    <w:rsid w:val="00520A61"/>
    <w:rsid w:val="00520E86"/>
    <w:rsid w:val="0052111B"/>
    <w:rsid w:val="00521598"/>
    <w:rsid w:val="0052183C"/>
    <w:rsid w:val="00521AC6"/>
    <w:rsid w:val="00521FA0"/>
    <w:rsid w:val="0052260A"/>
    <w:rsid w:val="00522997"/>
    <w:rsid w:val="00522AD1"/>
    <w:rsid w:val="00522F3F"/>
    <w:rsid w:val="005235C8"/>
    <w:rsid w:val="0052377D"/>
    <w:rsid w:val="00524DF9"/>
    <w:rsid w:val="005250C0"/>
    <w:rsid w:val="00525831"/>
    <w:rsid w:val="00525F93"/>
    <w:rsid w:val="00525FCE"/>
    <w:rsid w:val="005266A7"/>
    <w:rsid w:val="0052677E"/>
    <w:rsid w:val="005274AB"/>
    <w:rsid w:val="005279BA"/>
    <w:rsid w:val="00527E48"/>
    <w:rsid w:val="00527E4D"/>
    <w:rsid w:val="005301D0"/>
    <w:rsid w:val="005301E8"/>
    <w:rsid w:val="00530A60"/>
    <w:rsid w:val="00530DC3"/>
    <w:rsid w:val="00531313"/>
    <w:rsid w:val="005317E6"/>
    <w:rsid w:val="00531907"/>
    <w:rsid w:val="0053197A"/>
    <w:rsid w:val="005319A3"/>
    <w:rsid w:val="00532410"/>
    <w:rsid w:val="00532524"/>
    <w:rsid w:val="005325D0"/>
    <w:rsid w:val="00532951"/>
    <w:rsid w:val="005339C9"/>
    <w:rsid w:val="00533DE5"/>
    <w:rsid w:val="00533EC7"/>
    <w:rsid w:val="00533ED1"/>
    <w:rsid w:val="0053408E"/>
    <w:rsid w:val="00534C6A"/>
    <w:rsid w:val="00535497"/>
    <w:rsid w:val="00535750"/>
    <w:rsid w:val="00536189"/>
    <w:rsid w:val="00536640"/>
    <w:rsid w:val="005369DE"/>
    <w:rsid w:val="00536C2B"/>
    <w:rsid w:val="00536CC2"/>
    <w:rsid w:val="00536E7F"/>
    <w:rsid w:val="00537145"/>
    <w:rsid w:val="005376AC"/>
    <w:rsid w:val="0053772A"/>
    <w:rsid w:val="00537C91"/>
    <w:rsid w:val="00537D50"/>
    <w:rsid w:val="00537E2E"/>
    <w:rsid w:val="00540C4F"/>
    <w:rsid w:val="005416AE"/>
    <w:rsid w:val="0054170B"/>
    <w:rsid w:val="00541AC6"/>
    <w:rsid w:val="00541C73"/>
    <w:rsid w:val="00541E6F"/>
    <w:rsid w:val="00542026"/>
    <w:rsid w:val="005421E0"/>
    <w:rsid w:val="0054268D"/>
    <w:rsid w:val="00542C07"/>
    <w:rsid w:val="00542C2D"/>
    <w:rsid w:val="00542ED9"/>
    <w:rsid w:val="0054375D"/>
    <w:rsid w:val="00543A83"/>
    <w:rsid w:val="00543B41"/>
    <w:rsid w:val="00544099"/>
    <w:rsid w:val="00544D52"/>
    <w:rsid w:val="00544EF1"/>
    <w:rsid w:val="00544F78"/>
    <w:rsid w:val="00545077"/>
    <w:rsid w:val="00545728"/>
    <w:rsid w:val="005464E9"/>
    <w:rsid w:val="0054685E"/>
    <w:rsid w:val="0054733C"/>
    <w:rsid w:val="005478EF"/>
    <w:rsid w:val="0054791C"/>
    <w:rsid w:val="00547E3A"/>
    <w:rsid w:val="0055000C"/>
    <w:rsid w:val="0055026D"/>
    <w:rsid w:val="005506A1"/>
    <w:rsid w:val="005507B6"/>
    <w:rsid w:val="00550B07"/>
    <w:rsid w:val="00550B72"/>
    <w:rsid w:val="00550BAE"/>
    <w:rsid w:val="00550D8E"/>
    <w:rsid w:val="00550F6D"/>
    <w:rsid w:val="0055115E"/>
    <w:rsid w:val="005517F0"/>
    <w:rsid w:val="00551FCA"/>
    <w:rsid w:val="00552012"/>
    <w:rsid w:val="0055273C"/>
    <w:rsid w:val="00552F78"/>
    <w:rsid w:val="005547C6"/>
    <w:rsid w:val="00554D82"/>
    <w:rsid w:val="005550B6"/>
    <w:rsid w:val="00555671"/>
    <w:rsid w:val="005557EC"/>
    <w:rsid w:val="00555F2A"/>
    <w:rsid w:val="0055612B"/>
    <w:rsid w:val="00556D02"/>
    <w:rsid w:val="00556F17"/>
    <w:rsid w:val="00556F2B"/>
    <w:rsid w:val="005576E4"/>
    <w:rsid w:val="00557C92"/>
    <w:rsid w:val="00557DF6"/>
    <w:rsid w:val="00560154"/>
    <w:rsid w:val="00560175"/>
    <w:rsid w:val="005607F6"/>
    <w:rsid w:val="00560D3E"/>
    <w:rsid w:val="00561253"/>
    <w:rsid w:val="0056147F"/>
    <w:rsid w:val="00561819"/>
    <w:rsid w:val="005621F7"/>
    <w:rsid w:val="00562676"/>
    <w:rsid w:val="00562D52"/>
    <w:rsid w:val="005636AF"/>
    <w:rsid w:val="0056378E"/>
    <w:rsid w:val="005637A8"/>
    <w:rsid w:val="00563CE2"/>
    <w:rsid w:val="00563ED4"/>
    <w:rsid w:val="005640F8"/>
    <w:rsid w:val="00564E45"/>
    <w:rsid w:val="0056504E"/>
    <w:rsid w:val="0056539A"/>
    <w:rsid w:val="0056589A"/>
    <w:rsid w:val="005659B2"/>
    <w:rsid w:val="00565B7D"/>
    <w:rsid w:val="00565BB3"/>
    <w:rsid w:val="005665F4"/>
    <w:rsid w:val="005669A4"/>
    <w:rsid w:val="0056703B"/>
    <w:rsid w:val="0056722A"/>
    <w:rsid w:val="0056796C"/>
    <w:rsid w:val="00567A64"/>
    <w:rsid w:val="00567BB2"/>
    <w:rsid w:val="00567DB7"/>
    <w:rsid w:val="00567F04"/>
    <w:rsid w:val="005702B3"/>
    <w:rsid w:val="005707F8"/>
    <w:rsid w:val="00570B09"/>
    <w:rsid w:val="00570E55"/>
    <w:rsid w:val="005715A4"/>
    <w:rsid w:val="005719B4"/>
    <w:rsid w:val="00571CE4"/>
    <w:rsid w:val="00571EDC"/>
    <w:rsid w:val="005722AF"/>
    <w:rsid w:val="00572387"/>
    <w:rsid w:val="005724DA"/>
    <w:rsid w:val="005728DE"/>
    <w:rsid w:val="00572F3B"/>
    <w:rsid w:val="00573AC4"/>
    <w:rsid w:val="00573EC0"/>
    <w:rsid w:val="00573FB1"/>
    <w:rsid w:val="0057484B"/>
    <w:rsid w:val="00574A47"/>
    <w:rsid w:val="005751FA"/>
    <w:rsid w:val="0057563F"/>
    <w:rsid w:val="0057578A"/>
    <w:rsid w:val="00575820"/>
    <w:rsid w:val="00575BFE"/>
    <w:rsid w:val="0057611C"/>
    <w:rsid w:val="00576D6B"/>
    <w:rsid w:val="00576E59"/>
    <w:rsid w:val="0057778E"/>
    <w:rsid w:val="00577C2F"/>
    <w:rsid w:val="00577C93"/>
    <w:rsid w:val="00577EE8"/>
    <w:rsid w:val="0058006A"/>
    <w:rsid w:val="00580096"/>
    <w:rsid w:val="00580408"/>
    <w:rsid w:val="00580530"/>
    <w:rsid w:val="00580730"/>
    <w:rsid w:val="00580770"/>
    <w:rsid w:val="005808AC"/>
    <w:rsid w:val="00581007"/>
    <w:rsid w:val="00581DB5"/>
    <w:rsid w:val="00582EA0"/>
    <w:rsid w:val="00583734"/>
    <w:rsid w:val="00584289"/>
    <w:rsid w:val="00584522"/>
    <w:rsid w:val="005845FC"/>
    <w:rsid w:val="005848F1"/>
    <w:rsid w:val="00584D8D"/>
    <w:rsid w:val="0058527E"/>
    <w:rsid w:val="00585565"/>
    <w:rsid w:val="0058583A"/>
    <w:rsid w:val="005859CD"/>
    <w:rsid w:val="0058627A"/>
    <w:rsid w:val="005862BB"/>
    <w:rsid w:val="005862CE"/>
    <w:rsid w:val="00586716"/>
    <w:rsid w:val="00586A91"/>
    <w:rsid w:val="00586AC4"/>
    <w:rsid w:val="00586CDE"/>
    <w:rsid w:val="00586E47"/>
    <w:rsid w:val="00587454"/>
    <w:rsid w:val="0058768C"/>
    <w:rsid w:val="005876A4"/>
    <w:rsid w:val="00590EC3"/>
    <w:rsid w:val="00591868"/>
    <w:rsid w:val="00591D26"/>
    <w:rsid w:val="00591D7F"/>
    <w:rsid w:val="00593402"/>
    <w:rsid w:val="005936CF"/>
    <w:rsid w:val="00593750"/>
    <w:rsid w:val="00594316"/>
    <w:rsid w:val="005943B6"/>
    <w:rsid w:val="0059479C"/>
    <w:rsid w:val="005957B5"/>
    <w:rsid w:val="00595A23"/>
    <w:rsid w:val="00595F7B"/>
    <w:rsid w:val="00596105"/>
    <w:rsid w:val="00596316"/>
    <w:rsid w:val="005963AE"/>
    <w:rsid w:val="005966D3"/>
    <w:rsid w:val="00596F55"/>
    <w:rsid w:val="005975EA"/>
    <w:rsid w:val="0059774D"/>
    <w:rsid w:val="00597A09"/>
    <w:rsid w:val="00597C3A"/>
    <w:rsid w:val="00597DEC"/>
    <w:rsid w:val="005A0163"/>
    <w:rsid w:val="005A0367"/>
    <w:rsid w:val="005A06E7"/>
    <w:rsid w:val="005A073A"/>
    <w:rsid w:val="005A0B3C"/>
    <w:rsid w:val="005A11E1"/>
    <w:rsid w:val="005A1227"/>
    <w:rsid w:val="005A1C30"/>
    <w:rsid w:val="005A1F26"/>
    <w:rsid w:val="005A22AE"/>
    <w:rsid w:val="005A2AA6"/>
    <w:rsid w:val="005A2BE1"/>
    <w:rsid w:val="005A2FB6"/>
    <w:rsid w:val="005A3205"/>
    <w:rsid w:val="005A3E39"/>
    <w:rsid w:val="005A5282"/>
    <w:rsid w:val="005A5463"/>
    <w:rsid w:val="005A558C"/>
    <w:rsid w:val="005A5BAF"/>
    <w:rsid w:val="005A5BCA"/>
    <w:rsid w:val="005A5CD9"/>
    <w:rsid w:val="005A6F8D"/>
    <w:rsid w:val="005A7391"/>
    <w:rsid w:val="005A7695"/>
    <w:rsid w:val="005A7714"/>
    <w:rsid w:val="005A780E"/>
    <w:rsid w:val="005A7882"/>
    <w:rsid w:val="005A7B3E"/>
    <w:rsid w:val="005A7CDC"/>
    <w:rsid w:val="005B0195"/>
    <w:rsid w:val="005B06E4"/>
    <w:rsid w:val="005B0D15"/>
    <w:rsid w:val="005B18BE"/>
    <w:rsid w:val="005B1F35"/>
    <w:rsid w:val="005B211D"/>
    <w:rsid w:val="005B2392"/>
    <w:rsid w:val="005B27BF"/>
    <w:rsid w:val="005B35B0"/>
    <w:rsid w:val="005B3695"/>
    <w:rsid w:val="005B39B9"/>
    <w:rsid w:val="005B4071"/>
    <w:rsid w:val="005B47FC"/>
    <w:rsid w:val="005B4C71"/>
    <w:rsid w:val="005B52CA"/>
    <w:rsid w:val="005B5B2E"/>
    <w:rsid w:val="005B632E"/>
    <w:rsid w:val="005B6EDE"/>
    <w:rsid w:val="005B7564"/>
    <w:rsid w:val="005B7D87"/>
    <w:rsid w:val="005C014E"/>
    <w:rsid w:val="005C03B2"/>
    <w:rsid w:val="005C105E"/>
    <w:rsid w:val="005C174D"/>
    <w:rsid w:val="005C1B34"/>
    <w:rsid w:val="005C1F44"/>
    <w:rsid w:val="005C2467"/>
    <w:rsid w:val="005C24DA"/>
    <w:rsid w:val="005C426F"/>
    <w:rsid w:val="005C44F6"/>
    <w:rsid w:val="005C526E"/>
    <w:rsid w:val="005C572C"/>
    <w:rsid w:val="005C58E3"/>
    <w:rsid w:val="005C5BD8"/>
    <w:rsid w:val="005C62D6"/>
    <w:rsid w:val="005C6545"/>
    <w:rsid w:val="005C69EB"/>
    <w:rsid w:val="005C7322"/>
    <w:rsid w:val="005C7701"/>
    <w:rsid w:val="005C7C21"/>
    <w:rsid w:val="005C7D89"/>
    <w:rsid w:val="005D0B7F"/>
    <w:rsid w:val="005D0C12"/>
    <w:rsid w:val="005D1077"/>
    <w:rsid w:val="005D1A4B"/>
    <w:rsid w:val="005D2567"/>
    <w:rsid w:val="005D2B18"/>
    <w:rsid w:val="005D321F"/>
    <w:rsid w:val="005D352D"/>
    <w:rsid w:val="005D3A6F"/>
    <w:rsid w:val="005D4312"/>
    <w:rsid w:val="005D44C4"/>
    <w:rsid w:val="005D4830"/>
    <w:rsid w:val="005D4BE5"/>
    <w:rsid w:val="005D4F97"/>
    <w:rsid w:val="005D5945"/>
    <w:rsid w:val="005D6B4F"/>
    <w:rsid w:val="005D6EEC"/>
    <w:rsid w:val="005D7001"/>
    <w:rsid w:val="005D77E2"/>
    <w:rsid w:val="005E060C"/>
    <w:rsid w:val="005E0DFE"/>
    <w:rsid w:val="005E11D3"/>
    <w:rsid w:val="005E1246"/>
    <w:rsid w:val="005E1454"/>
    <w:rsid w:val="005E218B"/>
    <w:rsid w:val="005E29B9"/>
    <w:rsid w:val="005E2F94"/>
    <w:rsid w:val="005E310B"/>
    <w:rsid w:val="005E34D1"/>
    <w:rsid w:val="005E36C4"/>
    <w:rsid w:val="005E3913"/>
    <w:rsid w:val="005E3CB6"/>
    <w:rsid w:val="005E4534"/>
    <w:rsid w:val="005E4C83"/>
    <w:rsid w:val="005E4E6D"/>
    <w:rsid w:val="005E5190"/>
    <w:rsid w:val="005E527F"/>
    <w:rsid w:val="005E58ED"/>
    <w:rsid w:val="005E5FBE"/>
    <w:rsid w:val="005E6206"/>
    <w:rsid w:val="005E651C"/>
    <w:rsid w:val="005E6D31"/>
    <w:rsid w:val="005E6FBF"/>
    <w:rsid w:val="005E77D3"/>
    <w:rsid w:val="005E7BED"/>
    <w:rsid w:val="005E7E35"/>
    <w:rsid w:val="005F0B16"/>
    <w:rsid w:val="005F0BA8"/>
    <w:rsid w:val="005F0C9D"/>
    <w:rsid w:val="005F0D8C"/>
    <w:rsid w:val="005F0E51"/>
    <w:rsid w:val="005F145D"/>
    <w:rsid w:val="005F1DD5"/>
    <w:rsid w:val="005F2201"/>
    <w:rsid w:val="005F28F9"/>
    <w:rsid w:val="005F2BFF"/>
    <w:rsid w:val="005F2E51"/>
    <w:rsid w:val="005F3015"/>
    <w:rsid w:val="005F3465"/>
    <w:rsid w:val="005F393D"/>
    <w:rsid w:val="005F3C83"/>
    <w:rsid w:val="005F41A2"/>
    <w:rsid w:val="005F41B2"/>
    <w:rsid w:val="005F42EA"/>
    <w:rsid w:val="005F48B6"/>
    <w:rsid w:val="005F517F"/>
    <w:rsid w:val="005F5541"/>
    <w:rsid w:val="005F6003"/>
    <w:rsid w:val="005F6572"/>
    <w:rsid w:val="005F6745"/>
    <w:rsid w:val="005F67B4"/>
    <w:rsid w:val="005F69DB"/>
    <w:rsid w:val="005F6AD4"/>
    <w:rsid w:val="005F7F03"/>
    <w:rsid w:val="006003B3"/>
    <w:rsid w:val="00600E38"/>
    <w:rsid w:val="00601376"/>
    <w:rsid w:val="006013CB"/>
    <w:rsid w:val="00601A3D"/>
    <w:rsid w:val="00601A77"/>
    <w:rsid w:val="00602EAA"/>
    <w:rsid w:val="00602F1A"/>
    <w:rsid w:val="006030AF"/>
    <w:rsid w:val="00603A45"/>
    <w:rsid w:val="00604002"/>
    <w:rsid w:val="00604CFF"/>
    <w:rsid w:val="00604F06"/>
    <w:rsid w:val="00605218"/>
    <w:rsid w:val="00605567"/>
    <w:rsid w:val="006058C4"/>
    <w:rsid w:val="006061B3"/>
    <w:rsid w:val="00606BE6"/>
    <w:rsid w:val="006103EB"/>
    <w:rsid w:val="00610567"/>
    <w:rsid w:val="0061064E"/>
    <w:rsid w:val="006108C3"/>
    <w:rsid w:val="00611233"/>
    <w:rsid w:val="00611364"/>
    <w:rsid w:val="00611FE1"/>
    <w:rsid w:val="006121FA"/>
    <w:rsid w:val="0061234E"/>
    <w:rsid w:val="0061266E"/>
    <w:rsid w:val="006126B3"/>
    <w:rsid w:val="00612959"/>
    <w:rsid w:val="00612C46"/>
    <w:rsid w:val="006130D4"/>
    <w:rsid w:val="0061335F"/>
    <w:rsid w:val="006134F6"/>
    <w:rsid w:val="006139D1"/>
    <w:rsid w:val="00614AAF"/>
    <w:rsid w:val="0061579A"/>
    <w:rsid w:val="00615AD2"/>
    <w:rsid w:val="00615C9C"/>
    <w:rsid w:val="00615FEA"/>
    <w:rsid w:val="00616792"/>
    <w:rsid w:val="0061687B"/>
    <w:rsid w:val="006176EA"/>
    <w:rsid w:val="006205ED"/>
    <w:rsid w:val="006206C5"/>
    <w:rsid w:val="006214BF"/>
    <w:rsid w:val="00621613"/>
    <w:rsid w:val="00621653"/>
    <w:rsid w:val="00621C43"/>
    <w:rsid w:val="00621F8E"/>
    <w:rsid w:val="00622279"/>
    <w:rsid w:val="00622AD0"/>
    <w:rsid w:val="006244A3"/>
    <w:rsid w:val="00624591"/>
    <w:rsid w:val="006245C6"/>
    <w:rsid w:val="006245D6"/>
    <w:rsid w:val="00624A77"/>
    <w:rsid w:val="00624A78"/>
    <w:rsid w:val="006252B9"/>
    <w:rsid w:val="0062539C"/>
    <w:rsid w:val="006255AC"/>
    <w:rsid w:val="0062598B"/>
    <w:rsid w:val="00625AA2"/>
    <w:rsid w:val="00625C6E"/>
    <w:rsid w:val="00625D19"/>
    <w:rsid w:val="00625D5D"/>
    <w:rsid w:val="00625EAB"/>
    <w:rsid w:val="0062685C"/>
    <w:rsid w:val="00626ABF"/>
    <w:rsid w:val="00626B6E"/>
    <w:rsid w:val="00626C60"/>
    <w:rsid w:val="00626E75"/>
    <w:rsid w:val="00626FD3"/>
    <w:rsid w:val="00627270"/>
    <w:rsid w:val="006277EE"/>
    <w:rsid w:val="00627A38"/>
    <w:rsid w:val="00627A89"/>
    <w:rsid w:val="00630AF6"/>
    <w:rsid w:val="00630B28"/>
    <w:rsid w:val="00630F54"/>
    <w:rsid w:val="006310B1"/>
    <w:rsid w:val="00631301"/>
    <w:rsid w:val="006316F2"/>
    <w:rsid w:val="006323D5"/>
    <w:rsid w:val="0063265D"/>
    <w:rsid w:val="00633BA5"/>
    <w:rsid w:val="00633BAF"/>
    <w:rsid w:val="0063409C"/>
    <w:rsid w:val="0063442A"/>
    <w:rsid w:val="0063448F"/>
    <w:rsid w:val="00634920"/>
    <w:rsid w:val="00634C6E"/>
    <w:rsid w:val="006353F2"/>
    <w:rsid w:val="00635405"/>
    <w:rsid w:val="0063568A"/>
    <w:rsid w:val="006357C6"/>
    <w:rsid w:val="00635A28"/>
    <w:rsid w:val="00636010"/>
    <w:rsid w:val="00636252"/>
    <w:rsid w:val="00636318"/>
    <w:rsid w:val="006364A0"/>
    <w:rsid w:val="0063652D"/>
    <w:rsid w:val="006367A0"/>
    <w:rsid w:val="0063774C"/>
    <w:rsid w:val="0063796B"/>
    <w:rsid w:val="00637B51"/>
    <w:rsid w:val="006407FF"/>
    <w:rsid w:val="00640B3F"/>
    <w:rsid w:val="00640D02"/>
    <w:rsid w:val="006414DC"/>
    <w:rsid w:val="006423C0"/>
    <w:rsid w:val="00642788"/>
    <w:rsid w:val="006428D0"/>
    <w:rsid w:val="006438FE"/>
    <w:rsid w:val="00643EF7"/>
    <w:rsid w:val="00644B80"/>
    <w:rsid w:val="00645660"/>
    <w:rsid w:val="00645F6C"/>
    <w:rsid w:val="00646055"/>
    <w:rsid w:val="00647AD9"/>
    <w:rsid w:val="00647E1F"/>
    <w:rsid w:val="00647FE3"/>
    <w:rsid w:val="006508A6"/>
    <w:rsid w:val="00650A4E"/>
    <w:rsid w:val="00650D2A"/>
    <w:rsid w:val="00650F25"/>
    <w:rsid w:val="006511CB"/>
    <w:rsid w:val="006512C4"/>
    <w:rsid w:val="0065154C"/>
    <w:rsid w:val="006531F0"/>
    <w:rsid w:val="00653294"/>
    <w:rsid w:val="006535C8"/>
    <w:rsid w:val="0065459C"/>
    <w:rsid w:val="00654929"/>
    <w:rsid w:val="00654D16"/>
    <w:rsid w:val="006550C1"/>
    <w:rsid w:val="0065558C"/>
    <w:rsid w:val="00655758"/>
    <w:rsid w:val="006559DA"/>
    <w:rsid w:val="00655B9D"/>
    <w:rsid w:val="00656B40"/>
    <w:rsid w:val="00656CBB"/>
    <w:rsid w:val="00656DA1"/>
    <w:rsid w:val="00656F05"/>
    <w:rsid w:val="006570AE"/>
    <w:rsid w:val="006576E3"/>
    <w:rsid w:val="00660816"/>
    <w:rsid w:val="006608BD"/>
    <w:rsid w:val="006613D1"/>
    <w:rsid w:val="006614DA"/>
    <w:rsid w:val="006615C8"/>
    <w:rsid w:val="00661989"/>
    <w:rsid w:val="0066278E"/>
    <w:rsid w:val="00662D3D"/>
    <w:rsid w:val="0066336E"/>
    <w:rsid w:val="006638DE"/>
    <w:rsid w:val="006639A7"/>
    <w:rsid w:val="006640E0"/>
    <w:rsid w:val="0066422B"/>
    <w:rsid w:val="006642E3"/>
    <w:rsid w:val="00664312"/>
    <w:rsid w:val="0066468D"/>
    <w:rsid w:val="00664AF8"/>
    <w:rsid w:val="0066587B"/>
    <w:rsid w:val="00665AC8"/>
    <w:rsid w:val="00665E01"/>
    <w:rsid w:val="00665EA0"/>
    <w:rsid w:val="00665FAC"/>
    <w:rsid w:val="00666026"/>
    <w:rsid w:val="0066642E"/>
    <w:rsid w:val="00666A76"/>
    <w:rsid w:val="006674A2"/>
    <w:rsid w:val="00667627"/>
    <w:rsid w:val="00667B10"/>
    <w:rsid w:val="00667B34"/>
    <w:rsid w:val="00667E02"/>
    <w:rsid w:val="00670138"/>
    <w:rsid w:val="006703D0"/>
    <w:rsid w:val="00670466"/>
    <w:rsid w:val="00670823"/>
    <w:rsid w:val="00670B57"/>
    <w:rsid w:val="00670C06"/>
    <w:rsid w:val="00671EF0"/>
    <w:rsid w:val="00672486"/>
    <w:rsid w:val="00672EC3"/>
    <w:rsid w:val="00673CE8"/>
    <w:rsid w:val="00674C8F"/>
    <w:rsid w:val="00675432"/>
    <w:rsid w:val="00675B3D"/>
    <w:rsid w:val="00675D07"/>
    <w:rsid w:val="00675E8C"/>
    <w:rsid w:val="006765EC"/>
    <w:rsid w:val="00677513"/>
    <w:rsid w:val="0067783C"/>
    <w:rsid w:val="00680080"/>
    <w:rsid w:val="00680685"/>
    <w:rsid w:val="006806D3"/>
    <w:rsid w:val="00681937"/>
    <w:rsid w:val="006820B2"/>
    <w:rsid w:val="006820C5"/>
    <w:rsid w:val="00682175"/>
    <w:rsid w:val="0068219D"/>
    <w:rsid w:val="0068222F"/>
    <w:rsid w:val="006827E0"/>
    <w:rsid w:val="0068291C"/>
    <w:rsid w:val="00682A53"/>
    <w:rsid w:val="00682B6A"/>
    <w:rsid w:val="00682D89"/>
    <w:rsid w:val="00682E0D"/>
    <w:rsid w:val="0068307F"/>
    <w:rsid w:val="006830DD"/>
    <w:rsid w:val="0068369F"/>
    <w:rsid w:val="0068382C"/>
    <w:rsid w:val="00683BC5"/>
    <w:rsid w:val="00683DBA"/>
    <w:rsid w:val="00684B3A"/>
    <w:rsid w:val="00685432"/>
    <w:rsid w:val="006856A7"/>
    <w:rsid w:val="0068646D"/>
    <w:rsid w:val="0068656C"/>
    <w:rsid w:val="006867DF"/>
    <w:rsid w:val="006868FC"/>
    <w:rsid w:val="00686D80"/>
    <w:rsid w:val="00687CF4"/>
    <w:rsid w:val="0069012A"/>
    <w:rsid w:val="006903B1"/>
    <w:rsid w:val="00690501"/>
    <w:rsid w:val="00690B13"/>
    <w:rsid w:val="00691110"/>
    <w:rsid w:val="006914F8"/>
    <w:rsid w:val="006915DE"/>
    <w:rsid w:val="00691D2F"/>
    <w:rsid w:val="006921E6"/>
    <w:rsid w:val="00692602"/>
    <w:rsid w:val="00692B95"/>
    <w:rsid w:val="0069368E"/>
    <w:rsid w:val="00694786"/>
    <w:rsid w:val="0069489D"/>
    <w:rsid w:val="00694ECB"/>
    <w:rsid w:val="006957EB"/>
    <w:rsid w:val="00695D69"/>
    <w:rsid w:val="00696B9B"/>
    <w:rsid w:val="00696D59"/>
    <w:rsid w:val="00697C0E"/>
    <w:rsid w:val="006A05E3"/>
    <w:rsid w:val="006A1896"/>
    <w:rsid w:val="006A249E"/>
    <w:rsid w:val="006A2559"/>
    <w:rsid w:val="006A2976"/>
    <w:rsid w:val="006A3810"/>
    <w:rsid w:val="006A44CA"/>
    <w:rsid w:val="006A4914"/>
    <w:rsid w:val="006A4C35"/>
    <w:rsid w:val="006A54B4"/>
    <w:rsid w:val="006A5802"/>
    <w:rsid w:val="006A599D"/>
    <w:rsid w:val="006A610C"/>
    <w:rsid w:val="006A611E"/>
    <w:rsid w:val="006A62A7"/>
    <w:rsid w:val="006A6A9E"/>
    <w:rsid w:val="006A6D78"/>
    <w:rsid w:val="006A79F2"/>
    <w:rsid w:val="006A7C21"/>
    <w:rsid w:val="006A7CF4"/>
    <w:rsid w:val="006B0293"/>
    <w:rsid w:val="006B0A04"/>
    <w:rsid w:val="006B1467"/>
    <w:rsid w:val="006B181B"/>
    <w:rsid w:val="006B1B7F"/>
    <w:rsid w:val="006B1E13"/>
    <w:rsid w:val="006B27B7"/>
    <w:rsid w:val="006B2827"/>
    <w:rsid w:val="006B2D3C"/>
    <w:rsid w:val="006B368D"/>
    <w:rsid w:val="006B3C52"/>
    <w:rsid w:val="006B3F2D"/>
    <w:rsid w:val="006B4DEF"/>
    <w:rsid w:val="006B4E1D"/>
    <w:rsid w:val="006B4F6A"/>
    <w:rsid w:val="006B52AF"/>
    <w:rsid w:val="006B5629"/>
    <w:rsid w:val="006B5925"/>
    <w:rsid w:val="006B6629"/>
    <w:rsid w:val="006B67FA"/>
    <w:rsid w:val="006B6ED3"/>
    <w:rsid w:val="006B7273"/>
    <w:rsid w:val="006C0665"/>
    <w:rsid w:val="006C196B"/>
    <w:rsid w:val="006C1A36"/>
    <w:rsid w:val="006C1B1C"/>
    <w:rsid w:val="006C1B8E"/>
    <w:rsid w:val="006C1F00"/>
    <w:rsid w:val="006C28F4"/>
    <w:rsid w:val="006C2923"/>
    <w:rsid w:val="006C29CC"/>
    <w:rsid w:val="006C2D0C"/>
    <w:rsid w:val="006C32E6"/>
    <w:rsid w:val="006C3698"/>
    <w:rsid w:val="006C3AA6"/>
    <w:rsid w:val="006C4102"/>
    <w:rsid w:val="006C4582"/>
    <w:rsid w:val="006C45A0"/>
    <w:rsid w:val="006C49B0"/>
    <w:rsid w:val="006C4C7C"/>
    <w:rsid w:val="006C4FAE"/>
    <w:rsid w:val="006C57FB"/>
    <w:rsid w:val="006C5B17"/>
    <w:rsid w:val="006C6072"/>
    <w:rsid w:val="006C6AB4"/>
    <w:rsid w:val="006C7027"/>
    <w:rsid w:val="006C70CC"/>
    <w:rsid w:val="006D136F"/>
    <w:rsid w:val="006D1842"/>
    <w:rsid w:val="006D2049"/>
    <w:rsid w:val="006D2887"/>
    <w:rsid w:val="006D2C73"/>
    <w:rsid w:val="006D3A59"/>
    <w:rsid w:val="006D43CA"/>
    <w:rsid w:val="006D5911"/>
    <w:rsid w:val="006D65E6"/>
    <w:rsid w:val="006D6763"/>
    <w:rsid w:val="006D6807"/>
    <w:rsid w:val="006D6B6D"/>
    <w:rsid w:val="006D6EC5"/>
    <w:rsid w:val="006D70B6"/>
    <w:rsid w:val="006D796D"/>
    <w:rsid w:val="006D7B3E"/>
    <w:rsid w:val="006D7BED"/>
    <w:rsid w:val="006E037C"/>
    <w:rsid w:val="006E0441"/>
    <w:rsid w:val="006E07B2"/>
    <w:rsid w:val="006E1F90"/>
    <w:rsid w:val="006E2A3A"/>
    <w:rsid w:val="006E2A88"/>
    <w:rsid w:val="006E3197"/>
    <w:rsid w:val="006E3851"/>
    <w:rsid w:val="006E3979"/>
    <w:rsid w:val="006E3B0E"/>
    <w:rsid w:val="006E3CBA"/>
    <w:rsid w:val="006E3DF5"/>
    <w:rsid w:val="006E3E42"/>
    <w:rsid w:val="006E4088"/>
    <w:rsid w:val="006E40C1"/>
    <w:rsid w:val="006E4128"/>
    <w:rsid w:val="006E426A"/>
    <w:rsid w:val="006E4871"/>
    <w:rsid w:val="006E4A87"/>
    <w:rsid w:val="006E582F"/>
    <w:rsid w:val="006E5B14"/>
    <w:rsid w:val="006E5DEE"/>
    <w:rsid w:val="006E60E7"/>
    <w:rsid w:val="006E6CD8"/>
    <w:rsid w:val="006E6F20"/>
    <w:rsid w:val="006E709F"/>
    <w:rsid w:val="006E732F"/>
    <w:rsid w:val="006E75A8"/>
    <w:rsid w:val="006E7929"/>
    <w:rsid w:val="006E7EA0"/>
    <w:rsid w:val="006F0051"/>
    <w:rsid w:val="006F0E20"/>
    <w:rsid w:val="006F13A5"/>
    <w:rsid w:val="006F171D"/>
    <w:rsid w:val="006F1845"/>
    <w:rsid w:val="006F1BAB"/>
    <w:rsid w:val="006F1D31"/>
    <w:rsid w:val="006F2142"/>
    <w:rsid w:val="006F2256"/>
    <w:rsid w:val="006F22B4"/>
    <w:rsid w:val="006F2339"/>
    <w:rsid w:val="006F305C"/>
    <w:rsid w:val="006F308D"/>
    <w:rsid w:val="006F36E4"/>
    <w:rsid w:val="006F37AA"/>
    <w:rsid w:val="006F3972"/>
    <w:rsid w:val="006F3AFD"/>
    <w:rsid w:val="006F3C04"/>
    <w:rsid w:val="006F461E"/>
    <w:rsid w:val="006F47AD"/>
    <w:rsid w:val="006F493B"/>
    <w:rsid w:val="006F4CD7"/>
    <w:rsid w:val="006F52C8"/>
    <w:rsid w:val="006F5941"/>
    <w:rsid w:val="006F6033"/>
    <w:rsid w:val="006F60B2"/>
    <w:rsid w:val="006F6400"/>
    <w:rsid w:val="006F67CB"/>
    <w:rsid w:val="006F69A5"/>
    <w:rsid w:val="006F7150"/>
    <w:rsid w:val="006F785E"/>
    <w:rsid w:val="00700206"/>
    <w:rsid w:val="007004A4"/>
    <w:rsid w:val="007008FA"/>
    <w:rsid w:val="00700A21"/>
    <w:rsid w:val="00700B85"/>
    <w:rsid w:val="00700D7C"/>
    <w:rsid w:val="007013C0"/>
    <w:rsid w:val="0070195A"/>
    <w:rsid w:val="00701E91"/>
    <w:rsid w:val="0070216B"/>
    <w:rsid w:val="0070216C"/>
    <w:rsid w:val="007025A5"/>
    <w:rsid w:val="0070331F"/>
    <w:rsid w:val="007050EF"/>
    <w:rsid w:val="007051F8"/>
    <w:rsid w:val="007059DF"/>
    <w:rsid w:val="00705E93"/>
    <w:rsid w:val="0070606B"/>
    <w:rsid w:val="00706B5E"/>
    <w:rsid w:val="007078F6"/>
    <w:rsid w:val="007079DE"/>
    <w:rsid w:val="00707A93"/>
    <w:rsid w:val="00710283"/>
    <w:rsid w:val="0071098E"/>
    <w:rsid w:val="00710E18"/>
    <w:rsid w:val="00710FE1"/>
    <w:rsid w:val="0071172A"/>
    <w:rsid w:val="00711A72"/>
    <w:rsid w:val="00711CD6"/>
    <w:rsid w:val="00711D15"/>
    <w:rsid w:val="00711FFD"/>
    <w:rsid w:val="0071268B"/>
    <w:rsid w:val="0071368B"/>
    <w:rsid w:val="007137D1"/>
    <w:rsid w:val="00713F12"/>
    <w:rsid w:val="007148AD"/>
    <w:rsid w:val="00715559"/>
    <w:rsid w:val="00715E49"/>
    <w:rsid w:val="00715EDA"/>
    <w:rsid w:val="00715F88"/>
    <w:rsid w:val="00716178"/>
    <w:rsid w:val="00716624"/>
    <w:rsid w:val="0071668C"/>
    <w:rsid w:val="0071691C"/>
    <w:rsid w:val="00716F75"/>
    <w:rsid w:val="007175F4"/>
    <w:rsid w:val="00717C81"/>
    <w:rsid w:val="00720284"/>
    <w:rsid w:val="00720382"/>
    <w:rsid w:val="00720790"/>
    <w:rsid w:val="0072079B"/>
    <w:rsid w:val="00720BB0"/>
    <w:rsid w:val="00720F89"/>
    <w:rsid w:val="00720FA6"/>
    <w:rsid w:val="00721393"/>
    <w:rsid w:val="0072141E"/>
    <w:rsid w:val="00721613"/>
    <w:rsid w:val="00721FA5"/>
    <w:rsid w:val="00722F3B"/>
    <w:rsid w:val="007230A0"/>
    <w:rsid w:val="007233AF"/>
    <w:rsid w:val="0072349E"/>
    <w:rsid w:val="007236A1"/>
    <w:rsid w:val="007236DC"/>
    <w:rsid w:val="00723C31"/>
    <w:rsid w:val="00723EA4"/>
    <w:rsid w:val="00724288"/>
    <w:rsid w:val="0072475F"/>
    <w:rsid w:val="00724A92"/>
    <w:rsid w:val="00724D5D"/>
    <w:rsid w:val="0072518E"/>
    <w:rsid w:val="007255BC"/>
    <w:rsid w:val="007259BD"/>
    <w:rsid w:val="00726406"/>
    <w:rsid w:val="00730ABC"/>
    <w:rsid w:val="00730B4A"/>
    <w:rsid w:val="00730BDC"/>
    <w:rsid w:val="007315E7"/>
    <w:rsid w:val="00731C11"/>
    <w:rsid w:val="00732217"/>
    <w:rsid w:val="00732600"/>
    <w:rsid w:val="00732712"/>
    <w:rsid w:val="007329CF"/>
    <w:rsid w:val="007329F6"/>
    <w:rsid w:val="00732F43"/>
    <w:rsid w:val="00733258"/>
    <w:rsid w:val="0073393D"/>
    <w:rsid w:val="00733A97"/>
    <w:rsid w:val="0073479D"/>
    <w:rsid w:val="00734DFD"/>
    <w:rsid w:val="0073518C"/>
    <w:rsid w:val="00735640"/>
    <w:rsid w:val="00736733"/>
    <w:rsid w:val="0073673A"/>
    <w:rsid w:val="00736B97"/>
    <w:rsid w:val="00736DBB"/>
    <w:rsid w:val="00737140"/>
    <w:rsid w:val="00740309"/>
    <w:rsid w:val="00740665"/>
    <w:rsid w:val="00740F26"/>
    <w:rsid w:val="00742AEE"/>
    <w:rsid w:val="00742B41"/>
    <w:rsid w:val="00743544"/>
    <w:rsid w:val="007440E9"/>
    <w:rsid w:val="007441C8"/>
    <w:rsid w:val="00745D39"/>
    <w:rsid w:val="007464D5"/>
    <w:rsid w:val="00746B6A"/>
    <w:rsid w:val="00746FD3"/>
    <w:rsid w:val="007471CE"/>
    <w:rsid w:val="0074731A"/>
    <w:rsid w:val="007473E3"/>
    <w:rsid w:val="007474F5"/>
    <w:rsid w:val="0074752E"/>
    <w:rsid w:val="00747952"/>
    <w:rsid w:val="00747ABB"/>
    <w:rsid w:val="00747C30"/>
    <w:rsid w:val="00747FC1"/>
    <w:rsid w:val="0075064F"/>
    <w:rsid w:val="0075070A"/>
    <w:rsid w:val="007510AE"/>
    <w:rsid w:val="0075123C"/>
    <w:rsid w:val="007513A1"/>
    <w:rsid w:val="00751975"/>
    <w:rsid w:val="00751D79"/>
    <w:rsid w:val="007521FF"/>
    <w:rsid w:val="007523E4"/>
    <w:rsid w:val="00752D03"/>
    <w:rsid w:val="00752DE4"/>
    <w:rsid w:val="00753293"/>
    <w:rsid w:val="00753304"/>
    <w:rsid w:val="0075398D"/>
    <w:rsid w:val="00753CC9"/>
    <w:rsid w:val="00753D0A"/>
    <w:rsid w:val="00754034"/>
    <w:rsid w:val="0075427C"/>
    <w:rsid w:val="00754C5D"/>
    <w:rsid w:val="0075558E"/>
    <w:rsid w:val="007556C7"/>
    <w:rsid w:val="00755DAB"/>
    <w:rsid w:val="00756860"/>
    <w:rsid w:val="007570EC"/>
    <w:rsid w:val="00757417"/>
    <w:rsid w:val="00757B4A"/>
    <w:rsid w:val="0076005F"/>
    <w:rsid w:val="007603C5"/>
    <w:rsid w:val="00760587"/>
    <w:rsid w:val="0076097B"/>
    <w:rsid w:val="00760A49"/>
    <w:rsid w:val="00760D3A"/>
    <w:rsid w:val="00761042"/>
    <w:rsid w:val="007614CA"/>
    <w:rsid w:val="00761BD3"/>
    <w:rsid w:val="00761CDB"/>
    <w:rsid w:val="00762199"/>
    <w:rsid w:val="007622B3"/>
    <w:rsid w:val="0076309E"/>
    <w:rsid w:val="00763414"/>
    <w:rsid w:val="00763547"/>
    <w:rsid w:val="007635A5"/>
    <w:rsid w:val="00763642"/>
    <w:rsid w:val="0076454B"/>
    <w:rsid w:val="00764918"/>
    <w:rsid w:val="007649D2"/>
    <w:rsid w:val="00764DED"/>
    <w:rsid w:val="007654AE"/>
    <w:rsid w:val="00765713"/>
    <w:rsid w:val="0076581D"/>
    <w:rsid w:val="00765C54"/>
    <w:rsid w:val="0076655E"/>
    <w:rsid w:val="00767097"/>
    <w:rsid w:val="007675DE"/>
    <w:rsid w:val="00767D46"/>
    <w:rsid w:val="0077065D"/>
    <w:rsid w:val="0077088A"/>
    <w:rsid w:val="00770B83"/>
    <w:rsid w:val="00770DC8"/>
    <w:rsid w:val="00772100"/>
    <w:rsid w:val="007721B5"/>
    <w:rsid w:val="0077331E"/>
    <w:rsid w:val="00773390"/>
    <w:rsid w:val="007739AC"/>
    <w:rsid w:val="00773E24"/>
    <w:rsid w:val="007744DE"/>
    <w:rsid w:val="00774618"/>
    <w:rsid w:val="00774B54"/>
    <w:rsid w:val="00774B5E"/>
    <w:rsid w:val="00774B94"/>
    <w:rsid w:val="00774DE4"/>
    <w:rsid w:val="0077509F"/>
    <w:rsid w:val="00775366"/>
    <w:rsid w:val="0077552E"/>
    <w:rsid w:val="00775EE3"/>
    <w:rsid w:val="00777DB8"/>
    <w:rsid w:val="00780054"/>
    <w:rsid w:val="00780619"/>
    <w:rsid w:val="00780DCC"/>
    <w:rsid w:val="007817B5"/>
    <w:rsid w:val="00781B50"/>
    <w:rsid w:val="00781F4E"/>
    <w:rsid w:val="00781FB8"/>
    <w:rsid w:val="00782B38"/>
    <w:rsid w:val="00782B8A"/>
    <w:rsid w:val="0078365D"/>
    <w:rsid w:val="007838CE"/>
    <w:rsid w:val="00783D91"/>
    <w:rsid w:val="007846E7"/>
    <w:rsid w:val="00784852"/>
    <w:rsid w:val="007848E4"/>
    <w:rsid w:val="00784D5B"/>
    <w:rsid w:val="00785427"/>
    <w:rsid w:val="00785BFE"/>
    <w:rsid w:val="00786926"/>
    <w:rsid w:val="00786946"/>
    <w:rsid w:val="00786B61"/>
    <w:rsid w:val="00787406"/>
    <w:rsid w:val="007877D6"/>
    <w:rsid w:val="007878A9"/>
    <w:rsid w:val="0078792F"/>
    <w:rsid w:val="00787CD1"/>
    <w:rsid w:val="00787D88"/>
    <w:rsid w:val="0079011A"/>
    <w:rsid w:val="007902F4"/>
    <w:rsid w:val="007903E2"/>
    <w:rsid w:val="00790848"/>
    <w:rsid w:val="0079099A"/>
    <w:rsid w:val="00790AE5"/>
    <w:rsid w:val="00790E66"/>
    <w:rsid w:val="00791151"/>
    <w:rsid w:val="007911A4"/>
    <w:rsid w:val="00791AE4"/>
    <w:rsid w:val="00791C9A"/>
    <w:rsid w:val="0079258A"/>
    <w:rsid w:val="00792938"/>
    <w:rsid w:val="00792BF6"/>
    <w:rsid w:val="00792E9A"/>
    <w:rsid w:val="00793099"/>
    <w:rsid w:val="007934EC"/>
    <w:rsid w:val="00793581"/>
    <w:rsid w:val="00793791"/>
    <w:rsid w:val="007938D0"/>
    <w:rsid w:val="00794E5C"/>
    <w:rsid w:val="00794EF4"/>
    <w:rsid w:val="00794FA3"/>
    <w:rsid w:val="007952E3"/>
    <w:rsid w:val="007956DE"/>
    <w:rsid w:val="00795B06"/>
    <w:rsid w:val="00795DE0"/>
    <w:rsid w:val="00796317"/>
    <w:rsid w:val="00796397"/>
    <w:rsid w:val="00796666"/>
    <w:rsid w:val="00796807"/>
    <w:rsid w:val="00796CD0"/>
    <w:rsid w:val="0079709B"/>
    <w:rsid w:val="00797CB0"/>
    <w:rsid w:val="007A0B1C"/>
    <w:rsid w:val="007A0CCB"/>
    <w:rsid w:val="007A1200"/>
    <w:rsid w:val="007A13F6"/>
    <w:rsid w:val="007A1511"/>
    <w:rsid w:val="007A2565"/>
    <w:rsid w:val="007A2ABF"/>
    <w:rsid w:val="007A3144"/>
    <w:rsid w:val="007A32BA"/>
    <w:rsid w:val="007A5377"/>
    <w:rsid w:val="007A53A9"/>
    <w:rsid w:val="007A5BEA"/>
    <w:rsid w:val="007A5C67"/>
    <w:rsid w:val="007A62E1"/>
    <w:rsid w:val="007A6FEB"/>
    <w:rsid w:val="007A71B2"/>
    <w:rsid w:val="007A746B"/>
    <w:rsid w:val="007A7CEA"/>
    <w:rsid w:val="007A7F2F"/>
    <w:rsid w:val="007B0BE7"/>
    <w:rsid w:val="007B0FEE"/>
    <w:rsid w:val="007B12E0"/>
    <w:rsid w:val="007B1503"/>
    <w:rsid w:val="007B1761"/>
    <w:rsid w:val="007B19B2"/>
    <w:rsid w:val="007B1D5A"/>
    <w:rsid w:val="007B1ED4"/>
    <w:rsid w:val="007B2413"/>
    <w:rsid w:val="007B2EA6"/>
    <w:rsid w:val="007B3D2E"/>
    <w:rsid w:val="007B4257"/>
    <w:rsid w:val="007B4E4D"/>
    <w:rsid w:val="007B555D"/>
    <w:rsid w:val="007B557E"/>
    <w:rsid w:val="007B5B38"/>
    <w:rsid w:val="007B5C8C"/>
    <w:rsid w:val="007B60D5"/>
    <w:rsid w:val="007B6147"/>
    <w:rsid w:val="007B72D6"/>
    <w:rsid w:val="007B7928"/>
    <w:rsid w:val="007B7CA2"/>
    <w:rsid w:val="007B7D91"/>
    <w:rsid w:val="007B7FF2"/>
    <w:rsid w:val="007C0246"/>
    <w:rsid w:val="007C05B6"/>
    <w:rsid w:val="007C0977"/>
    <w:rsid w:val="007C0B7B"/>
    <w:rsid w:val="007C1019"/>
    <w:rsid w:val="007C1E74"/>
    <w:rsid w:val="007C281E"/>
    <w:rsid w:val="007C2A2F"/>
    <w:rsid w:val="007C2D77"/>
    <w:rsid w:val="007C3023"/>
    <w:rsid w:val="007C34DF"/>
    <w:rsid w:val="007C38CA"/>
    <w:rsid w:val="007C42E3"/>
    <w:rsid w:val="007C449E"/>
    <w:rsid w:val="007C4FCD"/>
    <w:rsid w:val="007C5CB6"/>
    <w:rsid w:val="007C6114"/>
    <w:rsid w:val="007C635E"/>
    <w:rsid w:val="007C6533"/>
    <w:rsid w:val="007C6E13"/>
    <w:rsid w:val="007C6E71"/>
    <w:rsid w:val="007C6ED6"/>
    <w:rsid w:val="007C78F2"/>
    <w:rsid w:val="007C79F8"/>
    <w:rsid w:val="007C7A2B"/>
    <w:rsid w:val="007D0AB3"/>
    <w:rsid w:val="007D0F93"/>
    <w:rsid w:val="007D1183"/>
    <w:rsid w:val="007D2DC7"/>
    <w:rsid w:val="007D3075"/>
    <w:rsid w:val="007D32A8"/>
    <w:rsid w:val="007D33F8"/>
    <w:rsid w:val="007D3618"/>
    <w:rsid w:val="007D3A5D"/>
    <w:rsid w:val="007D4843"/>
    <w:rsid w:val="007D4C66"/>
    <w:rsid w:val="007D4FC6"/>
    <w:rsid w:val="007D56ED"/>
    <w:rsid w:val="007D571C"/>
    <w:rsid w:val="007D58EB"/>
    <w:rsid w:val="007D5911"/>
    <w:rsid w:val="007D5FB0"/>
    <w:rsid w:val="007D6BFA"/>
    <w:rsid w:val="007D6C46"/>
    <w:rsid w:val="007D6DB9"/>
    <w:rsid w:val="007D6E9B"/>
    <w:rsid w:val="007D6F7C"/>
    <w:rsid w:val="007D728B"/>
    <w:rsid w:val="007D72F8"/>
    <w:rsid w:val="007D7590"/>
    <w:rsid w:val="007D7877"/>
    <w:rsid w:val="007D792E"/>
    <w:rsid w:val="007D7CFF"/>
    <w:rsid w:val="007D7DF9"/>
    <w:rsid w:val="007E0122"/>
    <w:rsid w:val="007E0E91"/>
    <w:rsid w:val="007E1251"/>
    <w:rsid w:val="007E127A"/>
    <w:rsid w:val="007E1A8E"/>
    <w:rsid w:val="007E2098"/>
    <w:rsid w:val="007E3283"/>
    <w:rsid w:val="007E3375"/>
    <w:rsid w:val="007E36D1"/>
    <w:rsid w:val="007E3A98"/>
    <w:rsid w:val="007E3DD7"/>
    <w:rsid w:val="007E40A9"/>
    <w:rsid w:val="007E4136"/>
    <w:rsid w:val="007E4173"/>
    <w:rsid w:val="007E48EF"/>
    <w:rsid w:val="007E49DB"/>
    <w:rsid w:val="007E59A4"/>
    <w:rsid w:val="007E5AA0"/>
    <w:rsid w:val="007E5FDA"/>
    <w:rsid w:val="007E609E"/>
    <w:rsid w:val="007E60FB"/>
    <w:rsid w:val="007E6657"/>
    <w:rsid w:val="007E6C39"/>
    <w:rsid w:val="007E6E85"/>
    <w:rsid w:val="007E7295"/>
    <w:rsid w:val="007E7AC9"/>
    <w:rsid w:val="007E7EA0"/>
    <w:rsid w:val="007F05D0"/>
    <w:rsid w:val="007F0AD0"/>
    <w:rsid w:val="007F1AA0"/>
    <w:rsid w:val="007F1D51"/>
    <w:rsid w:val="007F1D81"/>
    <w:rsid w:val="007F1F1D"/>
    <w:rsid w:val="007F21F0"/>
    <w:rsid w:val="007F234D"/>
    <w:rsid w:val="007F26B6"/>
    <w:rsid w:val="007F27D0"/>
    <w:rsid w:val="007F2ADD"/>
    <w:rsid w:val="007F30A7"/>
    <w:rsid w:val="007F34F8"/>
    <w:rsid w:val="007F35C8"/>
    <w:rsid w:val="007F379F"/>
    <w:rsid w:val="007F3C35"/>
    <w:rsid w:val="007F3C36"/>
    <w:rsid w:val="007F3E21"/>
    <w:rsid w:val="007F422C"/>
    <w:rsid w:val="007F44F7"/>
    <w:rsid w:val="007F4AAC"/>
    <w:rsid w:val="007F4FB7"/>
    <w:rsid w:val="007F5125"/>
    <w:rsid w:val="007F52D1"/>
    <w:rsid w:val="007F5357"/>
    <w:rsid w:val="007F5483"/>
    <w:rsid w:val="007F56B4"/>
    <w:rsid w:val="007F57A5"/>
    <w:rsid w:val="007F58BD"/>
    <w:rsid w:val="007F6026"/>
    <w:rsid w:val="007F60D4"/>
    <w:rsid w:val="007F6407"/>
    <w:rsid w:val="007F653B"/>
    <w:rsid w:val="007F69E8"/>
    <w:rsid w:val="007F6B78"/>
    <w:rsid w:val="007F6FFB"/>
    <w:rsid w:val="007F705A"/>
    <w:rsid w:val="007F707D"/>
    <w:rsid w:val="007F7347"/>
    <w:rsid w:val="007F7CD6"/>
    <w:rsid w:val="0080014B"/>
    <w:rsid w:val="0080030E"/>
    <w:rsid w:val="0080077D"/>
    <w:rsid w:val="00800A8F"/>
    <w:rsid w:val="00800DB8"/>
    <w:rsid w:val="00801536"/>
    <w:rsid w:val="008019E4"/>
    <w:rsid w:val="008028DF"/>
    <w:rsid w:val="00803A0E"/>
    <w:rsid w:val="00803DB3"/>
    <w:rsid w:val="008042E0"/>
    <w:rsid w:val="00804635"/>
    <w:rsid w:val="00804A61"/>
    <w:rsid w:val="0080519E"/>
    <w:rsid w:val="00805FA4"/>
    <w:rsid w:val="008061CA"/>
    <w:rsid w:val="00806AED"/>
    <w:rsid w:val="008071BF"/>
    <w:rsid w:val="00807AE4"/>
    <w:rsid w:val="00807DD3"/>
    <w:rsid w:val="008104D7"/>
    <w:rsid w:val="00810591"/>
    <w:rsid w:val="00810874"/>
    <w:rsid w:val="00810A26"/>
    <w:rsid w:val="00810A80"/>
    <w:rsid w:val="00810F6A"/>
    <w:rsid w:val="00810FD9"/>
    <w:rsid w:val="008110FE"/>
    <w:rsid w:val="00811154"/>
    <w:rsid w:val="00811350"/>
    <w:rsid w:val="00811406"/>
    <w:rsid w:val="00811F60"/>
    <w:rsid w:val="00812001"/>
    <w:rsid w:val="0081321A"/>
    <w:rsid w:val="008132F7"/>
    <w:rsid w:val="008141ED"/>
    <w:rsid w:val="00814B96"/>
    <w:rsid w:val="00814FB9"/>
    <w:rsid w:val="00815277"/>
    <w:rsid w:val="0081554F"/>
    <w:rsid w:val="008158DB"/>
    <w:rsid w:val="00815C1C"/>
    <w:rsid w:val="00816079"/>
    <w:rsid w:val="00816389"/>
    <w:rsid w:val="008163F5"/>
    <w:rsid w:val="008165F1"/>
    <w:rsid w:val="00816BDB"/>
    <w:rsid w:val="00816C2F"/>
    <w:rsid w:val="00816E15"/>
    <w:rsid w:val="00817183"/>
    <w:rsid w:val="00817762"/>
    <w:rsid w:val="0082052C"/>
    <w:rsid w:val="00820B1A"/>
    <w:rsid w:val="008213F4"/>
    <w:rsid w:val="00821E53"/>
    <w:rsid w:val="008224ED"/>
    <w:rsid w:val="0082267F"/>
    <w:rsid w:val="00822C4C"/>
    <w:rsid w:val="008238B5"/>
    <w:rsid w:val="00823E32"/>
    <w:rsid w:val="00824685"/>
    <w:rsid w:val="00824C1E"/>
    <w:rsid w:val="00824DB6"/>
    <w:rsid w:val="008253E8"/>
    <w:rsid w:val="00825878"/>
    <w:rsid w:val="00825883"/>
    <w:rsid w:val="008265A0"/>
    <w:rsid w:val="00826C9B"/>
    <w:rsid w:val="00826EA0"/>
    <w:rsid w:val="00826EFD"/>
    <w:rsid w:val="0082707E"/>
    <w:rsid w:val="00827594"/>
    <w:rsid w:val="008277AC"/>
    <w:rsid w:val="00827E60"/>
    <w:rsid w:val="00827FD9"/>
    <w:rsid w:val="0083040D"/>
    <w:rsid w:val="008308EC"/>
    <w:rsid w:val="008309D4"/>
    <w:rsid w:val="0083141B"/>
    <w:rsid w:val="0083154E"/>
    <w:rsid w:val="00831D11"/>
    <w:rsid w:val="00831D6F"/>
    <w:rsid w:val="00831F03"/>
    <w:rsid w:val="00832210"/>
    <w:rsid w:val="008322BD"/>
    <w:rsid w:val="008324ED"/>
    <w:rsid w:val="00832D93"/>
    <w:rsid w:val="00833BC2"/>
    <w:rsid w:val="00833C8F"/>
    <w:rsid w:val="00833DD5"/>
    <w:rsid w:val="00833DF9"/>
    <w:rsid w:val="00833E43"/>
    <w:rsid w:val="008343BF"/>
    <w:rsid w:val="00834B68"/>
    <w:rsid w:val="0083586F"/>
    <w:rsid w:val="00835BA1"/>
    <w:rsid w:val="00836534"/>
    <w:rsid w:val="00836A41"/>
    <w:rsid w:val="00836BF5"/>
    <w:rsid w:val="00837417"/>
    <w:rsid w:val="0083793E"/>
    <w:rsid w:val="00837BDA"/>
    <w:rsid w:val="008405EC"/>
    <w:rsid w:val="00840B96"/>
    <w:rsid w:val="00841551"/>
    <w:rsid w:val="00841D0A"/>
    <w:rsid w:val="00841FC9"/>
    <w:rsid w:val="0084204E"/>
    <w:rsid w:val="008423A0"/>
    <w:rsid w:val="008428C1"/>
    <w:rsid w:val="008428EC"/>
    <w:rsid w:val="00843159"/>
    <w:rsid w:val="008432CB"/>
    <w:rsid w:val="00843451"/>
    <w:rsid w:val="00843895"/>
    <w:rsid w:val="008443F5"/>
    <w:rsid w:val="00844C43"/>
    <w:rsid w:val="00844CD6"/>
    <w:rsid w:val="00845077"/>
    <w:rsid w:val="008455FA"/>
    <w:rsid w:val="008466F0"/>
    <w:rsid w:val="00846FE0"/>
    <w:rsid w:val="00847121"/>
    <w:rsid w:val="00847AB0"/>
    <w:rsid w:val="00847B42"/>
    <w:rsid w:val="00850873"/>
    <w:rsid w:val="00850AA6"/>
    <w:rsid w:val="0085142B"/>
    <w:rsid w:val="00851435"/>
    <w:rsid w:val="00852BE3"/>
    <w:rsid w:val="00852C5A"/>
    <w:rsid w:val="00852F5B"/>
    <w:rsid w:val="0085364F"/>
    <w:rsid w:val="0085423A"/>
    <w:rsid w:val="0085452F"/>
    <w:rsid w:val="00854DFD"/>
    <w:rsid w:val="00855272"/>
    <w:rsid w:val="00855695"/>
    <w:rsid w:val="00855974"/>
    <w:rsid w:val="0085629B"/>
    <w:rsid w:val="00856A2C"/>
    <w:rsid w:val="008571BA"/>
    <w:rsid w:val="008571D4"/>
    <w:rsid w:val="008603D3"/>
    <w:rsid w:val="008606FD"/>
    <w:rsid w:val="008613EF"/>
    <w:rsid w:val="00861607"/>
    <w:rsid w:val="00861B9A"/>
    <w:rsid w:val="00862196"/>
    <w:rsid w:val="0086219E"/>
    <w:rsid w:val="00862E50"/>
    <w:rsid w:val="0086371F"/>
    <w:rsid w:val="008638A7"/>
    <w:rsid w:val="00863B22"/>
    <w:rsid w:val="0086407F"/>
    <w:rsid w:val="00864468"/>
    <w:rsid w:val="008644B7"/>
    <w:rsid w:val="008645AF"/>
    <w:rsid w:val="008647F9"/>
    <w:rsid w:val="00864877"/>
    <w:rsid w:val="008650F8"/>
    <w:rsid w:val="00865184"/>
    <w:rsid w:val="00865C94"/>
    <w:rsid w:val="00866416"/>
    <w:rsid w:val="00866B7A"/>
    <w:rsid w:val="00867E75"/>
    <w:rsid w:val="00870206"/>
    <w:rsid w:val="00870394"/>
    <w:rsid w:val="008706D2"/>
    <w:rsid w:val="00870D61"/>
    <w:rsid w:val="00871106"/>
    <w:rsid w:val="00871931"/>
    <w:rsid w:val="00871D31"/>
    <w:rsid w:val="00872665"/>
    <w:rsid w:val="00872742"/>
    <w:rsid w:val="00872D48"/>
    <w:rsid w:val="00872DA4"/>
    <w:rsid w:val="00872F38"/>
    <w:rsid w:val="008736C5"/>
    <w:rsid w:val="0087397D"/>
    <w:rsid w:val="00873C68"/>
    <w:rsid w:val="0087437D"/>
    <w:rsid w:val="008744EB"/>
    <w:rsid w:val="008747AE"/>
    <w:rsid w:val="00875203"/>
    <w:rsid w:val="008756EB"/>
    <w:rsid w:val="00875F6E"/>
    <w:rsid w:val="00876132"/>
    <w:rsid w:val="00876C64"/>
    <w:rsid w:val="00877275"/>
    <w:rsid w:val="008776C0"/>
    <w:rsid w:val="00877F62"/>
    <w:rsid w:val="008805A1"/>
    <w:rsid w:val="00880B7D"/>
    <w:rsid w:val="00880F8D"/>
    <w:rsid w:val="00881317"/>
    <w:rsid w:val="00881A26"/>
    <w:rsid w:val="00881B56"/>
    <w:rsid w:val="00881CA0"/>
    <w:rsid w:val="00881F0F"/>
    <w:rsid w:val="0088356A"/>
    <w:rsid w:val="008836FB"/>
    <w:rsid w:val="0088394D"/>
    <w:rsid w:val="00883C97"/>
    <w:rsid w:val="00883CFE"/>
    <w:rsid w:val="00884F69"/>
    <w:rsid w:val="0088525A"/>
    <w:rsid w:val="008861F5"/>
    <w:rsid w:val="0088686F"/>
    <w:rsid w:val="00886C14"/>
    <w:rsid w:val="008870DF"/>
    <w:rsid w:val="00887335"/>
    <w:rsid w:val="008874D4"/>
    <w:rsid w:val="008879E9"/>
    <w:rsid w:val="00887AA1"/>
    <w:rsid w:val="00887C90"/>
    <w:rsid w:val="00890195"/>
    <w:rsid w:val="00890845"/>
    <w:rsid w:val="00890C9A"/>
    <w:rsid w:val="00890CC6"/>
    <w:rsid w:val="00890E3C"/>
    <w:rsid w:val="008919DB"/>
    <w:rsid w:val="00891A9E"/>
    <w:rsid w:val="00891B71"/>
    <w:rsid w:val="00891C32"/>
    <w:rsid w:val="008927A0"/>
    <w:rsid w:val="0089288D"/>
    <w:rsid w:val="00892B01"/>
    <w:rsid w:val="00892C64"/>
    <w:rsid w:val="0089333C"/>
    <w:rsid w:val="008934A9"/>
    <w:rsid w:val="0089430E"/>
    <w:rsid w:val="008948C7"/>
    <w:rsid w:val="00894A5D"/>
    <w:rsid w:val="00894D47"/>
    <w:rsid w:val="00895107"/>
    <w:rsid w:val="00896458"/>
    <w:rsid w:val="008966D4"/>
    <w:rsid w:val="00896798"/>
    <w:rsid w:val="0089737D"/>
    <w:rsid w:val="00897610"/>
    <w:rsid w:val="008976A4"/>
    <w:rsid w:val="00897773"/>
    <w:rsid w:val="00897C2F"/>
    <w:rsid w:val="008A048B"/>
    <w:rsid w:val="008A0C8F"/>
    <w:rsid w:val="008A1015"/>
    <w:rsid w:val="008A11E1"/>
    <w:rsid w:val="008A1B63"/>
    <w:rsid w:val="008A2447"/>
    <w:rsid w:val="008A2A0A"/>
    <w:rsid w:val="008A347C"/>
    <w:rsid w:val="008A3645"/>
    <w:rsid w:val="008A40B2"/>
    <w:rsid w:val="008A4316"/>
    <w:rsid w:val="008A49F4"/>
    <w:rsid w:val="008A5361"/>
    <w:rsid w:val="008A5C8C"/>
    <w:rsid w:val="008A5E27"/>
    <w:rsid w:val="008A6548"/>
    <w:rsid w:val="008A6833"/>
    <w:rsid w:val="008A690C"/>
    <w:rsid w:val="008A6C89"/>
    <w:rsid w:val="008A6ED8"/>
    <w:rsid w:val="008B00D3"/>
    <w:rsid w:val="008B0E4B"/>
    <w:rsid w:val="008B0F0C"/>
    <w:rsid w:val="008B1927"/>
    <w:rsid w:val="008B2137"/>
    <w:rsid w:val="008B2C36"/>
    <w:rsid w:val="008B3177"/>
    <w:rsid w:val="008B3606"/>
    <w:rsid w:val="008B3690"/>
    <w:rsid w:val="008B3C2C"/>
    <w:rsid w:val="008B3CF0"/>
    <w:rsid w:val="008B405B"/>
    <w:rsid w:val="008B44D3"/>
    <w:rsid w:val="008B4AEC"/>
    <w:rsid w:val="008B509D"/>
    <w:rsid w:val="008B5186"/>
    <w:rsid w:val="008B51DB"/>
    <w:rsid w:val="008B52C3"/>
    <w:rsid w:val="008B5432"/>
    <w:rsid w:val="008B55F8"/>
    <w:rsid w:val="008B65E8"/>
    <w:rsid w:val="008B6670"/>
    <w:rsid w:val="008B681D"/>
    <w:rsid w:val="008B693A"/>
    <w:rsid w:val="008B760D"/>
    <w:rsid w:val="008B76AE"/>
    <w:rsid w:val="008B7F96"/>
    <w:rsid w:val="008C00DB"/>
    <w:rsid w:val="008C0DC2"/>
    <w:rsid w:val="008C19AB"/>
    <w:rsid w:val="008C2511"/>
    <w:rsid w:val="008C27C6"/>
    <w:rsid w:val="008C2EDC"/>
    <w:rsid w:val="008C335A"/>
    <w:rsid w:val="008C33EC"/>
    <w:rsid w:val="008C3E49"/>
    <w:rsid w:val="008C3F68"/>
    <w:rsid w:val="008C427F"/>
    <w:rsid w:val="008C48A1"/>
    <w:rsid w:val="008C4BD6"/>
    <w:rsid w:val="008C527C"/>
    <w:rsid w:val="008C5646"/>
    <w:rsid w:val="008C5DA0"/>
    <w:rsid w:val="008C6272"/>
    <w:rsid w:val="008C65EB"/>
    <w:rsid w:val="008C677D"/>
    <w:rsid w:val="008C6C80"/>
    <w:rsid w:val="008C6F0C"/>
    <w:rsid w:val="008C70F7"/>
    <w:rsid w:val="008C7214"/>
    <w:rsid w:val="008C72AA"/>
    <w:rsid w:val="008C7547"/>
    <w:rsid w:val="008C7F87"/>
    <w:rsid w:val="008D0152"/>
    <w:rsid w:val="008D088D"/>
    <w:rsid w:val="008D0E81"/>
    <w:rsid w:val="008D16D7"/>
    <w:rsid w:val="008D1705"/>
    <w:rsid w:val="008D1CF3"/>
    <w:rsid w:val="008D1EBA"/>
    <w:rsid w:val="008D2A52"/>
    <w:rsid w:val="008D2FB7"/>
    <w:rsid w:val="008D338C"/>
    <w:rsid w:val="008D390F"/>
    <w:rsid w:val="008D3C8A"/>
    <w:rsid w:val="008D486A"/>
    <w:rsid w:val="008D52DE"/>
    <w:rsid w:val="008D5342"/>
    <w:rsid w:val="008D552A"/>
    <w:rsid w:val="008D58FF"/>
    <w:rsid w:val="008D66CC"/>
    <w:rsid w:val="008D6A1D"/>
    <w:rsid w:val="008D6E8C"/>
    <w:rsid w:val="008D78A2"/>
    <w:rsid w:val="008E019F"/>
    <w:rsid w:val="008E01D1"/>
    <w:rsid w:val="008E0D6F"/>
    <w:rsid w:val="008E12EE"/>
    <w:rsid w:val="008E1554"/>
    <w:rsid w:val="008E1B6D"/>
    <w:rsid w:val="008E1D44"/>
    <w:rsid w:val="008E251A"/>
    <w:rsid w:val="008E27C2"/>
    <w:rsid w:val="008E3106"/>
    <w:rsid w:val="008E31DD"/>
    <w:rsid w:val="008E3490"/>
    <w:rsid w:val="008E355F"/>
    <w:rsid w:val="008E4590"/>
    <w:rsid w:val="008E4727"/>
    <w:rsid w:val="008E5310"/>
    <w:rsid w:val="008E5C1F"/>
    <w:rsid w:val="008E6382"/>
    <w:rsid w:val="008E6D2F"/>
    <w:rsid w:val="008E7428"/>
    <w:rsid w:val="008E7842"/>
    <w:rsid w:val="008E7EA6"/>
    <w:rsid w:val="008F014C"/>
    <w:rsid w:val="008F0894"/>
    <w:rsid w:val="008F08EA"/>
    <w:rsid w:val="008F0C64"/>
    <w:rsid w:val="008F0EBC"/>
    <w:rsid w:val="008F1069"/>
    <w:rsid w:val="008F165E"/>
    <w:rsid w:val="008F17E3"/>
    <w:rsid w:val="008F194D"/>
    <w:rsid w:val="008F19A0"/>
    <w:rsid w:val="008F19B4"/>
    <w:rsid w:val="008F1BB8"/>
    <w:rsid w:val="008F2096"/>
    <w:rsid w:val="008F2362"/>
    <w:rsid w:val="008F2451"/>
    <w:rsid w:val="008F2A22"/>
    <w:rsid w:val="008F2F73"/>
    <w:rsid w:val="008F3357"/>
    <w:rsid w:val="008F34FA"/>
    <w:rsid w:val="008F3FF3"/>
    <w:rsid w:val="008F4431"/>
    <w:rsid w:val="008F45C4"/>
    <w:rsid w:val="008F4712"/>
    <w:rsid w:val="008F486A"/>
    <w:rsid w:val="008F5291"/>
    <w:rsid w:val="008F5693"/>
    <w:rsid w:val="008F5E11"/>
    <w:rsid w:val="008F5F49"/>
    <w:rsid w:val="008F6495"/>
    <w:rsid w:val="008F665F"/>
    <w:rsid w:val="008F68B9"/>
    <w:rsid w:val="008F6FAB"/>
    <w:rsid w:val="008F7176"/>
    <w:rsid w:val="008F7B3D"/>
    <w:rsid w:val="008F7B8A"/>
    <w:rsid w:val="008F7F77"/>
    <w:rsid w:val="008F7F80"/>
    <w:rsid w:val="00900031"/>
    <w:rsid w:val="00900B03"/>
    <w:rsid w:val="009011B2"/>
    <w:rsid w:val="00901C95"/>
    <w:rsid w:val="00901CCD"/>
    <w:rsid w:val="00902441"/>
    <w:rsid w:val="00902512"/>
    <w:rsid w:val="00902C1B"/>
    <w:rsid w:val="00902CA5"/>
    <w:rsid w:val="00902E76"/>
    <w:rsid w:val="0090302E"/>
    <w:rsid w:val="0090403D"/>
    <w:rsid w:val="00904182"/>
    <w:rsid w:val="00904630"/>
    <w:rsid w:val="009046BA"/>
    <w:rsid w:val="00904D59"/>
    <w:rsid w:val="00905FEF"/>
    <w:rsid w:val="00906AF7"/>
    <w:rsid w:val="00906CEC"/>
    <w:rsid w:val="00906F14"/>
    <w:rsid w:val="009078F9"/>
    <w:rsid w:val="00907B1B"/>
    <w:rsid w:val="00907C61"/>
    <w:rsid w:val="00907D58"/>
    <w:rsid w:val="00910320"/>
    <w:rsid w:val="0091089B"/>
    <w:rsid w:val="00910ADF"/>
    <w:rsid w:val="00910BED"/>
    <w:rsid w:val="00910E9A"/>
    <w:rsid w:val="00910F27"/>
    <w:rsid w:val="0091140F"/>
    <w:rsid w:val="00911D16"/>
    <w:rsid w:val="00912142"/>
    <w:rsid w:val="00912150"/>
    <w:rsid w:val="00912D5B"/>
    <w:rsid w:val="00912DA1"/>
    <w:rsid w:val="00912FA7"/>
    <w:rsid w:val="009132ED"/>
    <w:rsid w:val="00913747"/>
    <w:rsid w:val="00913A83"/>
    <w:rsid w:val="00913B00"/>
    <w:rsid w:val="00913CF3"/>
    <w:rsid w:val="00913E1F"/>
    <w:rsid w:val="00913E73"/>
    <w:rsid w:val="009141F1"/>
    <w:rsid w:val="009143F8"/>
    <w:rsid w:val="009147ED"/>
    <w:rsid w:val="00914E41"/>
    <w:rsid w:val="00914F84"/>
    <w:rsid w:val="0091550C"/>
    <w:rsid w:val="00915AE4"/>
    <w:rsid w:val="00915C10"/>
    <w:rsid w:val="00916406"/>
    <w:rsid w:val="00916D52"/>
    <w:rsid w:val="00917315"/>
    <w:rsid w:val="00920360"/>
    <w:rsid w:val="009205D3"/>
    <w:rsid w:val="009206D3"/>
    <w:rsid w:val="009211C1"/>
    <w:rsid w:val="00921B4A"/>
    <w:rsid w:val="0092262A"/>
    <w:rsid w:val="00922A16"/>
    <w:rsid w:val="00923190"/>
    <w:rsid w:val="00923C81"/>
    <w:rsid w:val="00924623"/>
    <w:rsid w:val="00925118"/>
    <w:rsid w:val="00925EE9"/>
    <w:rsid w:val="00925FB8"/>
    <w:rsid w:val="00926656"/>
    <w:rsid w:val="00927B97"/>
    <w:rsid w:val="00927C97"/>
    <w:rsid w:val="00927CDF"/>
    <w:rsid w:val="00930051"/>
    <w:rsid w:val="00930339"/>
    <w:rsid w:val="00930493"/>
    <w:rsid w:val="0093110D"/>
    <w:rsid w:val="0093143C"/>
    <w:rsid w:val="0093185E"/>
    <w:rsid w:val="00931B33"/>
    <w:rsid w:val="00931BBC"/>
    <w:rsid w:val="00931DFB"/>
    <w:rsid w:val="00932A71"/>
    <w:rsid w:val="00933126"/>
    <w:rsid w:val="00933E3C"/>
    <w:rsid w:val="0093419B"/>
    <w:rsid w:val="00935288"/>
    <w:rsid w:val="0093570E"/>
    <w:rsid w:val="009357ED"/>
    <w:rsid w:val="00935EC6"/>
    <w:rsid w:val="00935EF1"/>
    <w:rsid w:val="009367DF"/>
    <w:rsid w:val="0093722B"/>
    <w:rsid w:val="009372C1"/>
    <w:rsid w:val="00937AA9"/>
    <w:rsid w:val="00937AB1"/>
    <w:rsid w:val="00937B4D"/>
    <w:rsid w:val="00937C80"/>
    <w:rsid w:val="00940112"/>
    <w:rsid w:val="00940309"/>
    <w:rsid w:val="0094042F"/>
    <w:rsid w:val="00940679"/>
    <w:rsid w:val="0094068D"/>
    <w:rsid w:val="00940D03"/>
    <w:rsid w:val="009412AC"/>
    <w:rsid w:val="00941466"/>
    <w:rsid w:val="009419B9"/>
    <w:rsid w:val="00941CAD"/>
    <w:rsid w:val="00942046"/>
    <w:rsid w:val="0094380A"/>
    <w:rsid w:val="00943D64"/>
    <w:rsid w:val="00943EB8"/>
    <w:rsid w:val="009443D8"/>
    <w:rsid w:val="0094440F"/>
    <w:rsid w:val="0094449B"/>
    <w:rsid w:val="009454ED"/>
    <w:rsid w:val="00945D83"/>
    <w:rsid w:val="009465FF"/>
    <w:rsid w:val="00946FCE"/>
    <w:rsid w:val="0094720D"/>
    <w:rsid w:val="0094781E"/>
    <w:rsid w:val="00947920"/>
    <w:rsid w:val="00950888"/>
    <w:rsid w:val="00950A01"/>
    <w:rsid w:val="00950D20"/>
    <w:rsid w:val="0095193F"/>
    <w:rsid w:val="0095235F"/>
    <w:rsid w:val="0095291D"/>
    <w:rsid w:val="00953103"/>
    <w:rsid w:val="009536A0"/>
    <w:rsid w:val="00953A52"/>
    <w:rsid w:val="00954A3F"/>
    <w:rsid w:val="00954CD5"/>
    <w:rsid w:val="00955102"/>
    <w:rsid w:val="00956168"/>
    <w:rsid w:val="0095626D"/>
    <w:rsid w:val="00956F0F"/>
    <w:rsid w:val="00957325"/>
    <w:rsid w:val="009579C9"/>
    <w:rsid w:val="00957D37"/>
    <w:rsid w:val="009613A0"/>
    <w:rsid w:val="009618C4"/>
    <w:rsid w:val="00961B52"/>
    <w:rsid w:val="00961C44"/>
    <w:rsid w:val="00961D9F"/>
    <w:rsid w:val="009620A8"/>
    <w:rsid w:val="00962597"/>
    <w:rsid w:val="009626D4"/>
    <w:rsid w:val="009626F1"/>
    <w:rsid w:val="00962835"/>
    <w:rsid w:val="0096284E"/>
    <w:rsid w:val="00962B9E"/>
    <w:rsid w:val="00962C26"/>
    <w:rsid w:val="00963219"/>
    <w:rsid w:val="0096398E"/>
    <w:rsid w:val="00963F6E"/>
    <w:rsid w:val="00964373"/>
    <w:rsid w:val="009656EB"/>
    <w:rsid w:val="00965861"/>
    <w:rsid w:val="009658D9"/>
    <w:rsid w:val="00965BED"/>
    <w:rsid w:val="009661A8"/>
    <w:rsid w:val="0096665D"/>
    <w:rsid w:val="00966EC9"/>
    <w:rsid w:val="009673B1"/>
    <w:rsid w:val="00967407"/>
    <w:rsid w:val="0096759F"/>
    <w:rsid w:val="00967A16"/>
    <w:rsid w:val="00967A59"/>
    <w:rsid w:val="009701BE"/>
    <w:rsid w:val="00970442"/>
    <w:rsid w:val="009706AB"/>
    <w:rsid w:val="009722CC"/>
    <w:rsid w:val="00972CBE"/>
    <w:rsid w:val="00973513"/>
    <w:rsid w:val="00973806"/>
    <w:rsid w:val="009747C3"/>
    <w:rsid w:val="009748EE"/>
    <w:rsid w:val="00974908"/>
    <w:rsid w:val="009749F9"/>
    <w:rsid w:val="009750B4"/>
    <w:rsid w:val="00976020"/>
    <w:rsid w:val="0097619D"/>
    <w:rsid w:val="0097635E"/>
    <w:rsid w:val="009765C7"/>
    <w:rsid w:val="009769EA"/>
    <w:rsid w:val="009769EE"/>
    <w:rsid w:val="00976A1D"/>
    <w:rsid w:val="00976AC0"/>
    <w:rsid w:val="00976D95"/>
    <w:rsid w:val="009775E4"/>
    <w:rsid w:val="0097768C"/>
    <w:rsid w:val="00980402"/>
    <w:rsid w:val="009812A6"/>
    <w:rsid w:val="0098276F"/>
    <w:rsid w:val="00983058"/>
    <w:rsid w:val="00983136"/>
    <w:rsid w:val="00983702"/>
    <w:rsid w:val="00983EF5"/>
    <w:rsid w:val="00983FD7"/>
    <w:rsid w:val="00984906"/>
    <w:rsid w:val="00985350"/>
    <w:rsid w:val="00985599"/>
    <w:rsid w:val="00985684"/>
    <w:rsid w:val="00985735"/>
    <w:rsid w:val="00985B4C"/>
    <w:rsid w:val="00985DCB"/>
    <w:rsid w:val="0098604D"/>
    <w:rsid w:val="009862A4"/>
    <w:rsid w:val="00986447"/>
    <w:rsid w:val="009865DB"/>
    <w:rsid w:val="00986A20"/>
    <w:rsid w:val="00986B2E"/>
    <w:rsid w:val="00987718"/>
    <w:rsid w:val="00987AC8"/>
    <w:rsid w:val="00990D36"/>
    <w:rsid w:val="00991237"/>
    <w:rsid w:val="009912C1"/>
    <w:rsid w:val="009914A5"/>
    <w:rsid w:val="009914EE"/>
    <w:rsid w:val="00991FAC"/>
    <w:rsid w:val="00991FF7"/>
    <w:rsid w:val="009929B9"/>
    <w:rsid w:val="00993183"/>
    <w:rsid w:val="009932BF"/>
    <w:rsid w:val="00993399"/>
    <w:rsid w:val="00993697"/>
    <w:rsid w:val="00993A63"/>
    <w:rsid w:val="00993D41"/>
    <w:rsid w:val="00994037"/>
    <w:rsid w:val="009940F2"/>
    <w:rsid w:val="00994345"/>
    <w:rsid w:val="00995160"/>
    <w:rsid w:val="009957A0"/>
    <w:rsid w:val="00995842"/>
    <w:rsid w:val="00995C44"/>
    <w:rsid w:val="00996732"/>
    <w:rsid w:val="0099685F"/>
    <w:rsid w:val="00996BD8"/>
    <w:rsid w:val="00996E56"/>
    <w:rsid w:val="009971C5"/>
    <w:rsid w:val="009974D4"/>
    <w:rsid w:val="009976A0"/>
    <w:rsid w:val="00997737"/>
    <w:rsid w:val="00997759"/>
    <w:rsid w:val="00997B80"/>
    <w:rsid w:val="00997F87"/>
    <w:rsid w:val="009A0097"/>
    <w:rsid w:val="009A0774"/>
    <w:rsid w:val="009A0D83"/>
    <w:rsid w:val="009A17B1"/>
    <w:rsid w:val="009A19A5"/>
    <w:rsid w:val="009A1B61"/>
    <w:rsid w:val="009A2296"/>
    <w:rsid w:val="009A278E"/>
    <w:rsid w:val="009A31E4"/>
    <w:rsid w:val="009A3611"/>
    <w:rsid w:val="009A38BA"/>
    <w:rsid w:val="009A39C3"/>
    <w:rsid w:val="009A44D6"/>
    <w:rsid w:val="009A45A7"/>
    <w:rsid w:val="009A46F1"/>
    <w:rsid w:val="009A496C"/>
    <w:rsid w:val="009A5386"/>
    <w:rsid w:val="009A54B5"/>
    <w:rsid w:val="009A5CE7"/>
    <w:rsid w:val="009A62B1"/>
    <w:rsid w:val="009A6486"/>
    <w:rsid w:val="009A6611"/>
    <w:rsid w:val="009A6A4F"/>
    <w:rsid w:val="009A6DE0"/>
    <w:rsid w:val="009A7504"/>
    <w:rsid w:val="009A7B58"/>
    <w:rsid w:val="009A7C1D"/>
    <w:rsid w:val="009B0091"/>
    <w:rsid w:val="009B0103"/>
    <w:rsid w:val="009B132A"/>
    <w:rsid w:val="009B1BD0"/>
    <w:rsid w:val="009B1F71"/>
    <w:rsid w:val="009B204D"/>
    <w:rsid w:val="009B2458"/>
    <w:rsid w:val="009B2545"/>
    <w:rsid w:val="009B2E78"/>
    <w:rsid w:val="009B317B"/>
    <w:rsid w:val="009B3D63"/>
    <w:rsid w:val="009B3F9E"/>
    <w:rsid w:val="009B4645"/>
    <w:rsid w:val="009B497E"/>
    <w:rsid w:val="009B4B95"/>
    <w:rsid w:val="009B5631"/>
    <w:rsid w:val="009B5A66"/>
    <w:rsid w:val="009B5B8D"/>
    <w:rsid w:val="009B6C2A"/>
    <w:rsid w:val="009B6E52"/>
    <w:rsid w:val="009B7002"/>
    <w:rsid w:val="009B7213"/>
    <w:rsid w:val="009B7666"/>
    <w:rsid w:val="009B76BF"/>
    <w:rsid w:val="009B7773"/>
    <w:rsid w:val="009B793D"/>
    <w:rsid w:val="009B7F16"/>
    <w:rsid w:val="009C02CB"/>
    <w:rsid w:val="009C04F0"/>
    <w:rsid w:val="009C0C6B"/>
    <w:rsid w:val="009C0E59"/>
    <w:rsid w:val="009C1597"/>
    <w:rsid w:val="009C16D0"/>
    <w:rsid w:val="009C202E"/>
    <w:rsid w:val="009C2289"/>
    <w:rsid w:val="009C2437"/>
    <w:rsid w:val="009C25A5"/>
    <w:rsid w:val="009C2603"/>
    <w:rsid w:val="009C309E"/>
    <w:rsid w:val="009C3109"/>
    <w:rsid w:val="009C33F2"/>
    <w:rsid w:val="009C3DBE"/>
    <w:rsid w:val="009C49AB"/>
    <w:rsid w:val="009C4D65"/>
    <w:rsid w:val="009C55A5"/>
    <w:rsid w:val="009C560E"/>
    <w:rsid w:val="009C6371"/>
    <w:rsid w:val="009C6BC5"/>
    <w:rsid w:val="009C6FE4"/>
    <w:rsid w:val="009C7092"/>
    <w:rsid w:val="009C7124"/>
    <w:rsid w:val="009C73C1"/>
    <w:rsid w:val="009C7DCE"/>
    <w:rsid w:val="009D002D"/>
    <w:rsid w:val="009D003F"/>
    <w:rsid w:val="009D0080"/>
    <w:rsid w:val="009D01C7"/>
    <w:rsid w:val="009D045F"/>
    <w:rsid w:val="009D08C5"/>
    <w:rsid w:val="009D1644"/>
    <w:rsid w:val="009D1AAB"/>
    <w:rsid w:val="009D1B02"/>
    <w:rsid w:val="009D1CC0"/>
    <w:rsid w:val="009D2406"/>
    <w:rsid w:val="009D2A13"/>
    <w:rsid w:val="009D3BED"/>
    <w:rsid w:val="009D40D0"/>
    <w:rsid w:val="009D487F"/>
    <w:rsid w:val="009D49E7"/>
    <w:rsid w:val="009D4A0A"/>
    <w:rsid w:val="009D4BAA"/>
    <w:rsid w:val="009D4C0D"/>
    <w:rsid w:val="009D55BA"/>
    <w:rsid w:val="009D583B"/>
    <w:rsid w:val="009D602A"/>
    <w:rsid w:val="009D6354"/>
    <w:rsid w:val="009D6D7F"/>
    <w:rsid w:val="009D6E72"/>
    <w:rsid w:val="009D75BD"/>
    <w:rsid w:val="009E0683"/>
    <w:rsid w:val="009E0B4C"/>
    <w:rsid w:val="009E0CAA"/>
    <w:rsid w:val="009E14B6"/>
    <w:rsid w:val="009E2049"/>
    <w:rsid w:val="009E286F"/>
    <w:rsid w:val="009E3075"/>
    <w:rsid w:val="009E3A60"/>
    <w:rsid w:val="009E40F6"/>
    <w:rsid w:val="009E44C7"/>
    <w:rsid w:val="009E4BB7"/>
    <w:rsid w:val="009E4DBC"/>
    <w:rsid w:val="009E4FAF"/>
    <w:rsid w:val="009E5331"/>
    <w:rsid w:val="009E5498"/>
    <w:rsid w:val="009E5690"/>
    <w:rsid w:val="009E58FC"/>
    <w:rsid w:val="009E5AA2"/>
    <w:rsid w:val="009E5D05"/>
    <w:rsid w:val="009E65AC"/>
    <w:rsid w:val="009E6688"/>
    <w:rsid w:val="009E6BB4"/>
    <w:rsid w:val="009E6E73"/>
    <w:rsid w:val="009E7C06"/>
    <w:rsid w:val="009F0330"/>
    <w:rsid w:val="009F0427"/>
    <w:rsid w:val="009F0556"/>
    <w:rsid w:val="009F0E02"/>
    <w:rsid w:val="009F117B"/>
    <w:rsid w:val="009F1418"/>
    <w:rsid w:val="009F165D"/>
    <w:rsid w:val="009F19D4"/>
    <w:rsid w:val="009F255F"/>
    <w:rsid w:val="009F290A"/>
    <w:rsid w:val="009F2EBB"/>
    <w:rsid w:val="009F30A5"/>
    <w:rsid w:val="009F32B6"/>
    <w:rsid w:val="009F396E"/>
    <w:rsid w:val="009F49A0"/>
    <w:rsid w:val="009F4DB4"/>
    <w:rsid w:val="009F50F7"/>
    <w:rsid w:val="009F5172"/>
    <w:rsid w:val="009F591D"/>
    <w:rsid w:val="009F5DC4"/>
    <w:rsid w:val="009F61DD"/>
    <w:rsid w:val="009F6B0E"/>
    <w:rsid w:val="009F735D"/>
    <w:rsid w:val="009F7633"/>
    <w:rsid w:val="009F7913"/>
    <w:rsid w:val="009F7E35"/>
    <w:rsid w:val="009F7F59"/>
    <w:rsid w:val="00A005C6"/>
    <w:rsid w:val="00A0202E"/>
    <w:rsid w:val="00A02284"/>
    <w:rsid w:val="00A02D7E"/>
    <w:rsid w:val="00A0353A"/>
    <w:rsid w:val="00A04129"/>
    <w:rsid w:val="00A04442"/>
    <w:rsid w:val="00A04D54"/>
    <w:rsid w:val="00A04E6F"/>
    <w:rsid w:val="00A04EB0"/>
    <w:rsid w:val="00A05B2F"/>
    <w:rsid w:val="00A063A3"/>
    <w:rsid w:val="00A06414"/>
    <w:rsid w:val="00A0647B"/>
    <w:rsid w:val="00A066F8"/>
    <w:rsid w:val="00A06C12"/>
    <w:rsid w:val="00A075E2"/>
    <w:rsid w:val="00A10917"/>
    <w:rsid w:val="00A117CD"/>
    <w:rsid w:val="00A11989"/>
    <w:rsid w:val="00A11AC3"/>
    <w:rsid w:val="00A11CE5"/>
    <w:rsid w:val="00A1216C"/>
    <w:rsid w:val="00A12901"/>
    <w:rsid w:val="00A12B14"/>
    <w:rsid w:val="00A13052"/>
    <w:rsid w:val="00A13074"/>
    <w:rsid w:val="00A1363C"/>
    <w:rsid w:val="00A136D2"/>
    <w:rsid w:val="00A13877"/>
    <w:rsid w:val="00A13CA9"/>
    <w:rsid w:val="00A140C5"/>
    <w:rsid w:val="00A1411D"/>
    <w:rsid w:val="00A1442F"/>
    <w:rsid w:val="00A1449E"/>
    <w:rsid w:val="00A144AA"/>
    <w:rsid w:val="00A145CB"/>
    <w:rsid w:val="00A14A21"/>
    <w:rsid w:val="00A14ECB"/>
    <w:rsid w:val="00A150A5"/>
    <w:rsid w:val="00A15115"/>
    <w:rsid w:val="00A15D97"/>
    <w:rsid w:val="00A15F1E"/>
    <w:rsid w:val="00A16708"/>
    <w:rsid w:val="00A17839"/>
    <w:rsid w:val="00A17EE4"/>
    <w:rsid w:val="00A17FCB"/>
    <w:rsid w:val="00A202B7"/>
    <w:rsid w:val="00A205F2"/>
    <w:rsid w:val="00A2060D"/>
    <w:rsid w:val="00A20977"/>
    <w:rsid w:val="00A211F0"/>
    <w:rsid w:val="00A21473"/>
    <w:rsid w:val="00A216D2"/>
    <w:rsid w:val="00A21F3D"/>
    <w:rsid w:val="00A224CB"/>
    <w:rsid w:val="00A2301E"/>
    <w:rsid w:val="00A236C5"/>
    <w:rsid w:val="00A237A4"/>
    <w:rsid w:val="00A24593"/>
    <w:rsid w:val="00A2461D"/>
    <w:rsid w:val="00A2462A"/>
    <w:rsid w:val="00A24E89"/>
    <w:rsid w:val="00A253B8"/>
    <w:rsid w:val="00A2541F"/>
    <w:rsid w:val="00A2567D"/>
    <w:rsid w:val="00A25B7F"/>
    <w:rsid w:val="00A25C3F"/>
    <w:rsid w:val="00A25CCB"/>
    <w:rsid w:val="00A25D29"/>
    <w:rsid w:val="00A269B0"/>
    <w:rsid w:val="00A270D1"/>
    <w:rsid w:val="00A2774F"/>
    <w:rsid w:val="00A27AA4"/>
    <w:rsid w:val="00A300BD"/>
    <w:rsid w:val="00A30495"/>
    <w:rsid w:val="00A30D77"/>
    <w:rsid w:val="00A30E47"/>
    <w:rsid w:val="00A3179D"/>
    <w:rsid w:val="00A31A68"/>
    <w:rsid w:val="00A31C78"/>
    <w:rsid w:val="00A31DF6"/>
    <w:rsid w:val="00A3239F"/>
    <w:rsid w:val="00A323D2"/>
    <w:rsid w:val="00A32845"/>
    <w:rsid w:val="00A32B2E"/>
    <w:rsid w:val="00A32B55"/>
    <w:rsid w:val="00A32C1B"/>
    <w:rsid w:val="00A32F80"/>
    <w:rsid w:val="00A342F0"/>
    <w:rsid w:val="00A34574"/>
    <w:rsid w:val="00A348A4"/>
    <w:rsid w:val="00A34C1D"/>
    <w:rsid w:val="00A34CB6"/>
    <w:rsid w:val="00A352B5"/>
    <w:rsid w:val="00A35521"/>
    <w:rsid w:val="00A358A2"/>
    <w:rsid w:val="00A35946"/>
    <w:rsid w:val="00A35E1B"/>
    <w:rsid w:val="00A36155"/>
    <w:rsid w:val="00A36B55"/>
    <w:rsid w:val="00A36E5D"/>
    <w:rsid w:val="00A371A9"/>
    <w:rsid w:val="00A378C4"/>
    <w:rsid w:val="00A37D18"/>
    <w:rsid w:val="00A40D42"/>
    <w:rsid w:val="00A40DE0"/>
    <w:rsid w:val="00A414E5"/>
    <w:rsid w:val="00A419E4"/>
    <w:rsid w:val="00A41ADD"/>
    <w:rsid w:val="00A41BF5"/>
    <w:rsid w:val="00A42184"/>
    <w:rsid w:val="00A425B0"/>
    <w:rsid w:val="00A42604"/>
    <w:rsid w:val="00A433DF"/>
    <w:rsid w:val="00A433F8"/>
    <w:rsid w:val="00A43925"/>
    <w:rsid w:val="00A439A0"/>
    <w:rsid w:val="00A43C8D"/>
    <w:rsid w:val="00A43D73"/>
    <w:rsid w:val="00A446B8"/>
    <w:rsid w:val="00A44EC7"/>
    <w:rsid w:val="00A44FE2"/>
    <w:rsid w:val="00A45364"/>
    <w:rsid w:val="00A460E4"/>
    <w:rsid w:val="00A46CAD"/>
    <w:rsid w:val="00A46CC4"/>
    <w:rsid w:val="00A46E10"/>
    <w:rsid w:val="00A46E61"/>
    <w:rsid w:val="00A46EE2"/>
    <w:rsid w:val="00A471E7"/>
    <w:rsid w:val="00A47698"/>
    <w:rsid w:val="00A4769C"/>
    <w:rsid w:val="00A478F2"/>
    <w:rsid w:val="00A50654"/>
    <w:rsid w:val="00A5093F"/>
    <w:rsid w:val="00A50B36"/>
    <w:rsid w:val="00A51056"/>
    <w:rsid w:val="00A5121E"/>
    <w:rsid w:val="00A5153E"/>
    <w:rsid w:val="00A52139"/>
    <w:rsid w:val="00A5218F"/>
    <w:rsid w:val="00A521EE"/>
    <w:rsid w:val="00A522C5"/>
    <w:rsid w:val="00A527FA"/>
    <w:rsid w:val="00A52833"/>
    <w:rsid w:val="00A53FF4"/>
    <w:rsid w:val="00A54002"/>
    <w:rsid w:val="00A549D3"/>
    <w:rsid w:val="00A5545D"/>
    <w:rsid w:val="00A554CD"/>
    <w:rsid w:val="00A5588B"/>
    <w:rsid w:val="00A55D2B"/>
    <w:rsid w:val="00A56435"/>
    <w:rsid w:val="00A5698E"/>
    <w:rsid w:val="00A56D2E"/>
    <w:rsid w:val="00A572FB"/>
    <w:rsid w:val="00A57EF4"/>
    <w:rsid w:val="00A60112"/>
    <w:rsid w:val="00A60553"/>
    <w:rsid w:val="00A60714"/>
    <w:rsid w:val="00A60DD5"/>
    <w:rsid w:val="00A613F5"/>
    <w:rsid w:val="00A61C0B"/>
    <w:rsid w:val="00A61DC1"/>
    <w:rsid w:val="00A6291E"/>
    <w:rsid w:val="00A62EF6"/>
    <w:rsid w:val="00A62FAB"/>
    <w:rsid w:val="00A635E9"/>
    <w:rsid w:val="00A63D67"/>
    <w:rsid w:val="00A63EC1"/>
    <w:rsid w:val="00A63F8F"/>
    <w:rsid w:val="00A647D1"/>
    <w:rsid w:val="00A64F0F"/>
    <w:rsid w:val="00A65503"/>
    <w:rsid w:val="00A656D5"/>
    <w:rsid w:val="00A658BD"/>
    <w:rsid w:val="00A66240"/>
    <w:rsid w:val="00A668D4"/>
    <w:rsid w:val="00A66917"/>
    <w:rsid w:val="00A66A8C"/>
    <w:rsid w:val="00A66E44"/>
    <w:rsid w:val="00A673EF"/>
    <w:rsid w:val="00A67522"/>
    <w:rsid w:val="00A67939"/>
    <w:rsid w:val="00A67E4A"/>
    <w:rsid w:val="00A67E7A"/>
    <w:rsid w:val="00A7123D"/>
    <w:rsid w:val="00A7131E"/>
    <w:rsid w:val="00A71AB5"/>
    <w:rsid w:val="00A720EC"/>
    <w:rsid w:val="00A7232F"/>
    <w:rsid w:val="00A729C2"/>
    <w:rsid w:val="00A72F9E"/>
    <w:rsid w:val="00A73636"/>
    <w:rsid w:val="00A73F4B"/>
    <w:rsid w:val="00A7443B"/>
    <w:rsid w:val="00A74BFE"/>
    <w:rsid w:val="00A74C75"/>
    <w:rsid w:val="00A75A7E"/>
    <w:rsid w:val="00A75BC2"/>
    <w:rsid w:val="00A7671B"/>
    <w:rsid w:val="00A768C3"/>
    <w:rsid w:val="00A76B9C"/>
    <w:rsid w:val="00A76BDC"/>
    <w:rsid w:val="00A76DA2"/>
    <w:rsid w:val="00A7708D"/>
    <w:rsid w:val="00A7774D"/>
    <w:rsid w:val="00A77964"/>
    <w:rsid w:val="00A77B7F"/>
    <w:rsid w:val="00A80149"/>
    <w:rsid w:val="00A804CA"/>
    <w:rsid w:val="00A80541"/>
    <w:rsid w:val="00A80F48"/>
    <w:rsid w:val="00A815DB"/>
    <w:rsid w:val="00A81814"/>
    <w:rsid w:val="00A81A96"/>
    <w:rsid w:val="00A81BC1"/>
    <w:rsid w:val="00A81D15"/>
    <w:rsid w:val="00A81D27"/>
    <w:rsid w:val="00A824A5"/>
    <w:rsid w:val="00A82B79"/>
    <w:rsid w:val="00A82C78"/>
    <w:rsid w:val="00A82DB7"/>
    <w:rsid w:val="00A833BD"/>
    <w:rsid w:val="00A83F18"/>
    <w:rsid w:val="00A84792"/>
    <w:rsid w:val="00A849AB"/>
    <w:rsid w:val="00A84B2F"/>
    <w:rsid w:val="00A84E3D"/>
    <w:rsid w:val="00A850C7"/>
    <w:rsid w:val="00A85D8B"/>
    <w:rsid w:val="00A86044"/>
    <w:rsid w:val="00A866C1"/>
    <w:rsid w:val="00A86CFD"/>
    <w:rsid w:val="00A86E91"/>
    <w:rsid w:val="00A87025"/>
    <w:rsid w:val="00A871B2"/>
    <w:rsid w:val="00A872FA"/>
    <w:rsid w:val="00A873A1"/>
    <w:rsid w:val="00A87995"/>
    <w:rsid w:val="00A87C4D"/>
    <w:rsid w:val="00A9092B"/>
    <w:rsid w:val="00A91A62"/>
    <w:rsid w:val="00A92094"/>
    <w:rsid w:val="00A92A12"/>
    <w:rsid w:val="00A92F28"/>
    <w:rsid w:val="00A931BA"/>
    <w:rsid w:val="00A93A95"/>
    <w:rsid w:val="00A93ABC"/>
    <w:rsid w:val="00A94FFC"/>
    <w:rsid w:val="00A952B9"/>
    <w:rsid w:val="00A95305"/>
    <w:rsid w:val="00A96008"/>
    <w:rsid w:val="00A960BE"/>
    <w:rsid w:val="00A960DD"/>
    <w:rsid w:val="00A96761"/>
    <w:rsid w:val="00A96CE0"/>
    <w:rsid w:val="00AA04D5"/>
    <w:rsid w:val="00AA04E2"/>
    <w:rsid w:val="00AA093C"/>
    <w:rsid w:val="00AA0C36"/>
    <w:rsid w:val="00AA0D65"/>
    <w:rsid w:val="00AA0FFB"/>
    <w:rsid w:val="00AA1265"/>
    <w:rsid w:val="00AA1BDC"/>
    <w:rsid w:val="00AA1D5F"/>
    <w:rsid w:val="00AA1E2A"/>
    <w:rsid w:val="00AA1E3C"/>
    <w:rsid w:val="00AA20DC"/>
    <w:rsid w:val="00AA21D4"/>
    <w:rsid w:val="00AA3C17"/>
    <w:rsid w:val="00AA3C6F"/>
    <w:rsid w:val="00AA3E97"/>
    <w:rsid w:val="00AA3FF0"/>
    <w:rsid w:val="00AA4271"/>
    <w:rsid w:val="00AA4608"/>
    <w:rsid w:val="00AA4E57"/>
    <w:rsid w:val="00AA4F0B"/>
    <w:rsid w:val="00AA5180"/>
    <w:rsid w:val="00AA5363"/>
    <w:rsid w:val="00AA64D8"/>
    <w:rsid w:val="00AA6691"/>
    <w:rsid w:val="00AA6DF4"/>
    <w:rsid w:val="00AA74B5"/>
    <w:rsid w:val="00AA7683"/>
    <w:rsid w:val="00AA7887"/>
    <w:rsid w:val="00AA7C63"/>
    <w:rsid w:val="00AA7DFC"/>
    <w:rsid w:val="00AA7FDE"/>
    <w:rsid w:val="00AB00C0"/>
    <w:rsid w:val="00AB00E1"/>
    <w:rsid w:val="00AB097D"/>
    <w:rsid w:val="00AB0AA1"/>
    <w:rsid w:val="00AB0CD6"/>
    <w:rsid w:val="00AB0E55"/>
    <w:rsid w:val="00AB1F7B"/>
    <w:rsid w:val="00AB22B5"/>
    <w:rsid w:val="00AB32DD"/>
    <w:rsid w:val="00AB368B"/>
    <w:rsid w:val="00AB3980"/>
    <w:rsid w:val="00AB410B"/>
    <w:rsid w:val="00AB43FC"/>
    <w:rsid w:val="00AB45D7"/>
    <w:rsid w:val="00AB4836"/>
    <w:rsid w:val="00AB4F9E"/>
    <w:rsid w:val="00AB540F"/>
    <w:rsid w:val="00AB587A"/>
    <w:rsid w:val="00AB589B"/>
    <w:rsid w:val="00AB5A97"/>
    <w:rsid w:val="00AB5BE3"/>
    <w:rsid w:val="00AB5BEA"/>
    <w:rsid w:val="00AB5EEC"/>
    <w:rsid w:val="00AB7DE6"/>
    <w:rsid w:val="00AC05A7"/>
    <w:rsid w:val="00AC08D6"/>
    <w:rsid w:val="00AC0AAE"/>
    <w:rsid w:val="00AC120C"/>
    <w:rsid w:val="00AC31BC"/>
    <w:rsid w:val="00AC3729"/>
    <w:rsid w:val="00AC41F3"/>
    <w:rsid w:val="00AC455F"/>
    <w:rsid w:val="00AC4719"/>
    <w:rsid w:val="00AC5549"/>
    <w:rsid w:val="00AC5A28"/>
    <w:rsid w:val="00AC5C70"/>
    <w:rsid w:val="00AC5EC2"/>
    <w:rsid w:val="00AC6946"/>
    <w:rsid w:val="00AC6A1D"/>
    <w:rsid w:val="00AC6A9E"/>
    <w:rsid w:val="00AC7072"/>
    <w:rsid w:val="00AC722A"/>
    <w:rsid w:val="00AC778E"/>
    <w:rsid w:val="00AC7B71"/>
    <w:rsid w:val="00AD001C"/>
    <w:rsid w:val="00AD04CD"/>
    <w:rsid w:val="00AD0638"/>
    <w:rsid w:val="00AD07C3"/>
    <w:rsid w:val="00AD0FD4"/>
    <w:rsid w:val="00AD1050"/>
    <w:rsid w:val="00AD10CA"/>
    <w:rsid w:val="00AD116D"/>
    <w:rsid w:val="00AD1D92"/>
    <w:rsid w:val="00AD26D2"/>
    <w:rsid w:val="00AD2A12"/>
    <w:rsid w:val="00AD2BD9"/>
    <w:rsid w:val="00AD2F1E"/>
    <w:rsid w:val="00AD2F82"/>
    <w:rsid w:val="00AD3103"/>
    <w:rsid w:val="00AD35BA"/>
    <w:rsid w:val="00AD3860"/>
    <w:rsid w:val="00AD3DC6"/>
    <w:rsid w:val="00AD46DD"/>
    <w:rsid w:val="00AD483F"/>
    <w:rsid w:val="00AD5270"/>
    <w:rsid w:val="00AD5E9D"/>
    <w:rsid w:val="00AD5FEC"/>
    <w:rsid w:val="00AD60AF"/>
    <w:rsid w:val="00AD658B"/>
    <w:rsid w:val="00AD68B0"/>
    <w:rsid w:val="00AD6A9D"/>
    <w:rsid w:val="00AD6DDE"/>
    <w:rsid w:val="00AD6FEB"/>
    <w:rsid w:val="00AD76AA"/>
    <w:rsid w:val="00AD7858"/>
    <w:rsid w:val="00AD7CC2"/>
    <w:rsid w:val="00AD7D31"/>
    <w:rsid w:val="00AE0314"/>
    <w:rsid w:val="00AE0D88"/>
    <w:rsid w:val="00AE0DCB"/>
    <w:rsid w:val="00AE0FA9"/>
    <w:rsid w:val="00AE1455"/>
    <w:rsid w:val="00AE19DB"/>
    <w:rsid w:val="00AE1D79"/>
    <w:rsid w:val="00AE1F97"/>
    <w:rsid w:val="00AE2061"/>
    <w:rsid w:val="00AE2184"/>
    <w:rsid w:val="00AE2836"/>
    <w:rsid w:val="00AE2BCC"/>
    <w:rsid w:val="00AE2E15"/>
    <w:rsid w:val="00AE31A1"/>
    <w:rsid w:val="00AE3AF7"/>
    <w:rsid w:val="00AE40F9"/>
    <w:rsid w:val="00AE4462"/>
    <w:rsid w:val="00AE47E0"/>
    <w:rsid w:val="00AE4D64"/>
    <w:rsid w:val="00AE54C3"/>
    <w:rsid w:val="00AE562C"/>
    <w:rsid w:val="00AE5634"/>
    <w:rsid w:val="00AE5A78"/>
    <w:rsid w:val="00AE5CB2"/>
    <w:rsid w:val="00AE6343"/>
    <w:rsid w:val="00AE6624"/>
    <w:rsid w:val="00AE6D3F"/>
    <w:rsid w:val="00AE70BA"/>
    <w:rsid w:val="00AE71DF"/>
    <w:rsid w:val="00AE7BD8"/>
    <w:rsid w:val="00AE7EF6"/>
    <w:rsid w:val="00AF073E"/>
    <w:rsid w:val="00AF08A8"/>
    <w:rsid w:val="00AF10B9"/>
    <w:rsid w:val="00AF11BB"/>
    <w:rsid w:val="00AF13E7"/>
    <w:rsid w:val="00AF1542"/>
    <w:rsid w:val="00AF157E"/>
    <w:rsid w:val="00AF1A72"/>
    <w:rsid w:val="00AF1BD1"/>
    <w:rsid w:val="00AF1F00"/>
    <w:rsid w:val="00AF28D4"/>
    <w:rsid w:val="00AF3683"/>
    <w:rsid w:val="00AF39A2"/>
    <w:rsid w:val="00AF3C5A"/>
    <w:rsid w:val="00AF406F"/>
    <w:rsid w:val="00AF444B"/>
    <w:rsid w:val="00AF4698"/>
    <w:rsid w:val="00AF4712"/>
    <w:rsid w:val="00AF5624"/>
    <w:rsid w:val="00AF57B9"/>
    <w:rsid w:val="00AF5A45"/>
    <w:rsid w:val="00AF5B14"/>
    <w:rsid w:val="00AF5D29"/>
    <w:rsid w:val="00AF5DF8"/>
    <w:rsid w:val="00AF646A"/>
    <w:rsid w:val="00AF6C42"/>
    <w:rsid w:val="00AF7267"/>
    <w:rsid w:val="00AF7DF9"/>
    <w:rsid w:val="00AF7F5B"/>
    <w:rsid w:val="00AF7FC1"/>
    <w:rsid w:val="00AF7FE9"/>
    <w:rsid w:val="00B00282"/>
    <w:rsid w:val="00B00F4B"/>
    <w:rsid w:val="00B00FAD"/>
    <w:rsid w:val="00B010C6"/>
    <w:rsid w:val="00B01231"/>
    <w:rsid w:val="00B01240"/>
    <w:rsid w:val="00B016A5"/>
    <w:rsid w:val="00B01B57"/>
    <w:rsid w:val="00B01DDA"/>
    <w:rsid w:val="00B025CB"/>
    <w:rsid w:val="00B03864"/>
    <w:rsid w:val="00B03872"/>
    <w:rsid w:val="00B03B05"/>
    <w:rsid w:val="00B03E6E"/>
    <w:rsid w:val="00B042CF"/>
    <w:rsid w:val="00B04337"/>
    <w:rsid w:val="00B04897"/>
    <w:rsid w:val="00B04FE3"/>
    <w:rsid w:val="00B051EE"/>
    <w:rsid w:val="00B056BD"/>
    <w:rsid w:val="00B05E01"/>
    <w:rsid w:val="00B060AE"/>
    <w:rsid w:val="00B06361"/>
    <w:rsid w:val="00B069F5"/>
    <w:rsid w:val="00B06AEE"/>
    <w:rsid w:val="00B06DD4"/>
    <w:rsid w:val="00B07009"/>
    <w:rsid w:val="00B070B3"/>
    <w:rsid w:val="00B0745E"/>
    <w:rsid w:val="00B103B0"/>
    <w:rsid w:val="00B10DED"/>
    <w:rsid w:val="00B10E72"/>
    <w:rsid w:val="00B11491"/>
    <w:rsid w:val="00B12754"/>
    <w:rsid w:val="00B12C1B"/>
    <w:rsid w:val="00B12FB7"/>
    <w:rsid w:val="00B132D8"/>
    <w:rsid w:val="00B13319"/>
    <w:rsid w:val="00B13428"/>
    <w:rsid w:val="00B13794"/>
    <w:rsid w:val="00B13A86"/>
    <w:rsid w:val="00B140FD"/>
    <w:rsid w:val="00B1415B"/>
    <w:rsid w:val="00B146A2"/>
    <w:rsid w:val="00B14C06"/>
    <w:rsid w:val="00B1585E"/>
    <w:rsid w:val="00B159C5"/>
    <w:rsid w:val="00B16467"/>
    <w:rsid w:val="00B165E7"/>
    <w:rsid w:val="00B16745"/>
    <w:rsid w:val="00B167FF"/>
    <w:rsid w:val="00B16FDB"/>
    <w:rsid w:val="00B17451"/>
    <w:rsid w:val="00B1755C"/>
    <w:rsid w:val="00B176E0"/>
    <w:rsid w:val="00B17A26"/>
    <w:rsid w:val="00B17CD2"/>
    <w:rsid w:val="00B17EB5"/>
    <w:rsid w:val="00B202A7"/>
    <w:rsid w:val="00B202FE"/>
    <w:rsid w:val="00B2146A"/>
    <w:rsid w:val="00B21C15"/>
    <w:rsid w:val="00B21CE7"/>
    <w:rsid w:val="00B22258"/>
    <w:rsid w:val="00B226B1"/>
    <w:rsid w:val="00B22C10"/>
    <w:rsid w:val="00B22ED9"/>
    <w:rsid w:val="00B2390D"/>
    <w:rsid w:val="00B23C44"/>
    <w:rsid w:val="00B23D4D"/>
    <w:rsid w:val="00B24857"/>
    <w:rsid w:val="00B2519B"/>
    <w:rsid w:val="00B258EA"/>
    <w:rsid w:val="00B25BFC"/>
    <w:rsid w:val="00B262D7"/>
    <w:rsid w:val="00B26E6C"/>
    <w:rsid w:val="00B270EB"/>
    <w:rsid w:val="00B275BF"/>
    <w:rsid w:val="00B27E19"/>
    <w:rsid w:val="00B3008B"/>
    <w:rsid w:val="00B30279"/>
    <w:rsid w:val="00B305ED"/>
    <w:rsid w:val="00B3073E"/>
    <w:rsid w:val="00B30A0B"/>
    <w:rsid w:val="00B3104E"/>
    <w:rsid w:val="00B31194"/>
    <w:rsid w:val="00B31BAA"/>
    <w:rsid w:val="00B32293"/>
    <w:rsid w:val="00B32309"/>
    <w:rsid w:val="00B32936"/>
    <w:rsid w:val="00B32D42"/>
    <w:rsid w:val="00B32F51"/>
    <w:rsid w:val="00B335B1"/>
    <w:rsid w:val="00B33F96"/>
    <w:rsid w:val="00B34418"/>
    <w:rsid w:val="00B34527"/>
    <w:rsid w:val="00B3472A"/>
    <w:rsid w:val="00B34BE3"/>
    <w:rsid w:val="00B351BC"/>
    <w:rsid w:val="00B355E2"/>
    <w:rsid w:val="00B3570F"/>
    <w:rsid w:val="00B35DBC"/>
    <w:rsid w:val="00B35E47"/>
    <w:rsid w:val="00B3605F"/>
    <w:rsid w:val="00B360BC"/>
    <w:rsid w:val="00B364C9"/>
    <w:rsid w:val="00B36688"/>
    <w:rsid w:val="00B36751"/>
    <w:rsid w:val="00B36857"/>
    <w:rsid w:val="00B36C26"/>
    <w:rsid w:val="00B36FF8"/>
    <w:rsid w:val="00B3728F"/>
    <w:rsid w:val="00B37353"/>
    <w:rsid w:val="00B374A7"/>
    <w:rsid w:val="00B37DF0"/>
    <w:rsid w:val="00B4057E"/>
    <w:rsid w:val="00B40809"/>
    <w:rsid w:val="00B41340"/>
    <w:rsid w:val="00B41428"/>
    <w:rsid w:val="00B4178D"/>
    <w:rsid w:val="00B4216D"/>
    <w:rsid w:val="00B425CB"/>
    <w:rsid w:val="00B4292D"/>
    <w:rsid w:val="00B430DC"/>
    <w:rsid w:val="00B4379F"/>
    <w:rsid w:val="00B437C1"/>
    <w:rsid w:val="00B43840"/>
    <w:rsid w:val="00B43C59"/>
    <w:rsid w:val="00B43E87"/>
    <w:rsid w:val="00B44261"/>
    <w:rsid w:val="00B44CA8"/>
    <w:rsid w:val="00B44EAC"/>
    <w:rsid w:val="00B45104"/>
    <w:rsid w:val="00B453C6"/>
    <w:rsid w:val="00B45F7D"/>
    <w:rsid w:val="00B4674C"/>
    <w:rsid w:val="00B4697F"/>
    <w:rsid w:val="00B46D51"/>
    <w:rsid w:val="00B46D63"/>
    <w:rsid w:val="00B46E3C"/>
    <w:rsid w:val="00B474EB"/>
    <w:rsid w:val="00B500D1"/>
    <w:rsid w:val="00B500E0"/>
    <w:rsid w:val="00B508E4"/>
    <w:rsid w:val="00B50FF5"/>
    <w:rsid w:val="00B51087"/>
    <w:rsid w:val="00B5177F"/>
    <w:rsid w:val="00B52330"/>
    <w:rsid w:val="00B52A0D"/>
    <w:rsid w:val="00B530B1"/>
    <w:rsid w:val="00B5368E"/>
    <w:rsid w:val="00B53B44"/>
    <w:rsid w:val="00B53C48"/>
    <w:rsid w:val="00B53FFE"/>
    <w:rsid w:val="00B54BF6"/>
    <w:rsid w:val="00B54BF8"/>
    <w:rsid w:val="00B54E97"/>
    <w:rsid w:val="00B54EC9"/>
    <w:rsid w:val="00B5520D"/>
    <w:rsid w:val="00B5527F"/>
    <w:rsid w:val="00B5558B"/>
    <w:rsid w:val="00B55D7F"/>
    <w:rsid w:val="00B561CC"/>
    <w:rsid w:val="00B56275"/>
    <w:rsid w:val="00B56609"/>
    <w:rsid w:val="00B5686B"/>
    <w:rsid w:val="00B578FC"/>
    <w:rsid w:val="00B6000A"/>
    <w:rsid w:val="00B6041E"/>
    <w:rsid w:val="00B60AAB"/>
    <w:rsid w:val="00B60EE4"/>
    <w:rsid w:val="00B613A8"/>
    <w:rsid w:val="00B6194D"/>
    <w:rsid w:val="00B61D8E"/>
    <w:rsid w:val="00B624B2"/>
    <w:rsid w:val="00B627ED"/>
    <w:rsid w:val="00B631BD"/>
    <w:rsid w:val="00B640CF"/>
    <w:rsid w:val="00B64FF4"/>
    <w:rsid w:val="00B65044"/>
    <w:rsid w:val="00B6526B"/>
    <w:rsid w:val="00B65438"/>
    <w:rsid w:val="00B65538"/>
    <w:rsid w:val="00B65886"/>
    <w:rsid w:val="00B65BAD"/>
    <w:rsid w:val="00B65C96"/>
    <w:rsid w:val="00B65E1A"/>
    <w:rsid w:val="00B65F09"/>
    <w:rsid w:val="00B66862"/>
    <w:rsid w:val="00B66913"/>
    <w:rsid w:val="00B67011"/>
    <w:rsid w:val="00B675D1"/>
    <w:rsid w:val="00B679A2"/>
    <w:rsid w:val="00B67F02"/>
    <w:rsid w:val="00B700C6"/>
    <w:rsid w:val="00B70A07"/>
    <w:rsid w:val="00B70B95"/>
    <w:rsid w:val="00B70D02"/>
    <w:rsid w:val="00B70E26"/>
    <w:rsid w:val="00B71436"/>
    <w:rsid w:val="00B718A2"/>
    <w:rsid w:val="00B71C39"/>
    <w:rsid w:val="00B71D7F"/>
    <w:rsid w:val="00B71E35"/>
    <w:rsid w:val="00B7257B"/>
    <w:rsid w:val="00B728C9"/>
    <w:rsid w:val="00B7294D"/>
    <w:rsid w:val="00B7321E"/>
    <w:rsid w:val="00B7369E"/>
    <w:rsid w:val="00B73CA0"/>
    <w:rsid w:val="00B73DD9"/>
    <w:rsid w:val="00B741E1"/>
    <w:rsid w:val="00B746E7"/>
    <w:rsid w:val="00B74ADA"/>
    <w:rsid w:val="00B7564F"/>
    <w:rsid w:val="00B75A2E"/>
    <w:rsid w:val="00B75C8D"/>
    <w:rsid w:val="00B75D46"/>
    <w:rsid w:val="00B761C7"/>
    <w:rsid w:val="00B762CD"/>
    <w:rsid w:val="00B7673C"/>
    <w:rsid w:val="00B76816"/>
    <w:rsid w:val="00B76D99"/>
    <w:rsid w:val="00B777E3"/>
    <w:rsid w:val="00B77831"/>
    <w:rsid w:val="00B77E26"/>
    <w:rsid w:val="00B8034F"/>
    <w:rsid w:val="00B8049B"/>
    <w:rsid w:val="00B8110E"/>
    <w:rsid w:val="00B81608"/>
    <w:rsid w:val="00B81D6D"/>
    <w:rsid w:val="00B81EED"/>
    <w:rsid w:val="00B8284D"/>
    <w:rsid w:val="00B82EE3"/>
    <w:rsid w:val="00B830D2"/>
    <w:rsid w:val="00B83C8D"/>
    <w:rsid w:val="00B83F3E"/>
    <w:rsid w:val="00B83FE7"/>
    <w:rsid w:val="00B84B50"/>
    <w:rsid w:val="00B84DC5"/>
    <w:rsid w:val="00B84F64"/>
    <w:rsid w:val="00B854D4"/>
    <w:rsid w:val="00B859C2"/>
    <w:rsid w:val="00B85B75"/>
    <w:rsid w:val="00B85D73"/>
    <w:rsid w:val="00B85EA1"/>
    <w:rsid w:val="00B8656D"/>
    <w:rsid w:val="00B86FD7"/>
    <w:rsid w:val="00B87822"/>
    <w:rsid w:val="00B87C60"/>
    <w:rsid w:val="00B906A9"/>
    <w:rsid w:val="00B90D09"/>
    <w:rsid w:val="00B90D44"/>
    <w:rsid w:val="00B90D56"/>
    <w:rsid w:val="00B912F7"/>
    <w:rsid w:val="00B9144F"/>
    <w:rsid w:val="00B916DB"/>
    <w:rsid w:val="00B921E8"/>
    <w:rsid w:val="00B922FC"/>
    <w:rsid w:val="00B9234F"/>
    <w:rsid w:val="00B92686"/>
    <w:rsid w:val="00B927D3"/>
    <w:rsid w:val="00B93151"/>
    <w:rsid w:val="00B935E3"/>
    <w:rsid w:val="00B939D8"/>
    <w:rsid w:val="00B9408A"/>
    <w:rsid w:val="00B954D2"/>
    <w:rsid w:val="00B95DDE"/>
    <w:rsid w:val="00B95EB3"/>
    <w:rsid w:val="00B961A1"/>
    <w:rsid w:val="00B96A42"/>
    <w:rsid w:val="00B96AAE"/>
    <w:rsid w:val="00B96EDD"/>
    <w:rsid w:val="00B977AE"/>
    <w:rsid w:val="00B97B96"/>
    <w:rsid w:val="00BA0E69"/>
    <w:rsid w:val="00BA10A2"/>
    <w:rsid w:val="00BA1A7E"/>
    <w:rsid w:val="00BA1B87"/>
    <w:rsid w:val="00BA1CE1"/>
    <w:rsid w:val="00BA21C0"/>
    <w:rsid w:val="00BA21E4"/>
    <w:rsid w:val="00BA2674"/>
    <w:rsid w:val="00BA26CB"/>
    <w:rsid w:val="00BA2909"/>
    <w:rsid w:val="00BA3021"/>
    <w:rsid w:val="00BA381D"/>
    <w:rsid w:val="00BA3EF2"/>
    <w:rsid w:val="00BA46AA"/>
    <w:rsid w:val="00BA4AC0"/>
    <w:rsid w:val="00BA4BD0"/>
    <w:rsid w:val="00BA53CD"/>
    <w:rsid w:val="00BA54AD"/>
    <w:rsid w:val="00BA56C5"/>
    <w:rsid w:val="00BA64B7"/>
    <w:rsid w:val="00BA68AF"/>
    <w:rsid w:val="00BA68CB"/>
    <w:rsid w:val="00BA75EA"/>
    <w:rsid w:val="00BA7749"/>
    <w:rsid w:val="00BA7B0C"/>
    <w:rsid w:val="00BB0855"/>
    <w:rsid w:val="00BB09EF"/>
    <w:rsid w:val="00BB0CF9"/>
    <w:rsid w:val="00BB0E20"/>
    <w:rsid w:val="00BB17E3"/>
    <w:rsid w:val="00BB1A44"/>
    <w:rsid w:val="00BB22A3"/>
    <w:rsid w:val="00BB266C"/>
    <w:rsid w:val="00BB2934"/>
    <w:rsid w:val="00BB332D"/>
    <w:rsid w:val="00BB3960"/>
    <w:rsid w:val="00BB3972"/>
    <w:rsid w:val="00BB3DC9"/>
    <w:rsid w:val="00BB3EAD"/>
    <w:rsid w:val="00BB420C"/>
    <w:rsid w:val="00BB4496"/>
    <w:rsid w:val="00BB485D"/>
    <w:rsid w:val="00BB4C36"/>
    <w:rsid w:val="00BB4CCC"/>
    <w:rsid w:val="00BB582F"/>
    <w:rsid w:val="00BB58E6"/>
    <w:rsid w:val="00BB5A70"/>
    <w:rsid w:val="00BB5C5F"/>
    <w:rsid w:val="00BB5EB4"/>
    <w:rsid w:val="00BB7124"/>
    <w:rsid w:val="00BC0576"/>
    <w:rsid w:val="00BC0927"/>
    <w:rsid w:val="00BC0CE1"/>
    <w:rsid w:val="00BC0E84"/>
    <w:rsid w:val="00BC1795"/>
    <w:rsid w:val="00BC1B09"/>
    <w:rsid w:val="00BC1BC4"/>
    <w:rsid w:val="00BC1D07"/>
    <w:rsid w:val="00BC1DF3"/>
    <w:rsid w:val="00BC22BB"/>
    <w:rsid w:val="00BC268C"/>
    <w:rsid w:val="00BC27B6"/>
    <w:rsid w:val="00BC28E4"/>
    <w:rsid w:val="00BC299E"/>
    <w:rsid w:val="00BC2AA2"/>
    <w:rsid w:val="00BC2E8F"/>
    <w:rsid w:val="00BC3215"/>
    <w:rsid w:val="00BC3346"/>
    <w:rsid w:val="00BC38EB"/>
    <w:rsid w:val="00BC392E"/>
    <w:rsid w:val="00BC3B6E"/>
    <w:rsid w:val="00BC3B97"/>
    <w:rsid w:val="00BC3E92"/>
    <w:rsid w:val="00BC3EBB"/>
    <w:rsid w:val="00BC4045"/>
    <w:rsid w:val="00BC413D"/>
    <w:rsid w:val="00BC462A"/>
    <w:rsid w:val="00BC5ABD"/>
    <w:rsid w:val="00BC5AC6"/>
    <w:rsid w:val="00BC5C62"/>
    <w:rsid w:val="00BC6006"/>
    <w:rsid w:val="00BC6C18"/>
    <w:rsid w:val="00BC760D"/>
    <w:rsid w:val="00BC77ED"/>
    <w:rsid w:val="00BC7B8B"/>
    <w:rsid w:val="00BD0075"/>
    <w:rsid w:val="00BD1137"/>
    <w:rsid w:val="00BD129C"/>
    <w:rsid w:val="00BD160B"/>
    <w:rsid w:val="00BD163E"/>
    <w:rsid w:val="00BD2296"/>
    <w:rsid w:val="00BD366A"/>
    <w:rsid w:val="00BD47A9"/>
    <w:rsid w:val="00BD4A6D"/>
    <w:rsid w:val="00BD610D"/>
    <w:rsid w:val="00BD6386"/>
    <w:rsid w:val="00BD63DB"/>
    <w:rsid w:val="00BD6BA6"/>
    <w:rsid w:val="00BD71C5"/>
    <w:rsid w:val="00BD749B"/>
    <w:rsid w:val="00BD7502"/>
    <w:rsid w:val="00BD76AF"/>
    <w:rsid w:val="00BD77F5"/>
    <w:rsid w:val="00BD78D5"/>
    <w:rsid w:val="00BE0011"/>
    <w:rsid w:val="00BE0C5B"/>
    <w:rsid w:val="00BE1341"/>
    <w:rsid w:val="00BE15A0"/>
    <w:rsid w:val="00BE17D8"/>
    <w:rsid w:val="00BE1BED"/>
    <w:rsid w:val="00BE1C05"/>
    <w:rsid w:val="00BE287C"/>
    <w:rsid w:val="00BE2A75"/>
    <w:rsid w:val="00BE3006"/>
    <w:rsid w:val="00BE3563"/>
    <w:rsid w:val="00BE3B1A"/>
    <w:rsid w:val="00BE3B9A"/>
    <w:rsid w:val="00BE47D4"/>
    <w:rsid w:val="00BE52CA"/>
    <w:rsid w:val="00BE5A11"/>
    <w:rsid w:val="00BE627B"/>
    <w:rsid w:val="00BE6812"/>
    <w:rsid w:val="00BE6B53"/>
    <w:rsid w:val="00BE6F2A"/>
    <w:rsid w:val="00BE7480"/>
    <w:rsid w:val="00BF001A"/>
    <w:rsid w:val="00BF0055"/>
    <w:rsid w:val="00BF059B"/>
    <w:rsid w:val="00BF072F"/>
    <w:rsid w:val="00BF0753"/>
    <w:rsid w:val="00BF0BB3"/>
    <w:rsid w:val="00BF14A8"/>
    <w:rsid w:val="00BF19B0"/>
    <w:rsid w:val="00BF1DCB"/>
    <w:rsid w:val="00BF2481"/>
    <w:rsid w:val="00BF28E3"/>
    <w:rsid w:val="00BF2CD7"/>
    <w:rsid w:val="00BF2EBF"/>
    <w:rsid w:val="00BF2FA9"/>
    <w:rsid w:val="00BF33FC"/>
    <w:rsid w:val="00BF4054"/>
    <w:rsid w:val="00BF4417"/>
    <w:rsid w:val="00BF50E7"/>
    <w:rsid w:val="00BF552D"/>
    <w:rsid w:val="00BF57A2"/>
    <w:rsid w:val="00BF5BEB"/>
    <w:rsid w:val="00BF6425"/>
    <w:rsid w:val="00BF65EA"/>
    <w:rsid w:val="00BF68B2"/>
    <w:rsid w:val="00BF6FE7"/>
    <w:rsid w:val="00BF79BA"/>
    <w:rsid w:val="00BF7FFD"/>
    <w:rsid w:val="00C000D8"/>
    <w:rsid w:val="00C00104"/>
    <w:rsid w:val="00C0034F"/>
    <w:rsid w:val="00C00641"/>
    <w:rsid w:val="00C016E2"/>
    <w:rsid w:val="00C03537"/>
    <w:rsid w:val="00C03653"/>
    <w:rsid w:val="00C03EEC"/>
    <w:rsid w:val="00C04138"/>
    <w:rsid w:val="00C0474A"/>
    <w:rsid w:val="00C049CF"/>
    <w:rsid w:val="00C04BDB"/>
    <w:rsid w:val="00C05129"/>
    <w:rsid w:val="00C0571E"/>
    <w:rsid w:val="00C05B27"/>
    <w:rsid w:val="00C05C0C"/>
    <w:rsid w:val="00C06885"/>
    <w:rsid w:val="00C068F0"/>
    <w:rsid w:val="00C06C96"/>
    <w:rsid w:val="00C06F6B"/>
    <w:rsid w:val="00C06F8D"/>
    <w:rsid w:val="00C071FA"/>
    <w:rsid w:val="00C07365"/>
    <w:rsid w:val="00C0748E"/>
    <w:rsid w:val="00C10228"/>
    <w:rsid w:val="00C104A1"/>
    <w:rsid w:val="00C10501"/>
    <w:rsid w:val="00C10AC7"/>
    <w:rsid w:val="00C1121D"/>
    <w:rsid w:val="00C11595"/>
    <w:rsid w:val="00C11A4E"/>
    <w:rsid w:val="00C11F6F"/>
    <w:rsid w:val="00C121D0"/>
    <w:rsid w:val="00C1231E"/>
    <w:rsid w:val="00C12504"/>
    <w:rsid w:val="00C12627"/>
    <w:rsid w:val="00C12D36"/>
    <w:rsid w:val="00C13B05"/>
    <w:rsid w:val="00C13BE3"/>
    <w:rsid w:val="00C13D56"/>
    <w:rsid w:val="00C13EC0"/>
    <w:rsid w:val="00C14950"/>
    <w:rsid w:val="00C149AE"/>
    <w:rsid w:val="00C14F9D"/>
    <w:rsid w:val="00C15062"/>
    <w:rsid w:val="00C158CE"/>
    <w:rsid w:val="00C15A76"/>
    <w:rsid w:val="00C15ACE"/>
    <w:rsid w:val="00C16062"/>
    <w:rsid w:val="00C161A9"/>
    <w:rsid w:val="00C165B7"/>
    <w:rsid w:val="00C166DB"/>
    <w:rsid w:val="00C16CD6"/>
    <w:rsid w:val="00C1719F"/>
    <w:rsid w:val="00C1734E"/>
    <w:rsid w:val="00C17B4D"/>
    <w:rsid w:val="00C17B6F"/>
    <w:rsid w:val="00C17DE2"/>
    <w:rsid w:val="00C2015E"/>
    <w:rsid w:val="00C202B5"/>
    <w:rsid w:val="00C205D8"/>
    <w:rsid w:val="00C20E73"/>
    <w:rsid w:val="00C2125C"/>
    <w:rsid w:val="00C21497"/>
    <w:rsid w:val="00C21C48"/>
    <w:rsid w:val="00C2214F"/>
    <w:rsid w:val="00C22357"/>
    <w:rsid w:val="00C23014"/>
    <w:rsid w:val="00C230EA"/>
    <w:rsid w:val="00C23420"/>
    <w:rsid w:val="00C236FB"/>
    <w:rsid w:val="00C23B4B"/>
    <w:rsid w:val="00C245B2"/>
    <w:rsid w:val="00C24669"/>
    <w:rsid w:val="00C249F1"/>
    <w:rsid w:val="00C24F2A"/>
    <w:rsid w:val="00C251B0"/>
    <w:rsid w:val="00C2550C"/>
    <w:rsid w:val="00C258C3"/>
    <w:rsid w:val="00C25C9C"/>
    <w:rsid w:val="00C25EA2"/>
    <w:rsid w:val="00C2638C"/>
    <w:rsid w:val="00C26D7B"/>
    <w:rsid w:val="00C26DE0"/>
    <w:rsid w:val="00C26E4F"/>
    <w:rsid w:val="00C26FEC"/>
    <w:rsid w:val="00C27D33"/>
    <w:rsid w:val="00C27D79"/>
    <w:rsid w:val="00C30736"/>
    <w:rsid w:val="00C30F10"/>
    <w:rsid w:val="00C317C3"/>
    <w:rsid w:val="00C3181C"/>
    <w:rsid w:val="00C323FA"/>
    <w:rsid w:val="00C32578"/>
    <w:rsid w:val="00C32983"/>
    <w:rsid w:val="00C32A88"/>
    <w:rsid w:val="00C33445"/>
    <w:rsid w:val="00C3372E"/>
    <w:rsid w:val="00C33854"/>
    <w:rsid w:val="00C33DA0"/>
    <w:rsid w:val="00C340E3"/>
    <w:rsid w:val="00C34402"/>
    <w:rsid w:val="00C34DB6"/>
    <w:rsid w:val="00C35363"/>
    <w:rsid w:val="00C35893"/>
    <w:rsid w:val="00C359EA"/>
    <w:rsid w:val="00C35C4A"/>
    <w:rsid w:val="00C36162"/>
    <w:rsid w:val="00C3693F"/>
    <w:rsid w:val="00C36ABD"/>
    <w:rsid w:val="00C36DD6"/>
    <w:rsid w:val="00C36E2B"/>
    <w:rsid w:val="00C36EC7"/>
    <w:rsid w:val="00C3700C"/>
    <w:rsid w:val="00C3711E"/>
    <w:rsid w:val="00C37B9D"/>
    <w:rsid w:val="00C40DBD"/>
    <w:rsid w:val="00C40FDB"/>
    <w:rsid w:val="00C4145C"/>
    <w:rsid w:val="00C4155B"/>
    <w:rsid w:val="00C41756"/>
    <w:rsid w:val="00C41B22"/>
    <w:rsid w:val="00C423A2"/>
    <w:rsid w:val="00C42424"/>
    <w:rsid w:val="00C4276B"/>
    <w:rsid w:val="00C427C9"/>
    <w:rsid w:val="00C427FD"/>
    <w:rsid w:val="00C42AD0"/>
    <w:rsid w:val="00C43898"/>
    <w:rsid w:val="00C43F27"/>
    <w:rsid w:val="00C44BD1"/>
    <w:rsid w:val="00C45435"/>
    <w:rsid w:val="00C45603"/>
    <w:rsid w:val="00C4563D"/>
    <w:rsid w:val="00C4568F"/>
    <w:rsid w:val="00C456C6"/>
    <w:rsid w:val="00C46735"/>
    <w:rsid w:val="00C46B5F"/>
    <w:rsid w:val="00C47161"/>
    <w:rsid w:val="00C471A5"/>
    <w:rsid w:val="00C4738F"/>
    <w:rsid w:val="00C476E6"/>
    <w:rsid w:val="00C47CEB"/>
    <w:rsid w:val="00C47EFB"/>
    <w:rsid w:val="00C47F74"/>
    <w:rsid w:val="00C51A3B"/>
    <w:rsid w:val="00C51AF2"/>
    <w:rsid w:val="00C51CC3"/>
    <w:rsid w:val="00C521BB"/>
    <w:rsid w:val="00C52253"/>
    <w:rsid w:val="00C5263A"/>
    <w:rsid w:val="00C5272C"/>
    <w:rsid w:val="00C52A74"/>
    <w:rsid w:val="00C52BE8"/>
    <w:rsid w:val="00C52E05"/>
    <w:rsid w:val="00C5303F"/>
    <w:rsid w:val="00C531AE"/>
    <w:rsid w:val="00C53A4D"/>
    <w:rsid w:val="00C53FF2"/>
    <w:rsid w:val="00C5416E"/>
    <w:rsid w:val="00C542A6"/>
    <w:rsid w:val="00C54378"/>
    <w:rsid w:val="00C545A7"/>
    <w:rsid w:val="00C549A4"/>
    <w:rsid w:val="00C549DF"/>
    <w:rsid w:val="00C54E60"/>
    <w:rsid w:val="00C54EF1"/>
    <w:rsid w:val="00C55146"/>
    <w:rsid w:val="00C55149"/>
    <w:rsid w:val="00C55489"/>
    <w:rsid w:val="00C55DD1"/>
    <w:rsid w:val="00C56765"/>
    <w:rsid w:val="00C576FE"/>
    <w:rsid w:val="00C57F5C"/>
    <w:rsid w:val="00C606BD"/>
    <w:rsid w:val="00C6074A"/>
    <w:rsid w:val="00C607FD"/>
    <w:rsid w:val="00C611BD"/>
    <w:rsid w:val="00C612E7"/>
    <w:rsid w:val="00C61B52"/>
    <w:rsid w:val="00C61E56"/>
    <w:rsid w:val="00C61E69"/>
    <w:rsid w:val="00C6215A"/>
    <w:rsid w:val="00C6248B"/>
    <w:rsid w:val="00C6391A"/>
    <w:rsid w:val="00C63E07"/>
    <w:rsid w:val="00C64027"/>
    <w:rsid w:val="00C64110"/>
    <w:rsid w:val="00C644BD"/>
    <w:rsid w:val="00C646F9"/>
    <w:rsid w:val="00C64BBA"/>
    <w:rsid w:val="00C651FC"/>
    <w:rsid w:val="00C673C6"/>
    <w:rsid w:val="00C6742B"/>
    <w:rsid w:val="00C67B01"/>
    <w:rsid w:val="00C67C9E"/>
    <w:rsid w:val="00C67E7D"/>
    <w:rsid w:val="00C7041F"/>
    <w:rsid w:val="00C705F0"/>
    <w:rsid w:val="00C7078E"/>
    <w:rsid w:val="00C70CA7"/>
    <w:rsid w:val="00C710BB"/>
    <w:rsid w:val="00C7116A"/>
    <w:rsid w:val="00C718B9"/>
    <w:rsid w:val="00C71F0E"/>
    <w:rsid w:val="00C7261E"/>
    <w:rsid w:val="00C7279B"/>
    <w:rsid w:val="00C728AD"/>
    <w:rsid w:val="00C72AD3"/>
    <w:rsid w:val="00C72D6E"/>
    <w:rsid w:val="00C72DE3"/>
    <w:rsid w:val="00C73569"/>
    <w:rsid w:val="00C735BC"/>
    <w:rsid w:val="00C738B2"/>
    <w:rsid w:val="00C738D2"/>
    <w:rsid w:val="00C73AE7"/>
    <w:rsid w:val="00C74210"/>
    <w:rsid w:val="00C752D6"/>
    <w:rsid w:val="00C75729"/>
    <w:rsid w:val="00C75820"/>
    <w:rsid w:val="00C75A99"/>
    <w:rsid w:val="00C764DF"/>
    <w:rsid w:val="00C76B11"/>
    <w:rsid w:val="00C76E1D"/>
    <w:rsid w:val="00C77441"/>
    <w:rsid w:val="00C77943"/>
    <w:rsid w:val="00C779CD"/>
    <w:rsid w:val="00C77D5E"/>
    <w:rsid w:val="00C77DA4"/>
    <w:rsid w:val="00C77E42"/>
    <w:rsid w:val="00C80384"/>
    <w:rsid w:val="00C8099D"/>
    <w:rsid w:val="00C81F06"/>
    <w:rsid w:val="00C81FEB"/>
    <w:rsid w:val="00C82185"/>
    <w:rsid w:val="00C82D3D"/>
    <w:rsid w:val="00C82E29"/>
    <w:rsid w:val="00C83593"/>
    <w:rsid w:val="00C835B3"/>
    <w:rsid w:val="00C8361A"/>
    <w:rsid w:val="00C83801"/>
    <w:rsid w:val="00C83A92"/>
    <w:rsid w:val="00C83F56"/>
    <w:rsid w:val="00C84A5E"/>
    <w:rsid w:val="00C84A72"/>
    <w:rsid w:val="00C84B1E"/>
    <w:rsid w:val="00C84B24"/>
    <w:rsid w:val="00C84C8F"/>
    <w:rsid w:val="00C84C97"/>
    <w:rsid w:val="00C85294"/>
    <w:rsid w:val="00C85B54"/>
    <w:rsid w:val="00C85BA1"/>
    <w:rsid w:val="00C86338"/>
    <w:rsid w:val="00C86346"/>
    <w:rsid w:val="00C864A3"/>
    <w:rsid w:val="00C86AE1"/>
    <w:rsid w:val="00C87D3E"/>
    <w:rsid w:val="00C87E4B"/>
    <w:rsid w:val="00C9074A"/>
    <w:rsid w:val="00C90960"/>
    <w:rsid w:val="00C90C09"/>
    <w:rsid w:val="00C90DA9"/>
    <w:rsid w:val="00C91173"/>
    <w:rsid w:val="00C91474"/>
    <w:rsid w:val="00C914BA"/>
    <w:rsid w:val="00C91A2F"/>
    <w:rsid w:val="00C9274C"/>
    <w:rsid w:val="00C92E84"/>
    <w:rsid w:val="00C930C8"/>
    <w:rsid w:val="00C93843"/>
    <w:rsid w:val="00C93F2A"/>
    <w:rsid w:val="00C946D1"/>
    <w:rsid w:val="00C95281"/>
    <w:rsid w:val="00C95A24"/>
    <w:rsid w:val="00C96308"/>
    <w:rsid w:val="00C967CD"/>
    <w:rsid w:val="00C96A9C"/>
    <w:rsid w:val="00C96E7A"/>
    <w:rsid w:val="00C96E7D"/>
    <w:rsid w:val="00C96FBB"/>
    <w:rsid w:val="00C9725B"/>
    <w:rsid w:val="00C9767B"/>
    <w:rsid w:val="00C97A85"/>
    <w:rsid w:val="00CA0215"/>
    <w:rsid w:val="00CA06EE"/>
    <w:rsid w:val="00CA0EF5"/>
    <w:rsid w:val="00CA10C3"/>
    <w:rsid w:val="00CA1824"/>
    <w:rsid w:val="00CA183A"/>
    <w:rsid w:val="00CA1DCA"/>
    <w:rsid w:val="00CA23BA"/>
    <w:rsid w:val="00CA2560"/>
    <w:rsid w:val="00CA2834"/>
    <w:rsid w:val="00CA31C6"/>
    <w:rsid w:val="00CA360E"/>
    <w:rsid w:val="00CA3B67"/>
    <w:rsid w:val="00CA3E0A"/>
    <w:rsid w:val="00CA4A23"/>
    <w:rsid w:val="00CA5097"/>
    <w:rsid w:val="00CA609F"/>
    <w:rsid w:val="00CA625C"/>
    <w:rsid w:val="00CA64DD"/>
    <w:rsid w:val="00CA699F"/>
    <w:rsid w:val="00CA725C"/>
    <w:rsid w:val="00CA739E"/>
    <w:rsid w:val="00CA742C"/>
    <w:rsid w:val="00CA7738"/>
    <w:rsid w:val="00CA7BF0"/>
    <w:rsid w:val="00CB0596"/>
    <w:rsid w:val="00CB0802"/>
    <w:rsid w:val="00CB0B38"/>
    <w:rsid w:val="00CB0C55"/>
    <w:rsid w:val="00CB0CFC"/>
    <w:rsid w:val="00CB0D57"/>
    <w:rsid w:val="00CB0FAD"/>
    <w:rsid w:val="00CB1142"/>
    <w:rsid w:val="00CB1D82"/>
    <w:rsid w:val="00CB20F2"/>
    <w:rsid w:val="00CB216A"/>
    <w:rsid w:val="00CB2694"/>
    <w:rsid w:val="00CB2F67"/>
    <w:rsid w:val="00CB3CBB"/>
    <w:rsid w:val="00CB44EB"/>
    <w:rsid w:val="00CB44F5"/>
    <w:rsid w:val="00CB46F5"/>
    <w:rsid w:val="00CB4B5D"/>
    <w:rsid w:val="00CB5293"/>
    <w:rsid w:val="00CB531D"/>
    <w:rsid w:val="00CB5963"/>
    <w:rsid w:val="00CB5EFA"/>
    <w:rsid w:val="00CB6217"/>
    <w:rsid w:val="00CB63A1"/>
    <w:rsid w:val="00CB6C4C"/>
    <w:rsid w:val="00CB72BC"/>
    <w:rsid w:val="00CB73AF"/>
    <w:rsid w:val="00CB7E4F"/>
    <w:rsid w:val="00CC03B4"/>
    <w:rsid w:val="00CC0D87"/>
    <w:rsid w:val="00CC12B2"/>
    <w:rsid w:val="00CC20EA"/>
    <w:rsid w:val="00CC228B"/>
    <w:rsid w:val="00CC2A44"/>
    <w:rsid w:val="00CC32E1"/>
    <w:rsid w:val="00CC39DC"/>
    <w:rsid w:val="00CC3BFE"/>
    <w:rsid w:val="00CC3E0A"/>
    <w:rsid w:val="00CC44AC"/>
    <w:rsid w:val="00CC4700"/>
    <w:rsid w:val="00CC4873"/>
    <w:rsid w:val="00CC5B62"/>
    <w:rsid w:val="00CC5F3D"/>
    <w:rsid w:val="00CC61C2"/>
    <w:rsid w:val="00CC6898"/>
    <w:rsid w:val="00CC7127"/>
    <w:rsid w:val="00CC7CAF"/>
    <w:rsid w:val="00CD021C"/>
    <w:rsid w:val="00CD12A4"/>
    <w:rsid w:val="00CD1321"/>
    <w:rsid w:val="00CD1BC5"/>
    <w:rsid w:val="00CD1E88"/>
    <w:rsid w:val="00CD1F16"/>
    <w:rsid w:val="00CD2125"/>
    <w:rsid w:val="00CD2133"/>
    <w:rsid w:val="00CD2C29"/>
    <w:rsid w:val="00CD324D"/>
    <w:rsid w:val="00CD390E"/>
    <w:rsid w:val="00CD3D57"/>
    <w:rsid w:val="00CD4398"/>
    <w:rsid w:val="00CD4446"/>
    <w:rsid w:val="00CD4485"/>
    <w:rsid w:val="00CD46EB"/>
    <w:rsid w:val="00CD4922"/>
    <w:rsid w:val="00CD4BDB"/>
    <w:rsid w:val="00CD5741"/>
    <w:rsid w:val="00CD5EF8"/>
    <w:rsid w:val="00CD6079"/>
    <w:rsid w:val="00CD6546"/>
    <w:rsid w:val="00CD6809"/>
    <w:rsid w:val="00CE0378"/>
    <w:rsid w:val="00CE04B7"/>
    <w:rsid w:val="00CE053D"/>
    <w:rsid w:val="00CE0FEB"/>
    <w:rsid w:val="00CE1318"/>
    <w:rsid w:val="00CE13CB"/>
    <w:rsid w:val="00CE23BC"/>
    <w:rsid w:val="00CE2AA6"/>
    <w:rsid w:val="00CE2FDA"/>
    <w:rsid w:val="00CE3319"/>
    <w:rsid w:val="00CE340E"/>
    <w:rsid w:val="00CE3D14"/>
    <w:rsid w:val="00CE3ECB"/>
    <w:rsid w:val="00CE456D"/>
    <w:rsid w:val="00CE4600"/>
    <w:rsid w:val="00CE5778"/>
    <w:rsid w:val="00CE5961"/>
    <w:rsid w:val="00CE5DD0"/>
    <w:rsid w:val="00CE6A21"/>
    <w:rsid w:val="00CE72C2"/>
    <w:rsid w:val="00CE773F"/>
    <w:rsid w:val="00CE7CBB"/>
    <w:rsid w:val="00CE7E24"/>
    <w:rsid w:val="00CF023C"/>
    <w:rsid w:val="00CF0948"/>
    <w:rsid w:val="00CF1835"/>
    <w:rsid w:val="00CF1BA0"/>
    <w:rsid w:val="00CF249F"/>
    <w:rsid w:val="00CF27ED"/>
    <w:rsid w:val="00CF2D73"/>
    <w:rsid w:val="00CF403B"/>
    <w:rsid w:val="00CF4212"/>
    <w:rsid w:val="00CF448F"/>
    <w:rsid w:val="00CF69AB"/>
    <w:rsid w:val="00CF6A22"/>
    <w:rsid w:val="00CF6C17"/>
    <w:rsid w:val="00CF6DD0"/>
    <w:rsid w:val="00CF6E0D"/>
    <w:rsid w:val="00CF715D"/>
    <w:rsid w:val="00CF74E2"/>
    <w:rsid w:val="00D0009C"/>
    <w:rsid w:val="00D0125C"/>
    <w:rsid w:val="00D0135C"/>
    <w:rsid w:val="00D01550"/>
    <w:rsid w:val="00D015DD"/>
    <w:rsid w:val="00D015EE"/>
    <w:rsid w:val="00D017AF"/>
    <w:rsid w:val="00D017E9"/>
    <w:rsid w:val="00D02011"/>
    <w:rsid w:val="00D02040"/>
    <w:rsid w:val="00D02810"/>
    <w:rsid w:val="00D02DBA"/>
    <w:rsid w:val="00D038E1"/>
    <w:rsid w:val="00D04B5B"/>
    <w:rsid w:val="00D0524D"/>
    <w:rsid w:val="00D05339"/>
    <w:rsid w:val="00D054EC"/>
    <w:rsid w:val="00D0601C"/>
    <w:rsid w:val="00D061C3"/>
    <w:rsid w:val="00D076AB"/>
    <w:rsid w:val="00D07975"/>
    <w:rsid w:val="00D07A0A"/>
    <w:rsid w:val="00D07AE8"/>
    <w:rsid w:val="00D1062B"/>
    <w:rsid w:val="00D10E95"/>
    <w:rsid w:val="00D11515"/>
    <w:rsid w:val="00D11558"/>
    <w:rsid w:val="00D117FA"/>
    <w:rsid w:val="00D11DE9"/>
    <w:rsid w:val="00D12048"/>
    <w:rsid w:val="00D122DD"/>
    <w:rsid w:val="00D12313"/>
    <w:rsid w:val="00D12BE0"/>
    <w:rsid w:val="00D134AB"/>
    <w:rsid w:val="00D13510"/>
    <w:rsid w:val="00D138D5"/>
    <w:rsid w:val="00D139E9"/>
    <w:rsid w:val="00D13AC9"/>
    <w:rsid w:val="00D13C33"/>
    <w:rsid w:val="00D13D54"/>
    <w:rsid w:val="00D1435B"/>
    <w:rsid w:val="00D14770"/>
    <w:rsid w:val="00D150C9"/>
    <w:rsid w:val="00D1546F"/>
    <w:rsid w:val="00D15CE2"/>
    <w:rsid w:val="00D15D73"/>
    <w:rsid w:val="00D15DE2"/>
    <w:rsid w:val="00D16266"/>
    <w:rsid w:val="00D1645B"/>
    <w:rsid w:val="00D168B4"/>
    <w:rsid w:val="00D16A48"/>
    <w:rsid w:val="00D17E20"/>
    <w:rsid w:val="00D17E22"/>
    <w:rsid w:val="00D206E6"/>
    <w:rsid w:val="00D20805"/>
    <w:rsid w:val="00D20B6B"/>
    <w:rsid w:val="00D20E16"/>
    <w:rsid w:val="00D20E6C"/>
    <w:rsid w:val="00D218B7"/>
    <w:rsid w:val="00D21B7A"/>
    <w:rsid w:val="00D21BED"/>
    <w:rsid w:val="00D22B5C"/>
    <w:rsid w:val="00D22D00"/>
    <w:rsid w:val="00D2300D"/>
    <w:rsid w:val="00D23AFA"/>
    <w:rsid w:val="00D24C4B"/>
    <w:rsid w:val="00D256C5"/>
    <w:rsid w:val="00D2605B"/>
    <w:rsid w:val="00D260B0"/>
    <w:rsid w:val="00D26140"/>
    <w:rsid w:val="00D26454"/>
    <w:rsid w:val="00D272D7"/>
    <w:rsid w:val="00D27A12"/>
    <w:rsid w:val="00D30808"/>
    <w:rsid w:val="00D30A83"/>
    <w:rsid w:val="00D31027"/>
    <w:rsid w:val="00D31041"/>
    <w:rsid w:val="00D31F69"/>
    <w:rsid w:val="00D322C9"/>
    <w:rsid w:val="00D32447"/>
    <w:rsid w:val="00D32A2B"/>
    <w:rsid w:val="00D32BA8"/>
    <w:rsid w:val="00D33629"/>
    <w:rsid w:val="00D33B1D"/>
    <w:rsid w:val="00D34360"/>
    <w:rsid w:val="00D348F7"/>
    <w:rsid w:val="00D34B1B"/>
    <w:rsid w:val="00D34F7D"/>
    <w:rsid w:val="00D358FF"/>
    <w:rsid w:val="00D35AF5"/>
    <w:rsid w:val="00D35ED7"/>
    <w:rsid w:val="00D36BF9"/>
    <w:rsid w:val="00D36C38"/>
    <w:rsid w:val="00D36C54"/>
    <w:rsid w:val="00D372EC"/>
    <w:rsid w:val="00D37354"/>
    <w:rsid w:val="00D3741A"/>
    <w:rsid w:val="00D37FAF"/>
    <w:rsid w:val="00D4010B"/>
    <w:rsid w:val="00D40C0F"/>
    <w:rsid w:val="00D40D28"/>
    <w:rsid w:val="00D40DB8"/>
    <w:rsid w:val="00D40DE4"/>
    <w:rsid w:val="00D40FDE"/>
    <w:rsid w:val="00D413D4"/>
    <w:rsid w:val="00D41474"/>
    <w:rsid w:val="00D4159A"/>
    <w:rsid w:val="00D4159C"/>
    <w:rsid w:val="00D4225C"/>
    <w:rsid w:val="00D4275C"/>
    <w:rsid w:val="00D42863"/>
    <w:rsid w:val="00D428F3"/>
    <w:rsid w:val="00D43009"/>
    <w:rsid w:val="00D4374B"/>
    <w:rsid w:val="00D43A2D"/>
    <w:rsid w:val="00D43E71"/>
    <w:rsid w:val="00D43F15"/>
    <w:rsid w:val="00D44496"/>
    <w:rsid w:val="00D448AC"/>
    <w:rsid w:val="00D44C64"/>
    <w:rsid w:val="00D44FCB"/>
    <w:rsid w:val="00D453E4"/>
    <w:rsid w:val="00D456F4"/>
    <w:rsid w:val="00D4577E"/>
    <w:rsid w:val="00D45955"/>
    <w:rsid w:val="00D45AE5"/>
    <w:rsid w:val="00D45D10"/>
    <w:rsid w:val="00D45ECA"/>
    <w:rsid w:val="00D46138"/>
    <w:rsid w:val="00D463B6"/>
    <w:rsid w:val="00D469EC"/>
    <w:rsid w:val="00D46AAB"/>
    <w:rsid w:val="00D46F40"/>
    <w:rsid w:val="00D4726C"/>
    <w:rsid w:val="00D47D3B"/>
    <w:rsid w:val="00D50308"/>
    <w:rsid w:val="00D50312"/>
    <w:rsid w:val="00D506D1"/>
    <w:rsid w:val="00D51FFC"/>
    <w:rsid w:val="00D521CC"/>
    <w:rsid w:val="00D52A9A"/>
    <w:rsid w:val="00D53206"/>
    <w:rsid w:val="00D532F8"/>
    <w:rsid w:val="00D533FD"/>
    <w:rsid w:val="00D53A9C"/>
    <w:rsid w:val="00D53AEB"/>
    <w:rsid w:val="00D543BE"/>
    <w:rsid w:val="00D54950"/>
    <w:rsid w:val="00D55223"/>
    <w:rsid w:val="00D552AC"/>
    <w:rsid w:val="00D553B7"/>
    <w:rsid w:val="00D55605"/>
    <w:rsid w:val="00D55BA6"/>
    <w:rsid w:val="00D55D7F"/>
    <w:rsid w:val="00D55E12"/>
    <w:rsid w:val="00D5609A"/>
    <w:rsid w:val="00D56276"/>
    <w:rsid w:val="00D56511"/>
    <w:rsid w:val="00D5657D"/>
    <w:rsid w:val="00D56A91"/>
    <w:rsid w:val="00D56C07"/>
    <w:rsid w:val="00D572E2"/>
    <w:rsid w:val="00D573DB"/>
    <w:rsid w:val="00D5798F"/>
    <w:rsid w:val="00D57D72"/>
    <w:rsid w:val="00D57F0D"/>
    <w:rsid w:val="00D602CC"/>
    <w:rsid w:val="00D602E5"/>
    <w:rsid w:val="00D607E3"/>
    <w:rsid w:val="00D60B0B"/>
    <w:rsid w:val="00D60D14"/>
    <w:rsid w:val="00D61B91"/>
    <w:rsid w:val="00D61FC3"/>
    <w:rsid w:val="00D6301E"/>
    <w:rsid w:val="00D632DC"/>
    <w:rsid w:val="00D64002"/>
    <w:rsid w:val="00D640E4"/>
    <w:rsid w:val="00D641BF"/>
    <w:rsid w:val="00D6461A"/>
    <w:rsid w:val="00D647BD"/>
    <w:rsid w:val="00D64EA4"/>
    <w:rsid w:val="00D656A8"/>
    <w:rsid w:val="00D658B1"/>
    <w:rsid w:val="00D66749"/>
    <w:rsid w:val="00D66905"/>
    <w:rsid w:val="00D669A1"/>
    <w:rsid w:val="00D6730B"/>
    <w:rsid w:val="00D67374"/>
    <w:rsid w:val="00D67742"/>
    <w:rsid w:val="00D6788E"/>
    <w:rsid w:val="00D67899"/>
    <w:rsid w:val="00D6796A"/>
    <w:rsid w:val="00D67B0B"/>
    <w:rsid w:val="00D67E26"/>
    <w:rsid w:val="00D67EDF"/>
    <w:rsid w:val="00D7070E"/>
    <w:rsid w:val="00D70983"/>
    <w:rsid w:val="00D70CCD"/>
    <w:rsid w:val="00D70D36"/>
    <w:rsid w:val="00D72307"/>
    <w:rsid w:val="00D7275B"/>
    <w:rsid w:val="00D72B7B"/>
    <w:rsid w:val="00D7398A"/>
    <w:rsid w:val="00D73BAA"/>
    <w:rsid w:val="00D7437C"/>
    <w:rsid w:val="00D74A26"/>
    <w:rsid w:val="00D74A57"/>
    <w:rsid w:val="00D76D1C"/>
    <w:rsid w:val="00D76F17"/>
    <w:rsid w:val="00D77316"/>
    <w:rsid w:val="00D8000E"/>
    <w:rsid w:val="00D802CD"/>
    <w:rsid w:val="00D80588"/>
    <w:rsid w:val="00D80610"/>
    <w:rsid w:val="00D80E37"/>
    <w:rsid w:val="00D812C9"/>
    <w:rsid w:val="00D81414"/>
    <w:rsid w:val="00D81453"/>
    <w:rsid w:val="00D81B08"/>
    <w:rsid w:val="00D82167"/>
    <w:rsid w:val="00D82250"/>
    <w:rsid w:val="00D82B11"/>
    <w:rsid w:val="00D82D91"/>
    <w:rsid w:val="00D83157"/>
    <w:rsid w:val="00D83683"/>
    <w:rsid w:val="00D83922"/>
    <w:rsid w:val="00D83B5D"/>
    <w:rsid w:val="00D84A65"/>
    <w:rsid w:val="00D85E5F"/>
    <w:rsid w:val="00D86114"/>
    <w:rsid w:val="00D8638E"/>
    <w:rsid w:val="00D87209"/>
    <w:rsid w:val="00D87C68"/>
    <w:rsid w:val="00D9043B"/>
    <w:rsid w:val="00D90C42"/>
    <w:rsid w:val="00D915B2"/>
    <w:rsid w:val="00D91D2B"/>
    <w:rsid w:val="00D91EC7"/>
    <w:rsid w:val="00D92227"/>
    <w:rsid w:val="00D922DA"/>
    <w:rsid w:val="00D92DD6"/>
    <w:rsid w:val="00D93421"/>
    <w:rsid w:val="00D9354C"/>
    <w:rsid w:val="00D93839"/>
    <w:rsid w:val="00D938C9"/>
    <w:rsid w:val="00D93C0C"/>
    <w:rsid w:val="00D94866"/>
    <w:rsid w:val="00D94B33"/>
    <w:rsid w:val="00D94B58"/>
    <w:rsid w:val="00D94BAE"/>
    <w:rsid w:val="00D9534E"/>
    <w:rsid w:val="00D965E2"/>
    <w:rsid w:val="00D96CD3"/>
    <w:rsid w:val="00D97510"/>
    <w:rsid w:val="00D97673"/>
    <w:rsid w:val="00D9779D"/>
    <w:rsid w:val="00D97D20"/>
    <w:rsid w:val="00D97FDF"/>
    <w:rsid w:val="00DA00B5"/>
    <w:rsid w:val="00DA03C1"/>
    <w:rsid w:val="00DA055C"/>
    <w:rsid w:val="00DA16DD"/>
    <w:rsid w:val="00DA18C3"/>
    <w:rsid w:val="00DA1B85"/>
    <w:rsid w:val="00DA1C4D"/>
    <w:rsid w:val="00DA1D03"/>
    <w:rsid w:val="00DA2E81"/>
    <w:rsid w:val="00DA2E89"/>
    <w:rsid w:val="00DA3833"/>
    <w:rsid w:val="00DA39BF"/>
    <w:rsid w:val="00DA3D6D"/>
    <w:rsid w:val="00DA43AA"/>
    <w:rsid w:val="00DA46DF"/>
    <w:rsid w:val="00DA4B58"/>
    <w:rsid w:val="00DA4F23"/>
    <w:rsid w:val="00DA57B2"/>
    <w:rsid w:val="00DA5D4E"/>
    <w:rsid w:val="00DA5FF1"/>
    <w:rsid w:val="00DA62B8"/>
    <w:rsid w:val="00DA6A2A"/>
    <w:rsid w:val="00DA7B16"/>
    <w:rsid w:val="00DA7C53"/>
    <w:rsid w:val="00DB0995"/>
    <w:rsid w:val="00DB0BBA"/>
    <w:rsid w:val="00DB18FA"/>
    <w:rsid w:val="00DB1EC9"/>
    <w:rsid w:val="00DB205B"/>
    <w:rsid w:val="00DB29F9"/>
    <w:rsid w:val="00DB2CD1"/>
    <w:rsid w:val="00DB2E99"/>
    <w:rsid w:val="00DB30F2"/>
    <w:rsid w:val="00DB38FA"/>
    <w:rsid w:val="00DB3A3E"/>
    <w:rsid w:val="00DB4A7D"/>
    <w:rsid w:val="00DB4A97"/>
    <w:rsid w:val="00DB4CE6"/>
    <w:rsid w:val="00DB4EB3"/>
    <w:rsid w:val="00DB520F"/>
    <w:rsid w:val="00DB53E9"/>
    <w:rsid w:val="00DB5ABB"/>
    <w:rsid w:val="00DB5D51"/>
    <w:rsid w:val="00DB5FF1"/>
    <w:rsid w:val="00DB604A"/>
    <w:rsid w:val="00DB6114"/>
    <w:rsid w:val="00DB6A50"/>
    <w:rsid w:val="00DB6C3D"/>
    <w:rsid w:val="00DB739C"/>
    <w:rsid w:val="00DB752E"/>
    <w:rsid w:val="00DB7749"/>
    <w:rsid w:val="00DB7D22"/>
    <w:rsid w:val="00DB7EF4"/>
    <w:rsid w:val="00DB7F61"/>
    <w:rsid w:val="00DC023A"/>
    <w:rsid w:val="00DC02F7"/>
    <w:rsid w:val="00DC05C1"/>
    <w:rsid w:val="00DC0651"/>
    <w:rsid w:val="00DC098D"/>
    <w:rsid w:val="00DC0AF7"/>
    <w:rsid w:val="00DC0C85"/>
    <w:rsid w:val="00DC1280"/>
    <w:rsid w:val="00DC12EC"/>
    <w:rsid w:val="00DC16A7"/>
    <w:rsid w:val="00DC1807"/>
    <w:rsid w:val="00DC1BE4"/>
    <w:rsid w:val="00DC2173"/>
    <w:rsid w:val="00DC2FC9"/>
    <w:rsid w:val="00DC3A48"/>
    <w:rsid w:val="00DC3BA0"/>
    <w:rsid w:val="00DC473A"/>
    <w:rsid w:val="00DC487D"/>
    <w:rsid w:val="00DC543B"/>
    <w:rsid w:val="00DC5B4B"/>
    <w:rsid w:val="00DC65FA"/>
    <w:rsid w:val="00DC6A43"/>
    <w:rsid w:val="00DC6E35"/>
    <w:rsid w:val="00DC73D0"/>
    <w:rsid w:val="00DC772A"/>
    <w:rsid w:val="00DC7D9D"/>
    <w:rsid w:val="00DC7EE1"/>
    <w:rsid w:val="00DD06EA"/>
    <w:rsid w:val="00DD1C24"/>
    <w:rsid w:val="00DD2826"/>
    <w:rsid w:val="00DD358F"/>
    <w:rsid w:val="00DD3648"/>
    <w:rsid w:val="00DD472A"/>
    <w:rsid w:val="00DD4831"/>
    <w:rsid w:val="00DD4959"/>
    <w:rsid w:val="00DD4DDE"/>
    <w:rsid w:val="00DD5425"/>
    <w:rsid w:val="00DD5C93"/>
    <w:rsid w:val="00DD606D"/>
    <w:rsid w:val="00DD664C"/>
    <w:rsid w:val="00DD6917"/>
    <w:rsid w:val="00DD6A07"/>
    <w:rsid w:val="00DD71F7"/>
    <w:rsid w:val="00DD7219"/>
    <w:rsid w:val="00DD79FB"/>
    <w:rsid w:val="00DD7BBC"/>
    <w:rsid w:val="00DD7C45"/>
    <w:rsid w:val="00DD7F4F"/>
    <w:rsid w:val="00DE026A"/>
    <w:rsid w:val="00DE08BC"/>
    <w:rsid w:val="00DE0C76"/>
    <w:rsid w:val="00DE0D93"/>
    <w:rsid w:val="00DE1239"/>
    <w:rsid w:val="00DE1C81"/>
    <w:rsid w:val="00DE1EDF"/>
    <w:rsid w:val="00DE2332"/>
    <w:rsid w:val="00DE23FB"/>
    <w:rsid w:val="00DE355F"/>
    <w:rsid w:val="00DE368A"/>
    <w:rsid w:val="00DE378F"/>
    <w:rsid w:val="00DE399D"/>
    <w:rsid w:val="00DE3A5F"/>
    <w:rsid w:val="00DE3AC1"/>
    <w:rsid w:val="00DE41FF"/>
    <w:rsid w:val="00DE4913"/>
    <w:rsid w:val="00DE49A4"/>
    <w:rsid w:val="00DE4C50"/>
    <w:rsid w:val="00DE503F"/>
    <w:rsid w:val="00DE5466"/>
    <w:rsid w:val="00DE5525"/>
    <w:rsid w:val="00DE5A11"/>
    <w:rsid w:val="00DE5DDD"/>
    <w:rsid w:val="00DE66BE"/>
    <w:rsid w:val="00DE7029"/>
    <w:rsid w:val="00DE761A"/>
    <w:rsid w:val="00DE77A3"/>
    <w:rsid w:val="00DE7948"/>
    <w:rsid w:val="00DE7FD0"/>
    <w:rsid w:val="00DF029E"/>
    <w:rsid w:val="00DF03A2"/>
    <w:rsid w:val="00DF0B04"/>
    <w:rsid w:val="00DF0C5F"/>
    <w:rsid w:val="00DF0DED"/>
    <w:rsid w:val="00DF11B5"/>
    <w:rsid w:val="00DF1BCC"/>
    <w:rsid w:val="00DF1C8A"/>
    <w:rsid w:val="00DF2D3A"/>
    <w:rsid w:val="00DF2D69"/>
    <w:rsid w:val="00DF3132"/>
    <w:rsid w:val="00DF31A3"/>
    <w:rsid w:val="00DF3CC2"/>
    <w:rsid w:val="00DF4153"/>
    <w:rsid w:val="00DF4B29"/>
    <w:rsid w:val="00DF5517"/>
    <w:rsid w:val="00DF57CA"/>
    <w:rsid w:val="00DF5832"/>
    <w:rsid w:val="00DF59C4"/>
    <w:rsid w:val="00DF65E2"/>
    <w:rsid w:val="00DF6CA2"/>
    <w:rsid w:val="00DF7AB2"/>
    <w:rsid w:val="00DF7D45"/>
    <w:rsid w:val="00E003C6"/>
    <w:rsid w:val="00E003F1"/>
    <w:rsid w:val="00E007E5"/>
    <w:rsid w:val="00E01538"/>
    <w:rsid w:val="00E01585"/>
    <w:rsid w:val="00E026D3"/>
    <w:rsid w:val="00E02896"/>
    <w:rsid w:val="00E029BA"/>
    <w:rsid w:val="00E02B05"/>
    <w:rsid w:val="00E02BF8"/>
    <w:rsid w:val="00E032EE"/>
    <w:rsid w:val="00E03B83"/>
    <w:rsid w:val="00E03FC0"/>
    <w:rsid w:val="00E052EA"/>
    <w:rsid w:val="00E05714"/>
    <w:rsid w:val="00E058CD"/>
    <w:rsid w:val="00E0596F"/>
    <w:rsid w:val="00E05BFA"/>
    <w:rsid w:val="00E0612B"/>
    <w:rsid w:val="00E062CD"/>
    <w:rsid w:val="00E0643C"/>
    <w:rsid w:val="00E06A7B"/>
    <w:rsid w:val="00E06B49"/>
    <w:rsid w:val="00E076A5"/>
    <w:rsid w:val="00E078E8"/>
    <w:rsid w:val="00E100CA"/>
    <w:rsid w:val="00E102E8"/>
    <w:rsid w:val="00E105CA"/>
    <w:rsid w:val="00E10CAB"/>
    <w:rsid w:val="00E114E5"/>
    <w:rsid w:val="00E11B03"/>
    <w:rsid w:val="00E13996"/>
    <w:rsid w:val="00E13DDB"/>
    <w:rsid w:val="00E140FF"/>
    <w:rsid w:val="00E14300"/>
    <w:rsid w:val="00E1433A"/>
    <w:rsid w:val="00E15424"/>
    <w:rsid w:val="00E158FE"/>
    <w:rsid w:val="00E161E9"/>
    <w:rsid w:val="00E1648E"/>
    <w:rsid w:val="00E173B4"/>
    <w:rsid w:val="00E17661"/>
    <w:rsid w:val="00E17698"/>
    <w:rsid w:val="00E17847"/>
    <w:rsid w:val="00E17902"/>
    <w:rsid w:val="00E17F77"/>
    <w:rsid w:val="00E201F6"/>
    <w:rsid w:val="00E204F7"/>
    <w:rsid w:val="00E207E3"/>
    <w:rsid w:val="00E219E7"/>
    <w:rsid w:val="00E21DF2"/>
    <w:rsid w:val="00E21FDB"/>
    <w:rsid w:val="00E223D9"/>
    <w:rsid w:val="00E228D9"/>
    <w:rsid w:val="00E22933"/>
    <w:rsid w:val="00E23395"/>
    <w:rsid w:val="00E239A6"/>
    <w:rsid w:val="00E23B51"/>
    <w:rsid w:val="00E24802"/>
    <w:rsid w:val="00E24C3C"/>
    <w:rsid w:val="00E25202"/>
    <w:rsid w:val="00E25BFE"/>
    <w:rsid w:val="00E267E2"/>
    <w:rsid w:val="00E268B8"/>
    <w:rsid w:val="00E2721B"/>
    <w:rsid w:val="00E2728A"/>
    <w:rsid w:val="00E27A8D"/>
    <w:rsid w:val="00E30826"/>
    <w:rsid w:val="00E3086E"/>
    <w:rsid w:val="00E30BF7"/>
    <w:rsid w:val="00E30C04"/>
    <w:rsid w:val="00E31932"/>
    <w:rsid w:val="00E31B40"/>
    <w:rsid w:val="00E31EF1"/>
    <w:rsid w:val="00E32AD1"/>
    <w:rsid w:val="00E33011"/>
    <w:rsid w:val="00E330B3"/>
    <w:rsid w:val="00E336E5"/>
    <w:rsid w:val="00E3375A"/>
    <w:rsid w:val="00E33DCE"/>
    <w:rsid w:val="00E3403A"/>
    <w:rsid w:val="00E3519C"/>
    <w:rsid w:val="00E35858"/>
    <w:rsid w:val="00E35C01"/>
    <w:rsid w:val="00E35DD5"/>
    <w:rsid w:val="00E35EE1"/>
    <w:rsid w:val="00E362F0"/>
    <w:rsid w:val="00E36405"/>
    <w:rsid w:val="00E374D5"/>
    <w:rsid w:val="00E37564"/>
    <w:rsid w:val="00E40105"/>
    <w:rsid w:val="00E4066A"/>
    <w:rsid w:val="00E40683"/>
    <w:rsid w:val="00E409E6"/>
    <w:rsid w:val="00E41282"/>
    <w:rsid w:val="00E424A0"/>
    <w:rsid w:val="00E42507"/>
    <w:rsid w:val="00E4283E"/>
    <w:rsid w:val="00E4316D"/>
    <w:rsid w:val="00E4354E"/>
    <w:rsid w:val="00E43E88"/>
    <w:rsid w:val="00E446E5"/>
    <w:rsid w:val="00E44ABF"/>
    <w:rsid w:val="00E44C34"/>
    <w:rsid w:val="00E44FB9"/>
    <w:rsid w:val="00E454AD"/>
    <w:rsid w:val="00E459A4"/>
    <w:rsid w:val="00E459E9"/>
    <w:rsid w:val="00E45C49"/>
    <w:rsid w:val="00E45EC4"/>
    <w:rsid w:val="00E45FB8"/>
    <w:rsid w:val="00E46136"/>
    <w:rsid w:val="00E46710"/>
    <w:rsid w:val="00E47226"/>
    <w:rsid w:val="00E47C5F"/>
    <w:rsid w:val="00E507CB"/>
    <w:rsid w:val="00E5081C"/>
    <w:rsid w:val="00E508BF"/>
    <w:rsid w:val="00E5091B"/>
    <w:rsid w:val="00E50A63"/>
    <w:rsid w:val="00E50E59"/>
    <w:rsid w:val="00E520BA"/>
    <w:rsid w:val="00E52484"/>
    <w:rsid w:val="00E528EA"/>
    <w:rsid w:val="00E529B1"/>
    <w:rsid w:val="00E52CC5"/>
    <w:rsid w:val="00E532A7"/>
    <w:rsid w:val="00E535A8"/>
    <w:rsid w:val="00E53671"/>
    <w:rsid w:val="00E549B6"/>
    <w:rsid w:val="00E55298"/>
    <w:rsid w:val="00E55D00"/>
    <w:rsid w:val="00E5620C"/>
    <w:rsid w:val="00E56319"/>
    <w:rsid w:val="00E563F6"/>
    <w:rsid w:val="00E56811"/>
    <w:rsid w:val="00E57859"/>
    <w:rsid w:val="00E57E1A"/>
    <w:rsid w:val="00E57F98"/>
    <w:rsid w:val="00E6060B"/>
    <w:rsid w:val="00E61142"/>
    <w:rsid w:val="00E61587"/>
    <w:rsid w:val="00E61BB0"/>
    <w:rsid w:val="00E61EC8"/>
    <w:rsid w:val="00E624A0"/>
    <w:rsid w:val="00E628B1"/>
    <w:rsid w:val="00E62D23"/>
    <w:rsid w:val="00E63125"/>
    <w:rsid w:val="00E633F1"/>
    <w:rsid w:val="00E636F5"/>
    <w:rsid w:val="00E636FD"/>
    <w:rsid w:val="00E6378B"/>
    <w:rsid w:val="00E63C03"/>
    <w:rsid w:val="00E640AC"/>
    <w:rsid w:val="00E64617"/>
    <w:rsid w:val="00E6542B"/>
    <w:rsid w:val="00E6548E"/>
    <w:rsid w:val="00E65D92"/>
    <w:rsid w:val="00E663CF"/>
    <w:rsid w:val="00E66418"/>
    <w:rsid w:val="00E669D9"/>
    <w:rsid w:val="00E66D16"/>
    <w:rsid w:val="00E674F1"/>
    <w:rsid w:val="00E6763F"/>
    <w:rsid w:val="00E70037"/>
    <w:rsid w:val="00E70976"/>
    <w:rsid w:val="00E70A84"/>
    <w:rsid w:val="00E71356"/>
    <w:rsid w:val="00E7161D"/>
    <w:rsid w:val="00E722F5"/>
    <w:rsid w:val="00E72897"/>
    <w:rsid w:val="00E72BEB"/>
    <w:rsid w:val="00E72E41"/>
    <w:rsid w:val="00E736DD"/>
    <w:rsid w:val="00E73712"/>
    <w:rsid w:val="00E73AA5"/>
    <w:rsid w:val="00E73EAE"/>
    <w:rsid w:val="00E74254"/>
    <w:rsid w:val="00E74C7E"/>
    <w:rsid w:val="00E75434"/>
    <w:rsid w:val="00E7562E"/>
    <w:rsid w:val="00E75926"/>
    <w:rsid w:val="00E75BE6"/>
    <w:rsid w:val="00E7629E"/>
    <w:rsid w:val="00E763A2"/>
    <w:rsid w:val="00E768D4"/>
    <w:rsid w:val="00E7696C"/>
    <w:rsid w:val="00E76DD1"/>
    <w:rsid w:val="00E7708D"/>
    <w:rsid w:val="00E77E05"/>
    <w:rsid w:val="00E80246"/>
    <w:rsid w:val="00E80283"/>
    <w:rsid w:val="00E80450"/>
    <w:rsid w:val="00E804FD"/>
    <w:rsid w:val="00E80540"/>
    <w:rsid w:val="00E805B8"/>
    <w:rsid w:val="00E80793"/>
    <w:rsid w:val="00E80AE7"/>
    <w:rsid w:val="00E80B36"/>
    <w:rsid w:val="00E80F77"/>
    <w:rsid w:val="00E81025"/>
    <w:rsid w:val="00E8108A"/>
    <w:rsid w:val="00E810C1"/>
    <w:rsid w:val="00E81283"/>
    <w:rsid w:val="00E8130A"/>
    <w:rsid w:val="00E81462"/>
    <w:rsid w:val="00E81915"/>
    <w:rsid w:val="00E81A0C"/>
    <w:rsid w:val="00E81B3F"/>
    <w:rsid w:val="00E8265E"/>
    <w:rsid w:val="00E82E8A"/>
    <w:rsid w:val="00E83357"/>
    <w:rsid w:val="00E83405"/>
    <w:rsid w:val="00E838D1"/>
    <w:rsid w:val="00E847EA"/>
    <w:rsid w:val="00E84D86"/>
    <w:rsid w:val="00E851A8"/>
    <w:rsid w:val="00E85646"/>
    <w:rsid w:val="00E8576F"/>
    <w:rsid w:val="00E85B5E"/>
    <w:rsid w:val="00E86AC3"/>
    <w:rsid w:val="00E87076"/>
    <w:rsid w:val="00E87129"/>
    <w:rsid w:val="00E874A6"/>
    <w:rsid w:val="00E9026D"/>
    <w:rsid w:val="00E90644"/>
    <w:rsid w:val="00E906D0"/>
    <w:rsid w:val="00E916FE"/>
    <w:rsid w:val="00E91EF9"/>
    <w:rsid w:val="00E921BF"/>
    <w:rsid w:val="00E92354"/>
    <w:rsid w:val="00E92C50"/>
    <w:rsid w:val="00E93529"/>
    <w:rsid w:val="00E938D5"/>
    <w:rsid w:val="00E93D50"/>
    <w:rsid w:val="00E93DC1"/>
    <w:rsid w:val="00E9424F"/>
    <w:rsid w:val="00E947C4"/>
    <w:rsid w:val="00E948E7"/>
    <w:rsid w:val="00E950A9"/>
    <w:rsid w:val="00E96458"/>
    <w:rsid w:val="00E964E6"/>
    <w:rsid w:val="00E96B61"/>
    <w:rsid w:val="00E96F6A"/>
    <w:rsid w:val="00E9760E"/>
    <w:rsid w:val="00E9763E"/>
    <w:rsid w:val="00E97858"/>
    <w:rsid w:val="00E97CD2"/>
    <w:rsid w:val="00E97E3B"/>
    <w:rsid w:val="00EA02AB"/>
    <w:rsid w:val="00EA0306"/>
    <w:rsid w:val="00EA0483"/>
    <w:rsid w:val="00EA0E5D"/>
    <w:rsid w:val="00EA1333"/>
    <w:rsid w:val="00EA1C73"/>
    <w:rsid w:val="00EA2320"/>
    <w:rsid w:val="00EA24A7"/>
    <w:rsid w:val="00EA2794"/>
    <w:rsid w:val="00EA2E48"/>
    <w:rsid w:val="00EA2FE8"/>
    <w:rsid w:val="00EA3D57"/>
    <w:rsid w:val="00EA412C"/>
    <w:rsid w:val="00EA4281"/>
    <w:rsid w:val="00EA451B"/>
    <w:rsid w:val="00EA46E3"/>
    <w:rsid w:val="00EA4C0A"/>
    <w:rsid w:val="00EA4D2E"/>
    <w:rsid w:val="00EA4E95"/>
    <w:rsid w:val="00EA5469"/>
    <w:rsid w:val="00EA6198"/>
    <w:rsid w:val="00EA6381"/>
    <w:rsid w:val="00EA6699"/>
    <w:rsid w:val="00EA709E"/>
    <w:rsid w:val="00EA70C5"/>
    <w:rsid w:val="00EB03A7"/>
    <w:rsid w:val="00EB064F"/>
    <w:rsid w:val="00EB06A7"/>
    <w:rsid w:val="00EB089A"/>
    <w:rsid w:val="00EB1DEF"/>
    <w:rsid w:val="00EB286F"/>
    <w:rsid w:val="00EB35ED"/>
    <w:rsid w:val="00EB37A2"/>
    <w:rsid w:val="00EB3B68"/>
    <w:rsid w:val="00EB3EDB"/>
    <w:rsid w:val="00EB453D"/>
    <w:rsid w:val="00EB4F19"/>
    <w:rsid w:val="00EB55B9"/>
    <w:rsid w:val="00EB593D"/>
    <w:rsid w:val="00EB59B9"/>
    <w:rsid w:val="00EB5C9E"/>
    <w:rsid w:val="00EB6DA5"/>
    <w:rsid w:val="00EB6DF5"/>
    <w:rsid w:val="00EB748E"/>
    <w:rsid w:val="00EB7827"/>
    <w:rsid w:val="00EC0117"/>
    <w:rsid w:val="00EC012C"/>
    <w:rsid w:val="00EC097A"/>
    <w:rsid w:val="00EC0A30"/>
    <w:rsid w:val="00EC1866"/>
    <w:rsid w:val="00EC191D"/>
    <w:rsid w:val="00EC1D68"/>
    <w:rsid w:val="00EC2A37"/>
    <w:rsid w:val="00EC3410"/>
    <w:rsid w:val="00EC39DA"/>
    <w:rsid w:val="00EC3BCE"/>
    <w:rsid w:val="00EC3E02"/>
    <w:rsid w:val="00EC3E9C"/>
    <w:rsid w:val="00EC3FD3"/>
    <w:rsid w:val="00EC4263"/>
    <w:rsid w:val="00EC489D"/>
    <w:rsid w:val="00EC5485"/>
    <w:rsid w:val="00EC5A4F"/>
    <w:rsid w:val="00EC5AF4"/>
    <w:rsid w:val="00EC5B04"/>
    <w:rsid w:val="00EC5E90"/>
    <w:rsid w:val="00EC7030"/>
    <w:rsid w:val="00EC7207"/>
    <w:rsid w:val="00EC73D4"/>
    <w:rsid w:val="00EC73FF"/>
    <w:rsid w:val="00EC77A0"/>
    <w:rsid w:val="00EC7C35"/>
    <w:rsid w:val="00ED0560"/>
    <w:rsid w:val="00ED0AE2"/>
    <w:rsid w:val="00ED0C5F"/>
    <w:rsid w:val="00ED122C"/>
    <w:rsid w:val="00ED1526"/>
    <w:rsid w:val="00ED1BC3"/>
    <w:rsid w:val="00ED1C29"/>
    <w:rsid w:val="00ED1F7B"/>
    <w:rsid w:val="00ED20F3"/>
    <w:rsid w:val="00ED26B9"/>
    <w:rsid w:val="00ED2C72"/>
    <w:rsid w:val="00ED3015"/>
    <w:rsid w:val="00ED306B"/>
    <w:rsid w:val="00ED3719"/>
    <w:rsid w:val="00ED3874"/>
    <w:rsid w:val="00ED3A0A"/>
    <w:rsid w:val="00ED3D65"/>
    <w:rsid w:val="00ED3EE1"/>
    <w:rsid w:val="00ED3F20"/>
    <w:rsid w:val="00ED42ED"/>
    <w:rsid w:val="00ED4D52"/>
    <w:rsid w:val="00ED501C"/>
    <w:rsid w:val="00ED592C"/>
    <w:rsid w:val="00ED5DF5"/>
    <w:rsid w:val="00ED5F9B"/>
    <w:rsid w:val="00ED606E"/>
    <w:rsid w:val="00ED628E"/>
    <w:rsid w:val="00ED65AF"/>
    <w:rsid w:val="00ED6723"/>
    <w:rsid w:val="00ED6F38"/>
    <w:rsid w:val="00ED7570"/>
    <w:rsid w:val="00ED76C1"/>
    <w:rsid w:val="00ED7742"/>
    <w:rsid w:val="00ED7CA0"/>
    <w:rsid w:val="00EE028D"/>
    <w:rsid w:val="00EE096E"/>
    <w:rsid w:val="00EE1A64"/>
    <w:rsid w:val="00EE1D4B"/>
    <w:rsid w:val="00EE1F8E"/>
    <w:rsid w:val="00EE2F1F"/>
    <w:rsid w:val="00EE2FAA"/>
    <w:rsid w:val="00EE3137"/>
    <w:rsid w:val="00EE34C5"/>
    <w:rsid w:val="00EE39ED"/>
    <w:rsid w:val="00EE3FDC"/>
    <w:rsid w:val="00EE4651"/>
    <w:rsid w:val="00EE4807"/>
    <w:rsid w:val="00EE48EB"/>
    <w:rsid w:val="00EE498F"/>
    <w:rsid w:val="00EE4AD3"/>
    <w:rsid w:val="00EE4D77"/>
    <w:rsid w:val="00EE4DF3"/>
    <w:rsid w:val="00EE4FBD"/>
    <w:rsid w:val="00EE581B"/>
    <w:rsid w:val="00EE58B3"/>
    <w:rsid w:val="00EE6224"/>
    <w:rsid w:val="00EE6586"/>
    <w:rsid w:val="00EE6F28"/>
    <w:rsid w:val="00EE71EC"/>
    <w:rsid w:val="00EE72A7"/>
    <w:rsid w:val="00EE77A8"/>
    <w:rsid w:val="00EE77F5"/>
    <w:rsid w:val="00EE7871"/>
    <w:rsid w:val="00EE7B7B"/>
    <w:rsid w:val="00EF006A"/>
    <w:rsid w:val="00EF0211"/>
    <w:rsid w:val="00EF02CC"/>
    <w:rsid w:val="00EF057B"/>
    <w:rsid w:val="00EF0ECA"/>
    <w:rsid w:val="00EF127A"/>
    <w:rsid w:val="00EF134C"/>
    <w:rsid w:val="00EF21D9"/>
    <w:rsid w:val="00EF2ABF"/>
    <w:rsid w:val="00EF347E"/>
    <w:rsid w:val="00EF372A"/>
    <w:rsid w:val="00EF3F8F"/>
    <w:rsid w:val="00EF4134"/>
    <w:rsid w:val="00EF4296"/>
    <w:rsid w:val="00EF489B"/>
    <w:rsid w:val="00EF4AB2"/>
    <w:rsid w:val="00EF55D0"/>
    <w:rsid w:val="00EF581D"/>
    <w:rsid w:val="00EF5BAA"/>
    <w:rsid w:val="00EF6275"/>
    <w:rsid w:val="00EF630B"/>
    <w:rsid w:val="00EF6525"/>
    <w:rsid w:val="00EF65F4"/>
    <w:rsid w:val="00EF6A8E"/>
    <w:rsid w:val="00EF6C84"/>
    <w:rsid w:val="00EF6E9C"/>
    <w:rsid w:val="00EF73C5"/>
    <w:rsid w:val="00EF7FD6"/>
    <w:rsid w:val="00F00E11"/>
    <w:rsid w:val="00F01094"/>
    <w:rsid w:val="00F010FA"/>
    <w:rsid w:val="00F01114"/>
    <w:rsid w:val="00F018D7"/>
    <w:rsid w:val="00F01D04"/>
    <w:rsid w:val="00F02921"/>
    <w:rsid w:val="00F03202"/>
    <w:rsid w:val="00F036EC"/>
    <w:rsid w:val="00F04261"/>
    <w:rsid w:val="00F0482E"/>
    <w:rsid w:val="00F0565D"/>
    <w:rsid w:val="00F05AF1"/>
    <w:rsid w:val="00F06317"/>
    <w:rsid w:val="00F063FA"/>
    <w:rsid w:val="00F06414"/>
    <w:rsid w:val="00F06823"/>
    <w:rsid w:val="00F06B70"/>
    <w:rsid w:val="00F06F0F"/>
    <w:rsid w:val="00F1055C"/>
    <w:rsid w:val="00F10F99"/>
    <w:rsid w:val="00F1170E"/>
    <w:rsid w:val="00F119EB"/>
    <w:rsid w:val="00F12A0D"/>
    <w:rsid w:val="00F12CA2"/>
    <w:rsid w:val="00F13834"/>
    <w:rsid w:val="00F1395B"/>
    <w:rsid w:val="00F13BC5"/>
    <w:rsid w:val="00F13F7C"/>
    <w:rsid w:val="00F142A3"/>
    <w:rsid w:val="00F142C6"/>
    <w:rsid w:val="00F14431"/>
    <w:rsid w:val="00F147B8"/>
    <w:rsid w:val="00F14D21"/>
    <w:rsid w:val="00F158A9"/>
    <w:rsid w:val="00F159ED"/>
    <w:rsid w:val="00F15F93"/>
    <w:rsid w:val="00F17B51"/>
    <w:rsid w:val="00F200D4"/>
    <w:rsid w:val="00F207A7"/>
    <w:rsid w:val="00F20987"/>
    <w:rsid w:val="00F20A6C"/>
    <w:rsid w:val="00F21008"/>
    <w:rsid w:val="00F214E2"/>
    <w:rsid w:val="00F21533"/>
    <w:rsid w:val="00F21E1A"/>
    <w:rsid w:val="00F220D8"/>
    <w:rsid w:val="00F226DE"/>
    <w:rsid w:val="00F2289E"/>
    <w:rsid w:val="00F232F8"/>
    <w:rsid w:val="00F237B3"/>
    <w:rsid w:val="00F23D49"/>
    <w:rsid w:val="00F2431B"/>
    <w:rsid w:val="00F24441"/>
    <w:rsid w:val="00F245A3"/>
    <w:rsid w:val="00F2546D"/>
    <w:rsid w:val="00F25E01"/>
    <w:rsid w:val="00F26B87"/>
    <w:rsid w:val="00F26E4E"/>
    <w:rsid w:val="00F26F3A"/>
    <w:rsid w:val="00F27055"/>
    <w:rsid w:val="00F27371"/>
    <w:rsid w:val="00F27C94"/>
    <w:rsid w:val="00F30150"/>
    <w:rsid w:val="00F30338"/>
    <w:rsid w:val="00F307CA"/>
    <w:rsid w:val="00F30C3A"/>
    <w:rsid w:val="00F313B0"/>
    <w:rsid w:val="00F31A10"/>
    <w:rsid w:val="00F31EEA"/>
    <w:rsid w:val="00F3239C"/>
    <w:rsid w:val="00F32B0F"/>
    <w:rsid w:val="00F32D2C"/>
    <w:rsid w:val="00F32F78"/>
    <w:rsid w:val="00F3335A"/>
    <w:rsid w:val="00F344FE"/>
    <w:rsid w:val="00F3465B"/>
    <w:rsid w:val="00F358EA"/>
    <w:rsid w:val="00F3650D"/>
    <w:rsid w:val="00F36DC7"/>
    <w:rsid w:val="00F36F3A"/>
    <w:rsid w:val="00F3701B"/>
    <w:rsid w:val="00F377E5"/>
    <w:rsid w:val="00F37ADB"/>
    <w:rsid w:val="00F4004A"/>
    <w:rsid w:val="00F400D2"/>
    <w:rsid w:val="00F40803"/>
    <w:rsid w:val="00F40D17"/>
    <w:rsid w:val="00F40DB3"/>
    <w:rsid w:val="00F40F3F"/>
    <w:rsid w:val="00F410E9"/>
    <w:rsid w:val="00F41F6F"/>
    <w:rsid w:val="00F426B7"/>
    <w:rsid w:val="00F427AA"/>
    <w:rsid w:val="00F4281F"/>
    <w:rsid w:val="00F42A4A"/>
    <w:rsid w:val="00F42AA7"/>
    <w:rsid w:val="00F42F7A"/>
    <w:rsid w:val="00F42FF3"/>
    <w:rsid w:val="00F4341B"/>
    <w:rsid w:val="00F43516"/>
    <w:rsid w:val="00F43604"/>
    <w:rsid w:val="00F43801"/>
    <w:rsid w:val="00F43D21"/>
    <w:rsid w:val="00F43D8F"/>
    <w:rsid w:val="00F44D28"/>
    <w:rsid w:val="00F45B1C"/>
    <w:rsid w:val="00F467B7"/>
    <w:rsid w:val="00F46D83"/>
    <w:rsid w:val="00F46E8B"/>
    <w:rsid w:val="00F47C47"/>
    <w:rsid w:val="00F47D2F"/>
    <w:rsid w:val="00F47EFA"/>
    <w:rsid w:val="00F50066"/>
    <w:rsid w:val="00F505B2"/>
    <w:rsid w:val="00F50914"/>
    <w:rsid w:val="00F50B85"/>
    <w:rsid w:val="00F517DB"/>
    <w:rsid w:val="00F520AA"/>
    <w:rsid w:val="00F5216D"/>
    <w:rsid w:val="00F52A12"/>
    <w:rsid w:val="00F53A7E"/>
    <w:rsid w:val="00F53ADE"/>
    <w:rsid w:val="00F53D57"/>
    <w:rsid w:val="00F53F7B"/>
    <w:rsid w:val="00F544E7"/>
    <w:rsid w:val="00F54609"/>
    <w:rsid w:val="00F547D6"/>
    <w:rsid w:val="00F5481E"/>
    <w:rsid w:val="00F54BCE"/>
    <w:rsid w:val="00F54F7C"/>
    <w:rsid w:val="00F559BE"/>
    <w:rsid w:val="00F55F9F"/>
    <w:rsid w:val="00F56066"/>
    <w:rsid w:val="00F6019C"/>
    <w:rsid w:val="00F60874"/>
    <w:rsid w:val="00F60D84"/>
    <w:rsid w:val="00F61194"/>
    <w:rsid w:val="00F611A9"/>
    <w:rsid w:val="00F6159C"/>
    <w:rsid w:val="00F61887"/>
    <w:rsid w:val="00F6199B"/>
    <w:rsid w:val="00F62A77"/>
    <w:rsid w:val="00F6357B"/>
    <w:rsid w:val="00F63778"/>
    <w:rsid w:val="00F637AA"/>
    <w:rsid w:val="00F64768"/>
    <w:rsid w:val="00F64C89"/>
    <w:rsid w:val="00F64D2C"/>
    <w:rsid w:val="00F65432"/>
    <w:rsid w:val="00F655E0"/>
    <w:rsid w:val="00F65930"/>
    <w:rsid w:val="00F65B6C"/>
    <w:rsid w:val="00F6745D"/>
    <w:rsid w:val="00F676A2"/>
    <w:rsid w:val="00F67746"/>
    <w:rsid w:val="00F6792E"/>
    <w:rsid w:val="00F701F9"/>
    <w:rsid w:val="00F70B21"/>
    <w:rsid w:val="00F70FB4"/>
    <w:rsid w:val="00F71156"/>
    <w:rsid w:val="00F71782"/>
    <w:rsid w:val="00F71A77"/>
    <w:rsid w:val="00F71A7B"/>
    <w:rsid w:val="00F71A93"/>
    <w:rsid w:val="00F7227B"/>
    <w:rsid w:val="00F729BB"/>
    <w:rsid w:val="00F72BBE"/>
    <w:rsid w:val="00F72E57"/>
    <w:rsid w:val="00F72F07"/>
    <w:rsid w:val="00F72FAE"/>
    <w:rsid w:val="00F73F43"/>
    <w:rsid w:val="00F740B8"/>
    <w:rsid w:val="00F742FD"/>
    <w:rsid w:val="00F747F1"/>
    <w:rsid w:val="00F74C3A"/>
    <w:rsid w:val="00F74C7C"/>
    <w:rsid w:val="00F75A9F"/>
    <w:rsid w:val="00F75E34"/>
    <w:rsid w:val="00F7634B"/>
    <w:rsid w:val="00F76820"/>
    <w:rsid w:val="00F76DDD"/>
    <w:rsid w:val="00F771D6"/>
    <w:rsid w:val="00F77D11"/>
    <w:rsid w:val="00F77E8B"/>
    <w:rsid w:val="00F77ED2"/>
    <w:rsid w:val="00F803A7"/>
    <w:rsid w:val="00F80AA3"/>
    <w:rsid w:val="00F81064"/>
    <w:rsid w:val="00F81848"/>
    <w:rsid w:val="00F818DC"/>
    <w:rsid w:val="00F81B2A"/>
    <w:rsid w:val="00F81B41"/>
    <w:rsid w:val="00F8203F"/>
    <w:rsid w:val="00F82340"/>
    <w:rsid w:val="00F83333"/>
    <w:rsid w:val="00F83ABA"/>
    <w:rsid w:val="00F83CE5"/>
    <w:rsid w:val="00F840EB"/>
    <w:rsid w:val="00F8459C"/>
    <w:rsid w:val="00F848E0"/>
    <w:rsid w:val="00F84F94"/>
    <w:rsid w:val="00F86017"/>
    <w:rsid w:val="00F86FCD"/>
    <w:rsid w:val="00F873AA"/>
    <w:rsid w:val="00F87E94"/>
    <w:rsid w:val="00F90179"/>
    <w:rsid w:val="00F903D4"/>
    <w:rsid w:val="00F9072E"/>
    <w:rsid w:val="00F90966"/>
    <w:rsid w:val="00F90D32"/>
    <w:rsid w:val="00F913A5"/>
    <w:rsid w:val="00F91730"/>
    <w:rsid w:val="00F923C8"/>
    <w:rsid w:val="00F924CC"/>
    <w:rsid w:val="00F92AFA"/>
    <w:rsid w:val="00F93A86"/>
    <w:rsid w:val="00F93DBB"/>
    <w:rsid w:val="00F94908"/>
    <w:rsid w:val="00F94CBD"/>
    <w:rsid w:val="00F94FC6"/>
    <w:rsid w:val="00F957DF"/>
    <w:rsid w:val="00F9665C"/>
    <w:rsid w:val="00F967F9"/>
    <w:rsid w:val="00F968C2"/>
    <w:rsid w:val="00F96C9D"/>
    <w:rsid w:val="00F96CA9"/>
    <w:rsid w:val="00F96D0A"/>
    <w:rsid w:val="00F96D9E"/>
    <w:rsid w:val="00F96E1C"/>
    <w:rsid w:val="00F96E43"/>
    <w:rsid w:val="00F97642"/>
    <w:rsid w:val="00F97717"/>
    <w:rsid w:val="00FA062C"/>
    <w:rsid w:val="00FA124F"/>
    <w:rsid w:val="00FA125F"/>
    <w:rsid w:val="00FA137D"/>
    <w:rsid w:val="00FA146A"/>
    <w:rsid w:val="00FA1DF2"/>
    <w:rsid w:val="00FA1E22"/>
    <w:rsid w:val="00FA2D34"/>
    <w:rsid w:val="00FA3D8B"/>
    <w:rsid w:val="00FA3DF6"/>
    <w:rsid w:val="00FA48FB"/>
    <w:rsid w:val="00FA4BC8"/>
    <w:rsid w:val="00FA5148"/>
    <w:rsid w:val="00FA5394"/>
    <w:rsid w:val="00FA55FC"/>
    <w:rsid w:val="00FA5CEA"/>
    <w:rsid w:val="00FA5F80"/>
    <w:rsid w:val="00FA6278"/>
    <w:rsid w:val="00FA6535"/>
    <w:rsid w:val="00FA6DF5"/>
    <w:rsid w:val="00FA7079"/>
    <w:rsid w:val="00FA7FA3"/>
    <w:rsid w:val="00FB0122"/>
    <w:rsid w:val="00FB067A"/>
    <w:rsid w:val="00FB0D46"/>
    <w:rsid w:val="00FB0DB2"/>
    <w:rsid w:val="00FB1451"/>
    <w:rsid w:val="00FB158F"/>
    <w:rsid w:val="00FB17C2"/>
    <w:rsid w:val="00FB2085"/>
    <w:rsid w:val="00FB27A6"/>
    <w:rsid w:val="00FB3AB1"/>
    <w:rsid w:val="00FB5035"/>
    <w:rsid w:val="00FB58DD"/>
    <w:rsid w:val="00FB5C82"/>
    <w:rsid w:val="00FB6622"/>
    <w:rsid w:val="00FB6E60"/>
    <w:rsid w:val="00FB76AB"/>
    <w:rsid w:val="00FB7D57"/>
    <w:rsid w:val="00FC01BD"/>
    <w:rsid w:val="00FC02D9"/>
    <w:rsid w:val="00FC0458"/>
    <w:rsid w:val="00FC05B4"/>
    <w:rsid w:val="00FC0FE9"/>
    <w:rsid w:val="00FC17EC"/>
    <w:rsid w:val="00FC195B"/>
    <w:rsid w:val="00FC1DE4"/>
    <w:rsid w:val="00FC1E89"/>
    <w:rsid w:val="00FC1F80"/>
    <w:rsid w:val="00FC2C90"/>
    <w:rsid w:val="00FC340A"/>
    <w:rsid w:val="00FC37C9"/>
    <w:rsid w:val="00FC3A9B"/>
    <w:rsid w:val="00FC430F"/>
    <w:rsid w:val="00FC461E"/>
    <w:rsid w:val="00FC59B8"/>
    <w:rsid w:val="00FC5C92"/>
    <w:rsid w:val="00FC6AE8"/>
    <w:rsid w:val="00FC7F2F"/>
    <w:rsid w:val="00FD0A94"/>
    <w:rsid w:val="00FD1198"/>
    <w:rsid w:val="00FD1890"/>
    <w:rsid w:val="00FD1A8C"/>
    <w:rsid w:val="00FD1F50"/>
    <w:rsid w:val="00FD36BC"/>
    <w:rsid w:val="00FD36C1"/>
    <w:rsid w:val="00FD3A8F"/>
    <w:rsid w:val="00FD4561"/>
    <w:rsid w:val="00FD4804"/>
    <w:rsid w:val="00FD4879"/>
    <w:rsid w:val="00FD49F6"/>
    <w:rsid w:val="00FD4F78"/>
    <w:rsid w:val="00FD50A8"/>
    <w:rsid w:val="00FD52DD"/>
    <w:rsid w:val="00FD5A58"/>
    <w:rsid w:val="00FD6155"/>
    <w:rsid w:val="00FD616E"/>
    <w:rsid w:val="00FD6216"/>
    <w:rsid w:val="00FD6504"/>
    <w:rsid w:val="00FD69F6"/>
    <w:rsid w:val="00FD6FE0"/>
    <w:rsid w:val="00FD7475"/>
    <w:rsid w:val="00FD761D"/>
    <w:rsid w:val="00FD7B96"/>
    <w:rsid w:val="00FD7D1F"/>
    <w:rsid w:val="00FD7FC7"/>
    <w:rsid w:val="00FE08E6"/>
    <w:rsid w:val="00FE0C26"/>
    <w:rsid w:val="00FE1653"/>
    <w:rsid w:val="00FE19F5"/>
    <w:rsid w:val="00FE1B6D"/>
    <w:rsid w:val="00FE1C92"/>
    <w:rsid w:val="00FE281F"/>
    <w:rsid w:val="00FE2FA4"/>
    <w:rsid w:val="00FE3991"/>
    <w:rsid w:val="00FE3B5D"/>
    <w:rsid w:val="00FE4007"/>
    <w:rsid w:val="00FE4820"/>
    <w:rsid w:val="00FE4886"/>
    <w:rsid w:val="00FE4AAB"/>
    <w:rsid w:val="00FE4B8E"/>
    <w:rsid w:val="00FE5075"/>
    <w:rsid w:val="00FE51DE"/>
    <w:rsid w:val="00FE5A09"/>
    <w:rsid w:val="00FE69D4"/>
    <w:rsid w:val="00FE746E"/>
    <w:rsid w:val="00FF0236"/>
    <w:rsid w:val="00FF09F6"/>
    <w:rsid w:val="00FF18D7"/>
    <w:rsid w:val="00FF1998"/>
    <w:rsid w:val="00FF1D7C"/>
    <w:rsid w:val="00FF25E1"/>
    <w:rsid w:val="00FF3551"/>
    <w:rsid w:val="00FF3D3D"/>
    <w:rsid w:val="00FF4253"/>
    <w:rsid w:val="00FF5596"/>
    <w:rsid w:val="00FF5A7E"/>
    <w:rsid w:val="00FF5B96"/>
    <w:rsid w:val="00FF5F15"/>
    <w:rsid w:val="00FF7F79"/>
    <w:rsid w:val="13C820C5"/>
    <w:rsid w:val="310191C3"/>
  </w:rsids>
  <m:mathPr>
    <m:mathFont m:val="Cambria Math"/>
    <m:brkBin m:val="before"/>
    <m:brkBinSub m:val="--"/>
    <m:smallFrac m:val="0"/>
    <m:dispDef/>
    <m:lMargin m:val="0"/>
    <m:rMargin m:val="0"/>
    <m:defJc m:val="centerGroup"/>
    <m:wrapIndent m:val="1440"/>
    <m:intLim m:val="subSup"/>
    <m:naryLim m:val="undOvr"/>
  </m:mathPr>
  <w:themeFontLang w:val="en-US"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fillcolor="white">
      <v:fill color="white"/>
    </o:shapedefaults>
    <o:shapelayout v:ext="edit">
      <o:idmap v:ext="edit" data="1"/>
    </o:shapelayout>
  </w:shapeDefaults>
  <w:decimalSymbol w:val="."/>
  <w:listSeparator w:val=","/>
  <w14:docId w14:val="50A1498C"/>
  <w15:docId w15:val="{2EC7BEBF-26A0-4AD3-9B95-E05AFCD109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SimSun" w:hAnsi="Calibri" w:cs="Times New Roman"/>
        <w:lang w:val="en-US" w:eastAsia="en-US" w:bidi="ar-SA"/>
      </w:rPr>
    </w:rPrDefault>
    <w:pPrDefault/>
  </w:docDefaults>
  <w:latentStyles w:defLockedState="0" w:defUIPriority="0" w:defSemiHidden="0" w:defUnhideWhenUsed="0" w:defQFormat="0" w:count="377">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qFormat="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qFormat="1"/>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41"/>
    <w:lsdException w:name="Colorful Grid Accent 6" w:uiPriority="42"/>
    <w:lsdException w:name="Subtle Emphasis" w:uiPriority="43"/>
    <w:lsdException w:name="Intense Emphasis" w:uiPriority="44"/>
    <w:lsdException w:name="Subtle Reference" w:uiPriority="45"/>
    <w:lsdException w:name="Intense Reference" w:uiPriority="40"/>
    <w:lsdException w:name="Book Title" w:uiPriority="46"/>
    <w:lsdException w:name="Bibliography" w:uiPriority="47"/>
    <w:lsdException w:name="TOC Heading" w:semiHidden="1" w:uiPriority="48"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sdException w:name="Smart Link Error" w:semiHidden="1" w:uiPriority="99" w:unhideWhenUsed="1"/>
  </w:latentStyles>
  <w:style w:type="paragraph" w:default="1" w:styleId="Normal">
    <w:name w:val="Normal"/>
    <w:qFormat/>
    <w:rsid w:val="00AD0638"/>
    <w:pPr>
      <w:spacing w:after="60"/>
      <w:jc w:val="both"/>
    </w:pPr>
    <w:rPr>
      <w:szCs w:val="24"/>
    </w:rPr>
  </w:style>
  <w:style w:type="paragraph" w:styleId="Heading1">
    <w:name w:val="heading 1"/>
    <w:basedOn w:val="Normal"/>
    <w:next w:val="Normal"/>
    <w:link w:val="Heading1Char"/>
    <w:qFormat/>
    <w:rsid w:val="008F1069"/>
    <w:pPr>
      <w:keepNext/>
      <w:numPr>
        <w:numId w:val="5"/>
      </w:numPr>
      <w:pBdr>
        <w:top w:val="single" w:sz="4" w:space="1" w:color="auto"/>
      </w:pBdr>
      <w:suppressAutoHyphens/>
      <w:spacing w:before="104" w:after="226"/>
      <w:outlineLvl w:val="0"/>
    </w:pPr>
    <w:rPr>
      <w:rFonts w:ascii="Century Gothic" w:hAnsi="Century Gothic"/>
      <w:b/>
      <w:smallCaps/>
      <w:spacing w:val="-2"/>
      <w:sz w:val="28"/>
      <w:szCs w:val="20"/>
    </w:rPr>
  </w:style>
  <w:style w:type="paragraph" w:styleId="Heading2">
    <w:name w:val="heading 2"/>
    <w:basedOn w:val="Normal"/>
    <w:next w:val="Normal"/>
    <w:link w:val="Heading2Char1"/>
    <w:qFormat/>
    <w:rsid w:val="00E93DC1"/>
    <w:pPr>
      <w:keepNext/>
      <w:ind w:left="720"/>
      <w:outlineLvl w:val="1"/>
    </w:pPr>
    <w:rPr>
      <w:rFonts w:ascii="Arial Narrow" w:hAnsi="Arial Narrow"/>
      <w:b/>
      <w:bCs/>
    </w:rPr>
  </w:style>
  <w:style w:type="paragraph" w:styleId="Heading3">
    <w:name w:val="heading 3"/>
    <w:basedOn w:val="Normal"/>
    <w:next w:val="Normal"/>
    <w:link w:val="Heading3Char"/>
    <w:qFormat/>
    <w:rsid w:val="00E93DC1"/>
    <w:pPr>
      <w:keepNext/>
      <w:widowControl w:val="0"/>
      <w:tabs>
        <w:tab w:val="left" w:pos="2160"/>
        <w:tab w:val="left" w:pos="9360"/>
      </w:tabs>
      <w:outlineLvl w:val="2"/>
    </w:pPr>
    <w:rPr>
      <w:rFonts w:ascii="Courier" w:hAnsi="Courier"/>
      <w:b/>
      <w:sz w:val="28"/>
      <w:szCs w:val="20"/>
    </w:rPr>
  </w:style>
  <w:style w:type="paragraph" w:styleId="Heading4">
    <w:name w:val="heading 4"/>
    <w:basedOn w:val="Normal"/>
    <w:next w:val="Normal"/>
    <w:link w:val="Heading4Char"/>
    <w:qFormat/>
    <w:rsid w:val="00E93DC1"/>
    <w:pPr>
      <w:keepNext/>
      <w:widowControl w:val="0"/>
      <w:spacing w:after="540"/>
      <w:ind w:left="116"/>
      <w:outlineLvl w:val="3"/>
    </w:pPr>
    <w:rPr>
      <w:b/>
      <w:spacing w:val="15"/>
      <w:sz w:val="28"/>
    </w:rPr>
  </w:style>
  <w:style w:type="paragraph" w:styleId="Heading5">
    <w:name w:val="heading 5"/>
    <w:basedOn w:val="Normal"/>
    <w:next w:val="Normal"/>
    <w:link w:val="Heading5Char"/>
    <w:qFormat/>
    <w:rsid w:val="00525831"/>
    <w:pPr>
      <w:keepNext/>
      <w:pBdr>
        <w:top w:val="single" w:sz="4" w:space="1" w:color="auto"/>
        <w:left w:val="single" w:sz="4" w:space="4" w:color="auto"/>
        <w:bottom w:val="single" w:sz="4" w:space="1" w:color="auto"/>
        <w:right w:val="single" w:sz="4" w:space="4" w:color="auto"/>
      </w:pBdr>
      <w:spacing w:before="120" w:after="120"/>
      <w:jc w:val="center"/>
      <w:outlineLvl w:val="4"/>
    </w:pPr>
    <w:rPr>
      <w:b/>
      <w:bCs/>
      <w:sz w:val="24"/>
    </w:rPr>
  </w:style>
  <w:style w:type="paragraph" w:styleId="Heading8">
    <w:name w:val="heading 8"/>
    <w:basedOn w:val="Normal"/>
    <w:next w:val="Normal"/>
    <w:link w:val="Heading8Char"/>
    <w:semiHidden/>
    <w:unhideWhenUsed/>
    <w:qFormat/>
    <w:rsid w:val="000923DC"/>
    <w:pPr>
      <w:spacing w:before="240"/>
      <w:outlineLvl w:val="7"/>
    </w:pPr>
    <w:rPr>
      <w:i/>
      <w:i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semiHidden/>
    <w:rsid w:val="00D260B0"/>
    <w:rPr>
      <w:rFonts w:ascii="Tahoma" w:hAnsi="Tahoma" w:cs="Tahoma"/>
      <w:sz w:val="16"/>
      <w:szCs w:val="16"/>
    </w:rPr>
  </w:style>
  <w:style w:type="character" w:customStyle="1" w:styleId="Heading1Char">
    <w:name w:val="Heading 1 Char"/>
    <w:link w:val="Heading1"/>
    <w:locked/>
    <w:rsid w:val="00CB0802"/>
    <w:rPr>
      <w:rFonts w:ascii="Century Gothic" w:hAnsi="Century Gothic"/>
      <w:b/>
      <w:smallCaps/>
      <w:spacing w:val="-2"/>
      <w:sz w:val="28"/>
    </w:rPr>
  </w:style>
  <w:style w:type="character" w:customStyle="1" w:styleId="Heading2Char1">
    <w:name w:val="Heading 2 Char1"/>
    <w:link w:val="Heading2"/>
    <w:locked/>
    <w:rsid w:val="00CB0802"/>
    <w:rPr>
      <w:rFonts w:ascii="Cambria" w:hAnsi="Cambria" w:cs="Times New Roman"/>
      <w:b/>
      <w:bCs/>
      <w:i/>
      <w:iCs/>
      <w:sz w:val="28"/>
      <w:szCs w:val="28"/>
      <w:lang w:val="en-GB"/>
    </w:rPr>
  </w:style>
  <w:style w:type="character" w:customStyle="1" w:styleId="Heading3Char">
    <w:name w:val="Heading 3 Char"/>
    <w:link w:val="Heading3"/>
    <w:locked/>
    <w:rsid w:val="00CB0802"/>
    <w:rPr>
      <w:rFonts w:ascii="Cambria" w:hAnsi="Cambria" w:cs="Times New Roman"/>
      <w:b/>
      <w:bCs/>
      <w:sz w:val="26"/>
      <w:szCs w:val="26"/>
      <w:lang w:val="en-GB"/>
    </w:rPr>
  </w:style>
  <w:style w:type="character" w:customStyle="1" w:styleId="Heading4Char">
    <w:name w:val="Heading 4 Char"/>
    <w:link w:val="Heading4"/>
    <w:locked/>
    <w:rsid w:val="00CB0802"/>
    <w:rPr>
      <w:rFonts w:ascii="Calibri" w:hAnsi="Calibri" w:cs="Times New Roman"/>
      <w:b/>
      <w:bCs/>
      <w:sz w:val="28"/>
      <w:szCs w:val="28"/>
      <w:lang w:val="en-GB"/>
    </w:rPr>
  </w:style>
  <w:style w:type="character" w:customStyle="1" w:styleId="Heading5Char">
    <w:name w:val="Heading 5 Char"/>
    <w:link w:val="Heading5"/>
    <w:locked/>
    <w:rsid w:val="00CB0802"/>
    <w:rPr>
      <w:rFonts w:ascii="Calibri" w:hAnsi="Calibri" w:cs="Times New Roman"/>
      <w:b/>
      <w:bCs/>
      <w:i/>
      <w:iCs/>
      <w:sz w:val="26"/>
      <w:szCs w:val="26"/>
      <w:lang w:val="en-GB"/>
    </w:rPr>
  </w:style>
  <w:style w:type="paragraph" w:styleId="Header">
    <w:name w:val="header"/>
    <w:basedOn w:val="Normal"/>
    <w:link w:val="HeaderChar"/>
    <w:uiPriority w:val="99"/>
    <w:rsid w:val="00E93DC1"/>
    <w:pPr>
      <w:tabs>
        <w:tab w:val="center" w:pos="4153"/>
        <w:tab w:val="right" w:pos="8306"/>
      </w:tabs>
    </w:pPr>
  </w:style>
  <w:style w:type="character" w:customStyle="1" w:styleId="HeaderChar">
    <w:name w:val="Header Char"/>
    <w:link w:val="Header"/>
    <w:uiPriority w:val="99"/>
    <w:locked/>
    <w:rsid w:val="00CB0802"/>
    <w:rPr>
      <w:rFonts w:ascii="Arial" w:hAnsi="Arial" w:cs="Times New Roman"/>
      <w:sz w:val="24"/>
      <w:szCs w:val="24"/>
      <w:lang w:val="en-GB"/>
    </w:rPr>
  </w:style>
  <w:style w:type="paragraph" w:styleId="Footer">
    <w:name w:val="footer"/>
    <w:basedOn w:val="Normal"/>
    <w:link w:val="FooterChar"/>
    <w:uiPriority w:val="99"/>
    <w:rsid w:val="00E93DC1"/>
    <w:pPr>
      <w:tabs>
        <w:tab w:val="center" w:pos="4153"/>
        <w:tab w:val="right" w:pos="8306"/>
      </w:tabs>
    </w:pPr>
  </w:style>
  <w:style w:type="character" w:customStyle="1" w:styleId="FooterChar">
    <w:name w:val="Footer Char"/>
    <w:link w:val="Footer"/>
    <w:uiPriority w:val="99"/>
    <w:locked/>
    <w:rsid w:val="00CB0802"/>
    <w:rPr>
      <w:rFonts w:ascii="Arial" w:hAnsi="Arial" w:cs="Times New Roman"/>
      <w:sz w:val="24"/>
      <w:szCs w:val="24"/>
      <w:lang w:val="en-GB"/>
    </w:rPr>
  </w:style>
  <w:style w:type="character" w:styleId="PageNumber">
    <w:name w:val="page number"/>
    <w:rsid w:val="00E93DC1"/>
    <w:rPr>
      <w:rFonts w:cs="Times New Roman"/>
    </w:rPr>
  </w:style>
  <w:style w:type="paragraph" w:styleId="FootnoteText">
    <w:name w:val="footnote text"/>
    <w:aliases w:val="Geneva 9,Font: Geneva 9,Boston 10,f,single space,footnote text,Footnote,otnote Text,Footnote Text Char Char Char,Footnote Text Char Char Char Char Char Char Char,Footnote Text Char Char Char Char Char,Footnotes,Footnote Text Char Char1,fn"/>
    <w:basedOn w:val="Normal"/>
    <w:link w:val="FootnoteTextChar1"/>
    <w:qFormat/>
    <w:rsid w:val="00E93DC1"/>
    <w:pPr>
      <w:widowControl w:val="0"/>
    </w:pPr>
    <w:rPr>
      <w:rFonts w:ascii="Courier" w:hAnsi="Courier"/>
      <w:szCs w:val="20"/>
    </w:rPr>
  </w:style>
  <w:style w:type="character" w:customStyle="1" w:styleId="FootnoteTextChar1">
    <w:name w:val="Footnote Text Char1"/>
    <w:aliases w:val="Geneva 9 Char,Font: Geneva 9 Char,Boston 10 Char,f Char,single space Char,footnote text Char,Footnote Char,otnote Text Char,Footnote Text Char Char Char Char1,Footnote Text Char Char Char Char Char Char Char Char1,Footnotes Char"/>
    <w:link w:val="FootnoteText"/>
    <w:locked/>
    <w:rsid w:val="00CB0802"/>
    <w:rPr>
      <w:rFonts w:ascii="Arial" w:hAnsi="Arial" w:cs="Times New Roman"/>
      <w:lang w:val="en-GB"/>
    </w:rPr>
  </w:style>
  <w:style w:type="paragraph" w:styleId="BodyText3">
    <w:name w:val="Body Text 3"/>
    <w:basedOn w:val="Normal"/>
    <w:link w:val="BodyText3Char"/>
    <w:rsid w:val="00E93DC1"/>
    <w:rPr>
      <w:szCs w:val="20"/>
    </w:rPr>
  </w:style>
  <w:style w:type="character" w:customStyle="1" w:styleId="BodyText3Char">
    <w:name w:val="Body Text 3 Char"/>
    <w:link w:val="BodyText3"/>
    <w:locked/>
    <w:rsid w:val="00CB0802"/>
    <w:rPr>
      <w:rFonts w:ascii="Arial" w:hAnsi="Arial" w:cs="Times New Roman"/>
      <w:sz w:val="16"/>
      <w:szCs w:val="16"/>
      <w:lang w:val="en-GB"/>
    </w:rPr>
  </w:style>
  <w:style w:type="paragraph" w:styleId="BodyTextIndent">
    <w:name w:val="Body Text Indent"/>
    <w:basedOn w:val="Normal"/>
    <w:link w:val="BodyTextIndentChar"/>
    <w:rsid w:val="00E93DC1"/>
    <w:pPr>
      <w:tabs>
        <w:tab w:val="left" w:pos="360"/>
      </w:tabs>
    </w:pPr>
    <w:rPr>
      <w:b/>
      <w:i/>
      <w:sz w:val="28"/>
      <w:szCs w:val="20"/>
    </w:rPr>
  </w:style>
  <w:style w:type="character" w:customStyle="1" w:styleId="BodyTextIndentChar">
    <w:name w:val="Body Text Indent Char"/>
    <w:link w:val="BodyTextIndent"/>
    <w:locked/>
    <w:rsid w:val="00CB0802"/>
    <w:rPr>
      <w:rFonts w:ascii="Arial" w:hAnsi="Arial" w:cs="Times New Roman"/>
      <w:sz w:val="24"/>
      <w:szCs w:val="24"/>
      <w:lang w:val="en-GB"/>
    </w:rPr>
  </w:style>
  <w:style w:type="character" w:styleId="Hyperlink">
    <w:name w:val="Hyperlink"/>
    <w:uiPriority w:val="99"/>
    <w:rsid w:val="00E93DC1"/>
    <w:rPr>
      <w:rFonts w:cs="Times New Roman"/>
      <w:color w:val="0000FF"/>
      <w:u w:val="single"/>
    </w:rPr>
  </w:style>
  <w:style w:type="character" w:styleId="FollowedHyperlink">
    <w:name w:val="FollowedHyperlink"/>
    <w:rsid w:val="00E93DC1"/>
    <w:rPr>
      <w:rFonts w:cs="Times New Roman"/>
      <w:color w:val="800080"/>
      <w:u w:val="single"/>
    </w:rPr>
  </w:style>
  <w:style w:type="paragraph" w:styleId="BodyText">
    <w:name w:val="Body Text"/>
    <w:basedOn w:val="Normal"/>
    <w:link w:val="BodyTextChar"/>
    <w:rsid w:val="00E93DC1"/>
    <w:pPr>
      <w:pBdr>
        <w:bottom w:val="single" w:sz="4" w:space="1" w:color="auto"/>
      </w:pBdr>
    </w:pPr>
    <w:rPr>
      <w:rFonts w:ascii="Arial Narrow" w:hAnsi="Arial Narrow"/>
      <w:i/>
      <w:iCs/>
    </w:rPr>
  </w:style>
  <w:style w:type="character" w:customStyle="1" w:styleId="BodyTextChar">
    <w:name w:val="Body Text Char"/>
    <w:link w:val="BodyText"/>
    <w:locked/>
    <w:rsid w:val="00CB0802"/>
    <w:rPr>
      <w:rFonts w:ascii="Arial" w:hAnsi="Arial" w:cs="Times New Roman"/>
      <w:sz w:val="24"/>
      <w:szCs w:val="24"/>
      <w:lang w:val="en-GB"/>
    </w:rPr>
  </w:style>
  <w:style w:type="paragraph" w:styleId="BodyText2">
    <w:name w:val="Body Text 2"/>
    <w:basedOn w:val="Normal"/>
    <w:link w:val="BodyText2Char"/>
    <w:rsid w:val="00E93DC1"/>
    <w:pPr>
      <w:spacing w:before="120" w:after="120"/>
    </w:pPr>
    <w:rPr>
      <w:rFonts w:ascii="Arial Narrow" w:hAnsi="Arial Narrow"/>
    </w:rPr>
  </w:style>
  <w:style w:type="character" w:customStyle="1" w:styleId="BodyText2Char">
    <w:name w:val="Body Text 2 Char"/>
    <w:link w:val="BodyText2"/>
    <w:locked/>
    <w:rsid w:val="00CB0802"/>
    <w:rPr>
      <w:rFonts w:ascii="Arial" w:hAnsi="Arial" w:cs="Times New Roman"/>
      <w:sz w:val="24"/>
      <w:szCs w:val="24"/>
      <w:lang w:val="en-GB"/>
    </w:rPr>
  </w:style>
  <w:style w:type="character" w:customStyle="1" w:styleId="BalloonTextChar">
    <w:name w:val="Balloon Text Char"/>
    <w:link w:val="BalloonText"/>
    <w:semiHidden/>
    <w:locked/>
    <w:rsid w:val="00CB0802"/>
    <w:rPr>
      <w:rFonts w:cs="Times New Roman"/>
      <w:sz w:val="2"/>
      <w:lang w:val="en-GB"/>
    </w:rPr>
  </w:style>
  <w:style w:type="character" w:styleId="CommentReference">
    <w:name w:val="annotation reference"/>
    <w:uiPriority w:val="99"/>
    <w:rsid w:val="00EF6275"/>
    <w:rPr>
      <w:rFonts w:cs="Times New Roman"/>
      <w:sz w:val="16"/>
      <w:szCs w:val="16"/>
    </w:rPr>
  </w:style>
  <w:style w:type="paragraph" w:styleId="CommentText">
    <w:name w:val="annotation text"/>
    <w:basedOn w:val="Normal"/>
    <w:link w:val="CommentTextChar"/>
    <w:uiPriority w:val="99"/>
    <w:qFormat/>
    <w:rsid w:val="00EF6275"/>
    <w:rPr>
      <w:szCs w:val="20"/>
    </w:rPr>
  </w:style>
  <w:style w:type="character" w:customStyle="1" w:styleId="CommentTextChar">
    <w:name w:val="Comment Text Char"/>
    <w:link w:val="CommentText"/>
    <w:uiPriority w:val="99"/>
    <w:qFormat/>
    <w:locked/>
    <w:rsid w:val="00CB0802"/>
    <w:rPr>
      <w:rFonts w:ascii="Arial" w:hAnsi="Arial" w:cs="Times New Roman"/>
      <w:lang w:val="en-GB"/>
    </w:rPr>
  </w:style>
  <w:style w:type="paragraph" w:styleId="CommentSubject">
    <w:name w:val="annotation subject"/>
    <w:basedOn w:val="CommentText"/>
    <w:next w:val="CommentText"/>
    <w:link w:val="CommentSubjectChar"/>
    <w:semiHidden/>
    <w:rsid w:val="00EF6275"/>
    <w:rPr>
      <w:b/>
      <w:bCs/>
    </w:rPr>
  </w:style>
  <w:style w:type="character" w:customStyle="1" w:styleId="CommentSubjectChar">
    <w:name w:val="Comment Subject Char"/>
    <w:link w:val="CommentSubject"/>
    <w:semiHidden/>
    <w:locked/>
    <w:rsid w:val="00CB0802"/>
    <w:rPr>
      <w:rFonts w:ascii="Arial" w:hAnsi="Arial" w:cs="Times New Roman"/>
      <w:b/>
      <w:bCs/>
      <w:lang w:val="en-GB"/>
    </w:rPr>
  </w:style>
  <w:style w:type="table" w:styleId="TableGrid">
    <w:name w:val="Table Grid"/>
    <w:basedOn w:val="TableNormal"/>
    <w:uiPriority w:val="59"/>
    <w:rsid w:val="002333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aliases w:val=" webb"/>
    <w:basedOn w:val="Normal"/>
    <w:uiPriority w:val="99"/>
    <w:rsid w:val="00E663CF"/>
    <w:pPr>
      <w:spacing w:before="100" w:beforeAutospacing="1" w:after="100" w:afterAutospacing="1"/>
    </w:pPr>
    <w:rPr>
      <w:rFonts w:ascii="Times New Roman" w:hAnsi="Times New Roman"/>
      <w:sz w:val="24"/>
    </w:rPr>
  </w:style>
  <w:style w:type="character" w:styleId="Emphasis">
    <w:name w:val="Emphasis"/>
    <w:qFormat/>
    <w:rsid w:val="00F30150"/>
    <w:rPr>
      <w:rFonts w:cs="Times New Roman"/>
      <w:i/>
      <w:iCs/>
    </w:rPr>
  </w:style>
  <w:style w:type="character" w:styleId="FootnoteReference">
    <w:name w:val="footnote reference"/>
    <w:aliases w:val="16 Point,Superscript 6 Point,Superscript 6 Point + 11 pt,ftref,Footnote Reference Number,SUPERS,SUPERS1,SUPERS2,SUPERS3,BVI fnr,BVI fnr Car Car,BVI fnr Car,BVI fnr Car Car Car Car,FNRefe Char Char Char,BVI fnr Char Char Char, BVI fnr"/>
    <w:link w:val="CharCharCharCharCarChar"/>
    <w:qFormat/>
    <w:rsid w:val="00BF50E7"/>
    <w:rPr>
      <w:rFonts w:ascii="Arial" w:hAnsi="Arial" w:cs="Times New Roman"/>
      <w:sz w:val="18"/>
      <w:vertAlign w:val="superscript"/>
    </w:rPr>
  </w:style>
  <w:style w:type="paragraph" w:customStyle="1" w:styleId="Char">
    <w:name w:val="Char"/>
    <w:basedOn w:val="Heading2"/>
    <w:rsid w:val="00912142"/>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styleId="ListParagraph">
    <w:name w:val="List Paragraph"/>
    <w:aliases w:val="List Paragraph1,Project Profile name,Paragraphe de liste1,Numbered paragraph,Paragraphe de liste,Medium Grid 1 - Accent 21,List Paragraph (numbered (a)),Numbered List Paragraph,References,ReferencesCxSpLast,Table/Figure Heading,En tête 1"/>
    <w:basedOn w:val="Normal"/>
    <w:link w:val="ListParagraphChar"/>
    <w:uiPriority w:val="34"/>
    <w:qFormat/>
    <w:rsid w:val="00DB520F"/>
    <w:pPr>
      <w:spacing w:after="0"/>
      <w:ind w:left="720"/>
      <w:jc w:val="left"/>
    </w:pPr>
    <w:rPr>
      <w:rFonts w:ascii="Times New Roman" w:hAnsi="Times New Roman"/>
      <w:sz w:val="24"/>
    </w:rPr>
  </w:style>
  <w:style w:type="paragraph" w:styleId="Title">
    <w:name w:val="Title"/>
    <w:basedOn w:val="Normal"/>
    <w:link w:val="TitleChar"/>
    <w:qFormat/>
    <w:rsid w:val="00700D7C"/>
    <w:pPr>
      <w:pBdr>
        <w:top w:val="single" w:sz="4" w:space="1" w:color="auto"/>
        <w:left w:val="single" w:sz="4" w:space="4" w:color="auto"/>
        <w:bottom w:val="single" w:sz="4" w:space="1" w:color="auto"/>
        <w:right w:val="single" w:sz="4" w:space="4" w:color="auto"/>
      </w:pBdr>
      <w:spacing w:before="240"/>
      <w:jc w:val="center"/>
      <w:outlineLvl w:val="0"/>
    </w:pPr>
    <w:rPr>
      <w:rFonts w:cs="Arial"/>
      <w:b/>
      <w:bCs/>
      <w:kern w:val="28"/>
      <w:sz w:val="32"/>
      <w:szCs w:val="32"/>
    </w:rPr>
  </w:style>
  <w:style w:type="character" w:customStyle="1" w:styleId="TitleChar">
    <w:name w:val="Title Char"/>
    <w:link w:val="Title"/>
    <w:locked/>
    <w:rsid w:val="00CB0802"/>
    <w:rPr>
      <w:rFonts w:ascii="Cambria" w:hAnsi="Cambria" w:cs="Times New Roman"/>
      <w:b/>
      <w:bCs/>
      <w:kern w:val="28"/>
      <w:sz w:val="32"/>
      <w:szCs w:val="32"/>
      <w:lang w:val="en-GB"/>
    </w:rPr>
  </w:style>
  <w:style w:type="paragraph" w:customStyle="1" w:styleId="CharCharChar1">
    <w:name w:val="Char Char Char1"/>
    <w:basedOn w:val="Normal"/>
    <w:uiPriority w:val="99"/>
    <w:rsid w:val="00340E23"/>
    <w:pPr>
      <w:spacing w:after="160" w:line="240" w:lineRule="exact"/>
      <w:jc w:val="left"/>
    </w:pPr>
    <w:rPr>
      <w:rFonts w:cs="Arial"/>
      <w:szCs w:val="20"/>
    </w:rPr>
  </w:style>
  <w:style w:type="paragraph" w:customStyle="1" w:styleId="JFHeading3">
    <w:name w:val="JF Heading 3"/>
    <w:basedOn w:val="Heading3"/>
    <w:rsid w:val="0015737E"/>
    <w:pPr>
      <w:keepNext w:val="0"/>
      <w:widowControl/>
      <w:pBdr>
        <w:bottom w:val="dotted" w:sz="4" w:space="2" w:color="666666"/>
      </w:pBdr>
      <w:tabs>
        <w:tab w:val="clear" w:pos="2160"/>
        <w:tab w:val="clear" w:pos="9360"/>
      </w:tabs>
      <w:spacing w:after="0"/>
      <w:jc w:val="left"/>
    </w:pPr>
    <w:rPr>
      <w:rFonts w:ascii="Times New Roman" w:eastAsia="MS Mincho" w:hAnsi="Times New Roman"/>
      <w:b w:val="0"/>
      <w:i/>
      <w:sz w:val="22"/>
      <w:szCs w:val="22"/>
      <w:lang w:eastAsia="ja-JP"/>
    </w:rPr>
  </w:style>
  <w:style w:type="character" w:styleId="Strong">
    <w:name w:val="Strong"/>
    <w:uiPriority w:val="22"/>
    <w:qFormat/>
    <w:rsid w:val="00724288"/>
    <w:rPr>
      <w:rFonts w:cs="Times New Roman"/>
      <w:b/>
      <w:bCs/>
    </w:rPr>
  </w:style>
  <w:style w:type="paragraph" w:customStyle="1" w:styleId="Default">
    <w:name w:val="Default"/>
    <w:rsid w:val="00724288"/>
    <w:pPr>
      <w:autoSpaceDE w:val="0"/>
      <w:autoSpaceDN w:val="0"/>
      <w:adjustRightInd w:val="0"/>
    </w:pPr>
    <w:rPr>
      <w:rFonts w:ascii="Arial" w:eastAsia="MS Mincho" w:hAnsi="Arial" w:cs="Arial"/>
      <w:color w:val="000000"/>
      <w:sz w:val="24"/>
      <w:szCs w:val="24"/>
      <w:lang w:eastAsia="ja-JP"/>
    </w:rPr>
  </w:style>
  <w:style w:type="paragraph" w:customStyle="1" w:styleId="bodyfont">
    <w:name w:val="bodyfont"/>
    <w:basedOn w:val="Normal"/>
    <w:rsid w:val="00724288"/>
    <w:pPr>
      <w:spacing w:before="100" w:beforeAutospacing="1" w:after="100" w:afterAutospacing="1"/>
      <w:jc w:val="left"/>
    </w:pPr>
    <w:rPr>
      <w:rFonts w:eastAsia="MS Mincho" w:cs="Arial"/>
      <w:sz w:val="12"/>
      <w:szCs w:val="12"/>
      <w:lang w:eastAsia="ja-JP"/>
    </w:rPr>
  </w:style>
  <w:style w:type="paragraph" w:customStyle="1" w:styleId="JFHeading1">
    <w:name w:val="JF Heading 1"/>
    <w:basedOn w:val="Heading1"/>
    <w:rsid w:val="00724288"/>
    <w:pPr>
      <w:pBdr>
        <w:top w:val="none" w:sz="0" w:space="0" w:color="auto"/>
      </w:pBdr>
      <w:suppressAutoHyphens w:val="0"/>
      <w:spacing w:before="240" w:after="60"/>
      <w:jc w:val="left"/>
    </w:pPr>
    <w:rPr>
      <w:rFonts w:ascii="Times New Roman" w:hAnsi="Times New Roman" w:cs="Arial"/>
      <w:bCs/>
      <w:smallCaps w:val="0"/>
      <w:spacing w:val="0"/>
      <w:kern w:val="32"/>
      <w:sz w:val="24"/>
      <w:szCs w:val="32"/>
      <w:u w:val="single"/>
    </w:rPr>
  </w:style>
  <w:style w:type="paragraph" w:customStyle="1" w:styleId="Pa2">
    <w:name w:val="Pa2"/>
    <w:basedOn w:val="Default"/>
    <w:next w:val="Default"/>
    <w:rsid w:val="00D37FAF"/>
    <w:pPr>
      <w:spacing w:line="191" w:lineRule="atLeast"/>
    </w:pPr>
    <w:rPr>
      <w:rFonts w:ascii="Adobe Garamond Pro" w:hAnsi="Adobe Garamond Pro" w:cs="Times New Roman"/>
      <w:color w:val="auto"/>
    </w:rPr>
  </w:style>
  <w:style w:type="character" w:customStyle="1" w:styleId="bodytag3">
    <w:name w:val="bodytag3"/>
    <w:rsid w:val="00D37FAF"/>
    <w:rPr>
      <w:rFonts w:ascii="Trebuchet MS" w:hAnsi="Trebuchet MS" w:cs="Times New Roman"/>
      <w:sz w:val="15"/>
      <w:szCs w:val="15"/>
    </w:rPr>
  </w:style>
  <w:style w:type="paragraph" w:styleId="EndnoteText">
    <w:name w:val="endnote text"/>
    <w:aliases w:val=" Char"/>
    <w:basedOn w:val="Normal"/>
    <w:link w:val="EndnoteTextChar"/>
    <w:semiHidden/>
    <w:rsid w:val="00D37FAF"/>
    <w:pPr>
      <w:spacing w:after="0"/>
      <w:jc w:val="left"/>
    </w:pPr>
    <w:rPr>
      <w:rFonts w:eastAsia="MS Mincho"/>
      <w:szCs w:val="20"/>
      <w:lang w:eastAsia="ja-JP"/>
    </w:rPr>
  </w:style>
  <w:style w:type="character" w:customStyle="1" w:styleId="EndnoteTextChar">
    <w:name w:val="Endnote Text Char"/>
    <w:aliases w:val=" Char Char"/>
    <w:link w:val="EndnoteText"/>
    <w:semiHidden/>
    <w:locked/>
    <w:rsid w:val="00CB0802"/>
    <w:rPr>
      <w:rFonts w:ascii="Arial" w:hAnsi="Arial" w:cs="Times New Roman"/>
      <w:lang w:val="en-GB"/>
    </w:rPr>
  </w:style>
  <w:style w:type="character" w:styleId="EndnoteReference">
    <w:name w:val="endnote reference"/>
    <w:semiHidden/>
    <w:rsid w:val="00D37FAF"/>
    <w:rPr>
      <w:rFonts w:cs="Times New Roman"/>
      <w:vertAlign w:val="superscript"/>
    </w:rPr>
  </w:style>
  <w:style w:type="character" w:customStyle="1" w:styleId="mw-headline">
    <w:name w:val="mw-headline"/>
    <w:rsid w:val="00AF7267"/>
    <w:rPr>
      <w:rFonts w:cs="Times New Roman"/>
    </w:rPr>
  </w:style>
  <w:style w:type="paragraph" w:customStyle="1" w:styleId="CharCharCharCharCharCharChar">
    <w:name w:val="Char Char Char Char Char Char Char"/>
    <w:basedOn w:val="Heading2"/>
    <w:rsid w:val="00BC22BB"/>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CarCar">
    <w:name w:val="Car Car"/>
    <w:basedOn w:val="Heading2"/>
    <w:rsid w:val="00AE562C"/>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Arial">
    <w:name w:val="Arial"/>
    <w:basedOn w:val="Normal"/>
    <w:rsid w:val="00544099"/>
    <w:pPr>
      <w:spacing w:after="0"/>
    </w:pPr>
    <w:rPr>
      <w:rFonts w:ascii="Arial Narrow" w:hAnsi="Arial Narrow" w:cs="Arial"/>
      <w:szCs w:val="20"/>
    </w:rPr>
  </w:style>
  <w:style w:type="paragraph" w:customStyle="1" w:styleId="Paragraph">
    <w:name w:val="Paragraph"/>
    <w:basedOn w:val="Normal"/>
    <w:link w:val="ParagraphChar"/>
    <w:qFormat/>
    <w:rsid w:val="000D00F9"/>
    <w:pPr>
      <w:numPr>
        <w:numId w:val="6"/>
      </w:numPr>
      <w:spacing w:after="240"/>
      <w:jc w:val="left"/>
    </w:pPr>
    <w:rPr>
      <w:rFonts w:ascii="Times New Roman" w:hAnsi="Times New Roman" w:cs="Angsana New"/>
      <w:noProof/>
      <w:szCs w:val="22"/>
    </w:rPr>
  </w:style>
  <w:style w:type="character" w:customStyle="1" w:styleId="ParagraphChar">
    <w:name w:val="Paragraph Char"/>
    <w:link w:val="Paragraph"/>
    <w:rsid w:val="000D00F9"/>
    <w:rPr>
      <w:rFonts w:ascii="Times New Roman" w:hAnsi="Times New Roman" w:cs="Angsana New"/>
      <w:noProof/>
      <w:szCs w:val="22"/>
    </w:rPr>
  </w:style>
  <w:style w:type="paragraph" w:customStyle="1" w:styleId="Bullets">
    <w:name w:val="Bullets"/>
    <w:basedOn w:val="Paragraph"/>
    <w:link w:val="BulletsChar"/>
    <w:qFormat/>
    <w:rsid w:val="000D00F9"/>
    <w:pPr>
      <w:numPr>
        <w:numId w:val="7"/>
      </w:numPr>
      <w:spacing w:before="60" w:after="0"/>
    </w:pPr>
  </w:style>
  <w:style w:type="character" w:customStyle="1" w:styleId="BulletsChar">
    <w:name w:val="Bullets Char"/>
    <w:link w:val="Bullets"/>
    <w:rsid w:val="000D00F9"/>
    <w:rPr>
      <w:rFonts w:ascii="Times New Roman" w:hAnsi="Times New Roman" w:cs="Angsana New"/>
      <w:noProof/>
      <w:szCs w:val="22"/>
    </w:rPr>
  </w:style>
  <w:style w:type="paragraph" w:styleId="TOC2">
    <w:name w:val="toc 2"/>
    <w:basedOn w:val="Normal"/>
    <w:next w:val="Normal"/>
    <w:autoRedefine/>
    <w:uiPriority w:val="39"/>
    <w:locked/>
    <w:rsid w:val="0082267F"/>
    <w:pPr>
      <w:ind w:left="220"/>
    </w:pPr>
  </w:style>
  <w:style w:type="paragraph" w:styleId="TOC1">
    <w:name w:val="toc 1"/>
    <w:basedOn w:val="Normal"/>
    <w:next w:val="Normal"/>
    <w:autoRedefine/>
    <w:uiPriority w:val="39"/>
    <w:locked/>
    <w:rsid w:val="009B7773"/>
    <w:pPr>
      <w:tabs>
        <w:tab w:val="left" w:pos="540"/>
        <w:tab w:val="right" w:leader="dot" w:pos="9304"/>
      </w:tabs>
    </w:pPr>
  </w:style>
  <w:style w:type="character" w:customStyle="1" w:styleId="Heading2Char">
    <w:name w:val="Heading 2 Char"/>
    <w:semiHidden/>
    <w:locked/>
    <w:rsid w:val="00720790"/>
    <w:rPr>
      <w:rFonts w:ascii="Cambria" w:hAnsi="Cambria" w:cs="Times New Roman"/>
      <w:b/>
      <w:bCs/>
      <w:i/>
      <w:iCs/>
      <w:sz w:val="28"/>
      <w:szCs w:val="28"/>
      <w:lang w:val="en-GB"/>
    </w:rPr>
  </w:style>
  <w:style w:type="character" w:customStyle="1" w:styleId="FootnoteTextChar">
    <w:name w:val="Footnote Text Char"/>
    <w:aliases w:val="Footnote Text Char Char Char Char,Footnote Text Char Char Char Char Char Char Char Char,Footnote Text Char Char Char Char Char Char1,Footnote Text Char Char Char Char Char Char Char1,Footnote Text Char Char Char Char Ch Char Char"/>
    <w:uiPriority w:val="99"/>
    <w:locked/>
    <w:rsid w:val="00720790"/>
    <w:rPr>
      <w:rFonts w:ascii="Arial" w:hAnsi="Arial" w:cs="Times New Roman"/>
      <w:lang w:val="en-GB"/>
    </w:rPr>
  </w:style>
  <w:style w:type="paragraph" w:customStyle="1" w:styleId="Normalbullets">
    <w:name w:val="Normal bullets"/>
    <w:basedOn w:val="Normal"/>
    <w:rsid w:val="003847E4"/>
    <w:pPr>
      <w:numPr>
        <w:numId w:val="8"/>
      </w:numPr>
    </w:pPr>
  </w:style>
  <w:style w:type="paragraph" w:customStyle="1" w:styleId="Text">
    <w:name w:val="Text"/>
    <w:basedOn w:val="Normal"/>
    <w:rsid w:val="00C26FEC"/>
    <w:pPr>
      <w:spacing w:before="240" w:after="0" w:line="252" w:lineRule="auto"/>
    </w:pPr>
    <w:rPr>
      <w:rFonts w:ascii="Times New Roman" w:hAnsi="Times New Roman"/>
      <w:szCs w:val="20"/>
    </w:rPr>
  </w:style>
  <w:style w:type="paragraph" w:customStyle="1" w:styleId="CharCharChar11">
    <w:name w:val="Char Char Char11"/>
    <w:basedOn w:val="Normal"/>
    <w:rsid w:val="00B27E19"/>
    <w:pPr>
      <w:spacing w:after="160" w:line="240" w:lineRule="exact"/>
      <w:jc w:val="left"/>
    </w:pPr>
    <w:rPr>
      <w:rFonts w:cs="Arial"/>
      <w:szCs w:val="20"/>
    </w:rPr>
  </w:style>
  <w:style w:type="paragraph" w:customStyle="1" w:styleId="BodyText23">
    <w:name w:val="Body Text 23"/>
    <w:basedOn w:val="Normal"/>
    <w:rsid w:val="00B27E19"/>
    <w:pPr>
      <w:widowControl w:val="0"/>
      <w:tabs>
        <w:tab w:val="left" w:pos="547"/>
      </w:tabs>
      <w:spacing w:after="0"/>
      <w:jc w:val="left"/>
    </w:pPr>
    <w:rPr>
      <w:rFonts w:ascii="Times New Roman" w:hAnsi="Times New Roman"/>
      <w:snapToGrid w:val="0"/>
      <w:szCs w:val="20"/>
    </w:rPr>
  </w:style>
  <w:style w:type="paragraph" w:styleId="Caption">
    <w:name w:val="caption"/>
    <w:basedOn w:val="Normal"/>
    <w:next w:val="Normal"/>
    <w:qFormat/>
    <w:rsid w:val="0070606B"/>
    <w:pPr>
      <w:spacing w:after="0"/>
      <w:jc w:val="left"/>
    </w:pPr>
    <w:rPr>
      <w:rFonts w:ascii="Times New Roman" w:hAnsi="Times New Roman"/>
      <w:b/>
      <w:bCs/>
      <w:sz w:val="28"/>
    </w:rPr>
  </w:style>
  <w:style w:type="paragraph" w:customStyle="1" w:styleId="TableT">
    <w:name w:val="TableT"/>
    <w:basedOn w:val="Normal"/>
    <w:autoRedefine/>
    <w:rsid w:val="00550BAE"/>
    <w:pPr>
      <w:jc w:val="left"/>
    </w:pPr>
    <w:rPr>
      <w:rFonts w:ascii="Times New Roman" w:hAnsi="Times New Roman"/>
      <w:noProof/>
      <w:szCs w:val="20"/>
    </w:rPr>
  </w:style>
  <w:style w:type="paragraph" w:customStyle="1" w:styleId="ParaCharChar">
    <w:name w:val="Para Char Char"/>
    <w:basedOn w:val="Normal"/>
    <w:link w:val="ParaCharCharChar"/>
    <w:autoRedefine/>
    <w:rsid w:val="00597DEC"/>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0"/>
      <w:ind w:right="-7"/>
      <w:jc w:val="left"/>
    </w:pPr>
    <w:rPr>
      <w:rFonts w:eastAsia="Arial Unicode MS" w:cs="Arial"/>
      <w:szCs w:val="20"/>
    </w:rPr>
  </w:style>
  <w:style w:type="character" w:customStyle="1" w:styleId="ParaCharCharChar">
    <w:name w:val="Para Char Char Char"/>
    <w:link w:val="ParaCharChar"/>
    <w:rsid w:val="00597DEC"/>
    <w:rPr>
      <w:rFonts w:ascii="Calibri" w:eastAsia="Arial Unicode MS" w:hAnsi="Calibri" w:cs="Arial"/>
      <w:lang w:val="en-GB"/>
    </w:rPr>
  </w:style>
  <w:style w:type="paragraph" w:customStyle="1" w:styleId="TableHCharCharChar">
    <w:name w:val="TableH Char Char Char"/>
    <w:basedOn w:val="Normal"/>
    <w:link w:val="TableHCharCharCharChar"/>
    <w:autoRedefine/>
    <w:rsid w:val="00E43E88"/>
    <w:pPr>
      <w:spacing w:before="240"/>
      <w:jc w:val="left"/>
    </w:pPr>
    <w:rPr>
      <w:rFonts w:ascii="Times New Roman" w:hAnsi="Times New Roman"/>
      <w:b/>
      <w:sz w:val="21"/>
      <w:szCs w:val="22"/>
    </w:rPr>
  </w:style>
  <w:style w:type="character" w:customStyle="1" w:styleId="TableHCharCharCharChar">
    <w:name w:val="TableH Char Char Char Char"/>
    <w:link w:val="TableHCharCharChar"/>
    <w:rsid w:val="00E43E88"/>
    <w:rPr>
      <w:b/>
      <w:sz w:val="21"/>
      <w:szCs w:val="22"/>
    </w:rPr>
  </w:style>
  <w:style w:type="character" w:customStyle="1" w:styleId="Heading8Char">
    <w:name w:val="Heading 8 Char"/>
    <w:link w:val="Heading8"/>
    <w:semiHidden/>
    <w:rsid w:val="000923DC"/>
    <w:rPr>
      <w:rFonts w:ascii="Calibri" w:eastAsia="Times New Roman" w:hAnsi="Calibri" w:cs="Times New Roman"/>
      <w:i/>
      <w:iCs/>
      <w:sz w:val="24"/>
      <w:szCs w:val="24"/>
      <w:lang w:val="en-GB"/>
    </w:rPr>
  </w:style>
  <w:style w:type="character" w:customStyle="1" w:styleId="highlighttext">
    <w:name w:val="highlighttext"/>
    <w:rsid w:val="00CA725C"/>
    <w:rPr>
      <w:rFonts w:ascii="Times New Roman" w:hAnsi="Times New Roman"/>
      <w:sz w:val="22"/>
      <w:bdr w:val="none" w:sz="0" w:space="0" w:color="auto"/>
      <w:shd w:val="clear" w:color="auto" w:fill="B3B3B3"/>
    </w:rPr>
  </w:style>
  <w:style w:type="paragraph" w:customStyle="1" w:styleId="steptext">
    <w:name w:val="steptext"/>
    <w:basedOn w:val="Normal"/>
    <w:rsid w:val="00CA725C"/>
    <w:pPr>
      <w:spacing w:after="0"/>
      <w:jc w:val="left"/>
    </w:pPr>
    <w:rPr>
      <w:rFonts w:ascii="Times New Roman" w:hAnsi="Times New Roman"/>
    </w:rPr>
  </w:style>
  <w:style w:type="paragraph" w:customStyle="1" w:styleId="NumberedList2">
    <w:name w:val="Numbered List 2"/>
    <w:aliases w:val="nl2"/>
    <w:basedOn w:val="Normal"/>
    <w:rsid w:val="00CA725C"/>
    <w:pPr>
      <w:spacing w:after="0" w:line="240" w:lineRule="atLeast"/>
      <w:ind w:hanging="360"/>
      <w:jc w:val="left"/>
    </w:pPr>
    <w:rPr>
      <w:rFonts w:ascii="Arial Unicode MS" w:hAnsi="Arial Unicode MS"/>
      <w:szCs w:val="22"/>
    </w:rPr>
  </w:style>
  <w:style w:type="paragraph" w:customStyle="1" w:styleId="CharChar">
    <w:name w:val="Char Char Знак Знак"/>
    <w:basedOn w:val="Normal"/>
    <w:rsid w:val="00E61BB0"/>
    <w:pPr>
      <w:spacing w:after="160" w:line="240" w:lineRule="exact"/>
      <w:jc w:val="left"/>
    </w:pPr>
    <w:rPr>
      <w:rFonts w:ascii="Times New Roman" w:hAnsi="Times New Roman" w:cs="Arial"/>
      <w:szCs w:val="20"/>
      <w:lang w:val="de-CH" w:eastAsia="de-CH"/>
    </w:rPr>
  </w:style>
  <w:style w:type="paragraph" w:styleId="PlainText">
    <w:name w:val="Plain Text"/>
    <w:basedOn w:val="Normal"/>
    <w:link w:val="PlainTextChar"/>
    <w:uiPriority w:val="99"/>
    <w:unhideWhenUsed/>
    <w:rsid w:val="00FC1F80"/>
    <w:pPr>
      <w:spacing w:after="0"/>
      <w:jc w:val="left"/>
    </w:pPr>
    <w:rPr>
      <w:rFonts w:ascii="Consolas" w:eastAsia="Calibri" w:hAnsi="Consolas"/>
      <w:sz w:val="21"/>
      <w:szCs w:val="21"/>
    </w:rPr>
  </w:style>
  <w:style w:type="character" w:customStyle="1" w:styleId="PlainTextChar">
    <w:name w:val="Plain Text Char"/>
    <w:link w:val="PlainText"/>
    <w:uiPriority w:val="99"/>
    <w:rsid w:val="00FC1F80"/>
    <w:rPr>
      <w:rFonts w:ascii="Consolas" w:eastAsia="Calibri" w:hAnsi="Consolas"/>
      <w:sz w:val="21"/>
      <w:szCs w:val="21"/>
    </w:rPr>
  </w:style>
  <w:style w:type="paragraph" w:styleId="TOCHeading">
    <w:name w:val="TOC Heading"/>
    <w:basedOn w:val="Heading1"/>
    <w:next w:val="Normal"/>
    <w:uiPriority w:val="39"/>
    <w:unhideWhenUsed/>
    <w:qFormat/>
    <w:rsid w:val="006B67FA"/>
    <w:pPr>
      <w:keepLines/>
      <w:numPr>
        <w:numId w:val="0"/>
      </w:numPr>
      <w:pBdr>
        <w:top w:val="none" w:sz="0" w:space="0" w:color="auto"/>
      </w:pBdr>
      <w:suppressAutoHyphens w:val="0"/>
      <w:spacing w:before="480" w:after="0" w:line="276" w:lineRule="auto"/>
      <w:jc w:val="left"/>
      <w:outlineLvl w:val="9"/>
    </w:pPr>
    <w:rPr>
      <w:rFonts w:ascii="Cambria" w:hAnsi="Cambria"/>
      <w:bCs/>
      <w:smallCaps w:val="0"/>
      <w:color w:val="365F91"/>
      <w:spacing w:val="0"/>
      <w:szCs w:val="28"/>
    </w:rPr>
  </w:style>
  <w:style w:type="paragraph" w:styleId="NoSpacing">
    <w:name w:val="No Spacing"/>
    <w:link w:val="NoSpacingChar"/>
    <w:uiPriority w:val="1"/>
    <w:qFormat/>
    <w:rsid w:val="004C454A"/>
    <w:rPr>
      <w:rFonts w:ascii="Times" w:eastAsia="Times" w:hAnsi="Times"/>
      <w:sz w:val="24"/>
      <w:szCs w:val="24"/>
    </w:rPr>
  </w:style>
  <w:style w:type="character" w:customStyle="1" w:styleId="NoSpacingChar">
    <w:name w:val="No Spacing Char"/>
    <w:link w:val="NoSpacing"/>
    <w:uiPriority w:val="1"/>
    <w:rsid w:val="004C454A"/>
    <w:rPr>
      <w:rFonts w:ascii="Times" w:eastAsia="Times" w:hAnsi="Times"/>
      <w:sz w:val="24"/>
    </w:rPr>
  </w:style>
  <w:style w:type="character" w:customStyle="1" w:styleId="ListParagraphChar">
    <w:name w:val="List Paragraph Char"/>
    <w:aliases w:val="List Paragraph1 Char,Project Profile name Char,Paragraphe de liste1 Char,Numbered paragraph Char,Paragraphe de liste Char,Medium Grid 1 - Accent 21 Char,List Paragraph (numbered (a)) Char,Numbered List Paragraph Char,References Char"/>
    <w:link w:val="ListParagraph"/>
    <w:uiPriority w:val="34"/>
    <w:qFormat/>
    <w:rsid w:val="00881F0F"/>
    <w:rPr>
      <w:sz w:val="24"/>
      <w:szCs w:val="24"/>
    </w:rPr>
  </w:style>
  <w:style w:type="character" w:customStyle="1" w:styleId="PlainTextChar1">
    <w:name w:val="Plain Text Char1"/>
    <w:uiPriority w:val="99"/>
    <w:locked/>
    <w:rsid w:val="00666A76"/>
    <w:rPr>
      <w:rFonts w:ascii="Consolas" w:eastAsia="Times New Roman" w:hAnsi="Consolas" w:cs="Times New Roman"/>
      <w:sz w:val="20"/>
      <w:szCs w:val="20"/>
    </w:rPr>
  </w:style>
  <w:style w:type="character" w:styleId="IntenseReference">
    <w:name w:val="Intense Reference"/>
    <w:uiPriority w:val="32"/>
    <w:qFormat/>
    <w:rsid w:val="00DA4B58"/>
    <w:rPr>
      <w:b/>
      <w:bCs/>
      <w:smallCaps/>
      <w:color w:val="C0504D"/>
      <w:spacing w:val="5"/>
      <w:u w:val="single"/>
    </w:rPr>
  </w:style>
  <w:style w:type="character" w:customStyle="1" w:styleId="StyleHeading2NotBoldChar">
    <w:name w:val="Style Heading 2 + Not Bold Char"/>
    <w:rsid w:val="00DA4B58"/>
    <w:rPr>
      <w:rFonts w:ascii="Book Antiqua" w:hAnsi="Book Antiqua" w:cs="Arial"/>
      <w:b/>
      <w:i/>
      <w:sz w:val="22"/>
      <w:szCs w:val="28"/>
      <w:lang w:val="en-US" w:eastAsia="ar-SA"/>
    </w:rPr>
  </w:style>
  <w:style w:type="character" w:customStyle="1" w:styleId="apple-converted-space">
    <w:name w:val="apple-converted-space"/>
    <w:basedOn w:val="DefaultParagraphFont"/>
    <w:rsid w:val="00655B9D"/>
  </w:style>
  <w:style w:type="paragraph" w:customStyle="1" w:styleId="bodybullets">
    <w:name w:val="body bullets"/>
    <w:basedOn w:val="Normal"/>
    <w:next w:val="Normal"/>
    <w:qFormat/>
    <w:rsid w:val="003A6FFD"/>
    <w:pPr>
      <w:numPr>
        <w:numId w:val="10"/>
      </w:numPr>
      <w:spacing w:before="60" w:line="260" w:lineRule="exact"/>
      <w:jc w:val="left"/>
    </w:pPr>
    <w:rPr>
      <w:rFonts w:eastAsia="Times New Roman"/>
      <w:lang w:eastAsia="ja-JP"/>
    </w:rPr>
  </w:style>
  <w:style w:type="character" w:customStyle="1" w:styleId="ColorfulList-Accent1Char">
    <w:name w:val="Colorful List - Accent 1 Char"/>
    <w:link w:val="ColorfulList-Accent12"/>
    <w:uiPriority w:val="34"/>
    <w:locked/>
    <w:rsid w:val="00007B01"/>
  </w:style>
  <w:style w:type="paragraph" w:customStyle="1" w:styleId="ColorfulList-Accent12">
    <w:name w:val="Colorful List - Accent 12"/>
    <w:basedOn w:val="Normal"/>
    <w:link w:val="ColorfulList-Accent1Char"/>
    <w:uiPriority w:val="34"/>
    <w:rsid w:val="00007B01"/>
    <w:pPr>
      <w:spacing w:after="0"/>
      <w:ind w:left="720"/>
      <w:jc w:val="left"/>
    </w:pPr>
    <w:rPr>
      <w:szCs w:val="20"/>
    </w:rPr>
  </w:style>
  <w:style w:type="paragraph" w:styleId="TOC3">
    <w:name w:val="toc 3"/>
    <w:basedOn w:val="Normal"/>
    <w:next w:val="Normal"/>
    <w:autoRedefine/>
    <w:uiPriority w:val="39"/>
    <w:unhideWhenUsed/>
    <w:rsid w:val="006957EB"/>
    <w:pPr>
      <w:ind w:left="400"/>
    </w:p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rsid w:val="00872F38"/>
    <w:pPr>
      <w:spacing w:after="160" w:line="240" w:lineRule="exact"/>
    </w:pPr>
    <w:rPr>
      <w:rFonts w:ascii="Arial" w:hAnsi="Arial"/>
      <w:sz w:val="18"/>
      <w:szCs w:val="20"/>
      <w:vertAlign w:val="superscript"/>
    </w:rPr>
  </w:style>
  <w:style w:type="paragraph" w:customStyle="1" w:styleId="Char2">
    <w:name w:val="Char2"/>
    <w:basedOn w:val="Normal"/>
    <w:rsid w:val="004B76C8"/>
    <w:pPr>
      <w:spacing w:after="160" w:line="240" w:lineRule="exact"/>
      <w:jc w:val="left"/>
    </w:pPr>
    <w:rPr>
      <w:rFonts w:ascii="Arial" w:hAnsi="Arial"/>
      <w:sz w:val="18"/>
      <w:szCs w:val="20"/>
      <w:vertAlign w:val="superscript"/>
    </w:rPr>
  </w:style>
  <w:style w:type="paragraph" w:customStyle="1" w:styleId="GEFFieldtoFillout">
    <w:name w:val="GEF Field to Fill out"/>
    <w:basedOn w:val="Normal"/>
    <w:link w:val="GEFFieldtoFilloutChar"/>
    <w:qFormat/>
    <w:rsid w:val="00624A77"/>
    <w:pPr>
      <w:spacing w:after="0"/>
      <w:ind w:left="-720"/>
      <w:jc w:val="left"/>
    </w:pPr>
    <w:rPr>
      <w:rFonts w:ascii="Times New Roman" w:eastAsia="Times New Roman" w:hAnsi="Times New Roman"/>
      <w:color w:val="000000"/>
      <w:sz w:val="22"/>
      <w:szCs w:val="22"/>
      <w:lang w:val="x-none"/>
    </w:rPr>
  </w:style>
  <w:style w:type="character" w:customStyle="1" w:styleId="GEFFieldtoFilloutChar">
    <w:name w:val="GEF Field to Fill out Char"/>
    <w:link w:val="GEFFieldtoFillout"/>
    <w:rsid w:val="00624A77"/>
    <w:rPr>
      <w:rFonts w:ascii="Times New Roman" w:eastAsia="Times New Roman" w:hAnsi="Times New Roman"/>
      <w:color w:val="000000"/>
      <w:sz w:val="22"/>
      <w:szCs w:val="22"/>
      <w:lang w:val="x-none"/>
    </w:rPr>
  </w:style>
  <w:style w:type="paragraph" w:customStyle="1" w:styleId="DarkList-Accent51">
    <w:name w:val="Dark List - Accent 51"/>
    <w:basedOn w:val="Normal"/>
    <w:uiPriority w:val="34"/>
    <w:qFormat/>
    <w:rsid w:val="006E6F20"/>
    <w:pPr>
      <w:spacing w:after="0"/>
      <w:ind w:left="720"/>
      <w:contextualSpacing/>
      <w:jc w:val="left"/>
    </w:pPr>
    <w:rPr>
      <w:rFonts w:ascii="Times New Roman" w:eastAsia="MS Mincho" w:hAnsi="Times New Roman"/>
      <w:sz w:val="22"/>
      <w:szCs w:val="22"/>
    </w:rPr>
  </w:style>
  <w:style w:type="paragraph" w:customStyle="1" w:styleId="TableText0">
    <w:name w:val="TableText"/>
    <w:autoRedefine/>
    <w:rsid w:val="006E6F20"/>
    <w:pPr>
      <w:tabs>
        <w:tab w:val="left" w:pos="-720"/>
        <w:tab w:val="left" w:pos="0"/>
      </w:tabs>
      <w:suppressAutoHyphens/>
    </w:pPr>
    <w:rPr>
      <w:rFonts w:ascii="Times New Roman" w:eastAsia="Times New Roman" w:hAnsi="Times New Roman"/>
      <w:noProof/>
      <w:lang w:val="en-GB"/>
    </w:rPr>
  </w:style>
  <w:style w:type="paragraph" w:customStyle="1" w:styleId="LightGrid-Accent31">
    <w:name w:val="Light Grid - Accent 31"/>
    <w:basedOn w:val="Normal"/>
    <w:qFormat/>
    <w:rsid w:val="000427A1"/>
    <w:pPr>
      <w:spacing w:after="0"/>
      <w:ind w:left="720"/>
      <w:jc w:val="left"/>
    </w:pPr>
    <w:rPr>
      <w:rFonts w:ascii="Times New Roman" w:hAnsi="Times New Roman"/>
      <w:sz w:val="24"/>
    </w:rPr>
  </w:style>
  <w:style w:type="paragraph" w:customStyle="1" w:styleId="Tabletext">
    <w:name w:val="Tabletext"/>
    <w:basedOn w:val="Normal"/>
    <w:autoRedefine/>
    <w:qFormat/>
    <w:rsid w:val="00346275"/>
    <w:pPr>
      <w:framePr w:hSpace="180" w:wrap="around" w:vAnchor="text" w:hAnchor="text" w:x="-270" w:y="1"/>
      <w:numPr>
        <w:numId w:val="18"/>
      </w:numPr>
      <w:spacing w:after="0"/>
      <w:ind w:left="0" w:hanging="288"/>
      <w:suppressOverlap/>
      <w:jc w:val="left"/>
    </w:pPr>
    <w:rPr>
      <w:rFonts w:eastAsia="Calibri" w:cs="Calibri"/>
      <w:i/>
      <w:sz w:val="18"/>
      <w:szCs w:val="18"/>
      <w:lang w:val="en-GB"/>
    </w:rPr>
  </w:style>
  <w:style w:type="character" w:customStyle="1" w:styleId="hps">
    <w:name w:val="hps"/>
    <w:rsid w:val="0026490C"/>
  </w:style>
  <w:style w:type="paragraph" w:styleId="Revision">
    <w:name w:val="Revision"/>
    <w:hidden/>
    <w:uiPriority w:val="71"/>
    <w:unhideWhenUsed/>
    <w:rsid w:val="000F4F69"/>
    <w:rPr>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sChild>
        <w:div w:id="8">
          <w:marLeft w:val="0"/>
          <w:marRight w:val="0"/>
          <w:marTop w:val="0"/>
          <w:marBottom w:val="0"/>
          <w:divBdr>
            <w:top w:val="none" w:sz="0" w:space="0" w:color="auto"/>
            <w:left w:val="none" w:sz="0" w:space="0" w:color="auto"/>
            <w:bottom w:val="none" w:sz="0" w:space="0" w:color="auto"/>
            <w:right w:val="none" w:sz="0" w:space="0" w:color="auto"/>
          </w:divBdr>
        </w:div>
      </w:divsChild>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
    <w:div w:id="10">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sChild>
        <w:div w:id="4">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sChild>
    </w:div>
    <w:div w:id="14">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34163184">
      <w:bodyDiv w:val="1"/>
      <w:marLeft w:val="0"/>
      <w:marRight w:val="0"/>
      <w:marTop w:val="0"/>
      <w:marBottom w:val="0"/>
      <w:divBdr>
        <w:top w:val="none" w:sz="0" w:space="0" w:color="auto"/>
        <w:left w:val="none" w:sz="0" w:space="0" w:color="auto"/>
        <w:bottom w:val="none" w:sz="0" w:space="0" w:color="auto"/>
        <w:right w:val="none" w:sz="0" w:space="0" w:color="auto"/>
      </w:divBdr>
    </w:div>
    <w:div w:id="37704355">
      <w:bodyDiv w:val="1"/>
      <w:marLeft w:val="0"/>
      <w:marRight w:val="0"/>
      <w:marTop w:val="0"/>
      <w:marBottom w:val="0"/>
      <w:divBdr>
        <w:top w:val="none" w:sz="0" w:space="0" w:color="auto"/>
        <w:left w:val="none" w:sz="0" w:space="0" w:color="auto"/>
        <w:bottom w:val="none" w:sz="0" w:space="0" w:color="auto"/>
        <w:right w:val="none" w:sz="0" w:space="0" w:color="auto"/>
      </w:divBdr>
    </w:div>
    <w:div w:id="45447230">
      <w:bodyDiv w:val="1"/>
      <w:marLeft w:val="0"/>
      <w:marRight w:val="0"/>
      <w:marTop w:val="0"/>
      <w:marBottom w:val="0"/>
      <w:divBdr>
        <w:top w:val="none" w:sz="0" w:space="0" w:color="auto"/>
        <w:left w:val="none" w:sz="0" w:space="0" w:color="auto"/>
        <w:bottom w:val="none" w:sz="0" w:space="0" w:color="auto"/>
        <w:right w:val="none" w:sz="0" w:space="0" w:color="auto"/>
      </w:divBdr>
    </w:div>
    <w:div w:id="64691818">
      <w:bodyDiv w:val="1"/>
      <w:marLeft w:val="0"/>
      <w:marRight w:val="0"/>
      <w:marTop w:val="0"/>
      <w:marBottom w:val="0"/>
      <w:divBdr>
        <w:top w:val="none" w:sz="0" w:space="0" w:color="auto"/>
        <w:left w:val="none" w:sz="0" w:space="0" w:color="auto"/>
        <w:bottom w:val="none" w:sz="0" w:space="0" w:color="auto"/>
        <w:right w:val="none" w:sz="0" w:space="0" w:color="auto"/>
      </w:divBdr>
    </w:div>
    <w:div w:id="73862000">
      <w:bodyDiv w:val="1"/>
      <w:marLeft w:val="0"/>
      <w:marRight w:val="0"/>
      <w:marTop w:val="0"/>
      <w:marBottom w:val="0"/>
      <w:divBdr>
        <w:top w:val="none" w:sz="0" w:space="0" w:color="auto"/>
        <w:left w:val="none" w:sz="0" w:space="0" w:color="auto"/>
        <w:bottom w:val="none" w:sz="0" w:space="0" w:color="auto"/>
        <w:right w:val="none" w:sz="0" w:space="0" w:color="auto"/>
      </w:divBdr>
    </w:div>
    <w:div w:id="92746878">
      <w:bodyDiv w:val="1"/>
      <w:marLeft w:val="0"/>
      <w:marRight w:val="0"/>
      <w:marTop w:val="0"/>
      <w:marBottom w:val="0"/>
      <w:divBdr>
        <w:top w:val="none" w:sz="0" w:space="0" w:color="auto"/>
        <w:left w:val="none" w:sz="0" w:space="0" w:color="auto"/>
        <w:bottom w:val="none" w:sz="0" w:space="0" w:color="auto"/>
        <w:right w:val="none" w:sz="0" w:space="0" w:color="auto"/>
      </w:divBdr>
    </w:div>
    <w:div w:id="103237673">
      <w:bodyDiv w:val="1"/>
      <w:marLeft w:val="0"/>
      <w:marRight w:val="0"/>
      <w:marTop w:val="0"/>
      <w:marBottom w:val="0"/>
      <w:divBdr>
        <w:top w:val="none" w:sz="0" w:space="0" w:color="auto"/>
        <w:left w:val="none" w:sz="0" w:space="0" w:color="auto"/>
        <w:bottom w:val="none" w:sz="0" w:space="0" w:color="auto"/>
        <w:right w:val="none" w:sz="0" w:space="0" w:color="auto"/>
      </w:divBdr>
    </w:div>
    <w:div w:id="104540175">
      <w:bodyDiv w:val="1"/>
      <w:marLeft w:val="0"/>
      <w:marRight w:val="0"/>
      <w:marTop w:val="0"/>
      <w:marBottom w:val="0"/>
      <w:divBdr>
        <w:top w:val="none" w:sz="0" w:space="0" w:color="auto"/>
        <w:left w:val="none" w:sz="0" w:space="0" w:color="auto"/>
        <w:bottom w:val="none" w:sz="0" w:space="0" w:color="auto"/>
        <w:right w:val="none" w:sz="0" w:space="0" w:color="auto"/>
      </w:divBdr>
      <w:divsChild>
        <w:div w:id="1724863918">
          <w:marLeft w:val="0"/>
          <w:marRight w:val="0"/>
          <w:marTop w:val="0"/>
          <w:marBottom w:val="0"/>
          <w:divBdr>
            <w:top w:val="none" w:sz="0" w:space="0" w:color="auto"/>
            <w:left w:val="none" w:sz="0" w:space="0" w:color="auto"/>
            <w:bottom w:val="none" w:sz="0" w:space="0" w:color="auto"/>
            <w:right w:val="none" w:sz="0" w:space="0" w:color="auto"/>
          </w:divBdr>
          <w:divsChild>
            <w:div w:id="1793597999">
              <w:marLeft w:val="0"/>
              <w:marRight w:val="0"/>
              <w:marTop w:val="0"/>
              <w:marBottom w:val="0"/>
              <w:divBdr>
                <w:top w:val="none" w:sz="0" w:space="0" w:color="auto"/>
                <w:left w:val="none" w:sz="0" w:space="0" w:color="auto"/>
                <w:bottom w:val="none" w:sz="0" w:space="0" w:color="auto"/>
                <w:right w:val="none" w:sz="0" w:space="0" w:color="auto"/>
              </w:divBdr>
              <w:divsChild>
                <w:div w:id="66901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79794">
      <w:bodyDiv w:val="1"/>
      <w:marLeft w:val="0"/>
      <w:marRight w:val="0"/>
      <w:marTop w:val="0"/>
      <w:marBottom w:val="0"/>
      <w:divBdr>
        <w:top w:val="none" w:sz="0" w:space="0" w:color="auto"/>
        <w:left w:val="none" w:sz="0" w:space="0" w:color="auto"/>
        <w:bottom w:val="none" w:sz="0" w:space="0" w:color="auto"/>
        <w:right w:val="none" w:sz="0" w:space="0" w:color="auto"/>
      </w:divBdr>
    </w:div>
    <w:div w:id="153911276">
      <w:bodyDiv w:val="1"/>
      <w:marLeft w:val="0"/>
      <w:marRight w:val="0"/>
      <w:marTop w:val="0"/>
      <w:marBottom w:val="0"/>
      <w:divBdr>
        <w:top w:val="none" w:sz="0" w:space="0" w:color="auto"/>
        <w:left w:val="none" w:sz="0" w:space="0" w:color="auto"/>
        <w:bottom w:val="none" w:sz="0" w:space="0" w:color="auto"/>
        <w:right w:val="none" w:sz="0" w:space="0" w:color="auto"/>
      </w:divBdr>
      <w:divsChild>
        <w:div w:id="1144086938">
          <w:marLeft w:val="0"/>
          <w:marRight w:val="0"/>
          <w:marTop w:val="0"/>
          <w:marBottom w:val="0"/>
          <w:divBdr>
            <w:top w:val="none" w:sz="0" w:space="0" w:color="auto"/>
            <w:left w:val="none" w:sz="0" w:space="0" w:color="auto"/>
            <w:bottom w:val="none" w:sz="0" w:space="0" w:color="auto"/>
            <w:right w:val="none" w:sz="0" w:space="0" w:color="auto"/>
          </w:divBdr>
          <w:divsChild>
            <w:div w:id="1233392273">
              <w:marLeft w:val="0"/>
              <w:marRight w:val="0"/>
              <w:marTop w:val="0"/>
              <w:marBottom w:val="0"/>
              <w:divBdr>
                <w:top w:val="none" w:sz="0" w:space="0" w:color="auto"/>
                <w:left w:val="none" w:sz="0" w:space="0" w:color="auto"/>
                <w:bottom w:val="none" w:sz="0" w:space="0" w:color="auto"/>
                <w:right w:val="none" w:sz="0" w:space="0" w:color="auto"/>
              </w:divBdr>
              <w:divsChild>
                <w:div w:id="551160428">
                  <w:marLeft w:val="0"/>
                  <w:marRight w:val="0"/>
                  <w:marTop w:val="0"/>
                  <w:marBottom w:val="0"/>
                  <w:divBdr>
                    <w:top w:val="none" w:sz="0" w:space="0" w:color="auto"/>
                    <w:left w:val="none" w:sz="0" w:space="0" w:color="auto"/>
                    <w:bottom w:val="none" w:sz="0" w:space="0" w:color="auto"/>
                    <w:right w:val="none" w:sz="0" w:space="0" w:color="auto"/>
                  </w:divBdr>
                  <w:divsChild>
                    <w:div w:id="1649481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080579">
      <w:bodyDiv w:val="1"/>
      <w:marLeft w:val="0"/>
      <w:marRight w:val="0"/>
      <w:marTop w:val="0"/>
      <w:marBottom w:val="0"/>
      <w:divBdr>
        <w:top w:val="none" w:sz="0" w:space="0" w:color="auto"/>
        <w:left w:val="none" w:sz="0" w:space="0" w:color="auto"/>
        <w:bottom w:val="none" w:sz="0" w:space="0" w:color="auto"/>
        <w:right w:val="none" w:sz="0" w:space="0" w:color="auto"/>
      </w:divBdr>
    </w:div>
    <w:div w:id="207032378">
      <w:bodyDiv w:val="1"/>
      <w:marLeft w:val="0"/>
      <w:marRight w:val="0"/>
      <w:marTop w:val="0"/>
      <w:marBottom w:val="0"/>
      <w:divBdr>
        <w:top w:val="none" w:sz="0" w:space="0" w:color="auto"/>
        <w:left w:val="none" w:sz="0" w:space="0" w:color="auto"/>
        <w:bottom w:val="none" w:sz="0" w:space="0" w:color="auto"/>
        <w:right w:val="none" w:sz="0" w:space="0" w:color="auto"/>
      </w:divBdr>
      <w:divsChild>
        <w:div w:id="363555964">
          <w:marLeft w:val="0"/>
          <w:marRight w:val="0"/>
          <w:marTop w:val="0"/>
          <w:marBottom w:val="0"/>
          <w:divBdr>
            <w:top w:val="none" w:sz="0" w:space="0" w:color="auto"/>
            <w:left w:val="none" w:sz="0" w:space="0" w:color="auto"/>
            <w:bottom w:val="none" w:sz="0" w:space="0" w:color="auto"/>
            <w:right w:val="none" w:sz="0" w:space="0" w:color="auto"/>
          </w:divBdr>
          <w:divsChild>
            <w:div w:id="259031036">
              <w:marLeft w:val="0"/>
              <w:marRight w:val="0"/>
              <w:marTop w:val="0"/>
              <w:marBottom w:val="0"/>
              <w:divBdr>
                <w:top w:val="none" w:sz="0" w:space="0" w:color="auto"/>
                <w:left w:val="none" w:sz="0" w:space="0" w:color="auto"/>
                <w:bottom w:val="none" w:sz="0" w:space="0" w:color="auto"/>
                <w:right w:val="none" w:sz="0" w:space="0" w:color="auto"/>
              </w:divBdr>
              <w:divsChild>
                <w:div w:id="1591767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6651027">
      <w:bodyDiv w:val="1"/>
      <w:marLeft w:val="0"/>
      <w:marRight w:val="0"/>
      <w:marTop w:val="0"/>
      <w:marBottom w:val="0"/>
      <w:divBdr>
        <w:top w:val="none" w:sz="0" w:space="0" w:color="auto"/>
        <w:left w:val="none" w:sz="0" w:space="0" w:color="auto"/>
        <w:bottom w:val="none" w:sz="0" w:space="0" w:color="auto"/>
        <w:right w:val="none" w:sz="0" w:space="0" w:color="auto"/>
      </w:divBdr>
    </w:div>
    <w:div w:id="235478770">
      <w:bodyDiv w:val="1"/>
      <w:marLeft w:val="0"/>
      <w:marRight w:val="0"/>
      <w:marTop w:val="0"/>
      <w:marBottom w:val="0"/>
      <w:divBdr>
        <w:top w:val="none" w:sz="0" w:space="0" w:color="auto"/>
        <w:left w:val="none" w:sz="0" w:space="0" w:color="auto"/>
        <w:bottom w:val="none" w:sz="0" w:space="0" w:color="auto"/>
        <w:right w:val="none" w:sz="0" w:space="0" w:color="auto"/>
      </w:divBdr>
      <w:divsChild>
        <w:div w:id="720207020">
          <w:marLeft w:val="0"/>
          <w:marRight w:val="0"/>
          <w:marTop w:val="0"/>
          <w:marBottom w:val="326"/>
          <w:divBdr>
            <w:top w:val="none" w:sz="0" w:space="0" w:color="auto"/>
            <w:left w:val="none" w:sz="0" w:space="0" w:color="auto"/>
            <w:bottom w:val="none" w:sz="0" w:space="0" w:color="auto"/>
            <w:right w:val="none" w:sz="0" w:space="0" w:color="auto"/>
          </w:divBdr>
        </w:div>
      </w:divsChild>
    </w:div>
    <w:div w:id="238950778">
      <w:bodyDiv w:val="1"/>
      <w:marLeft w:val="0"/>
      <w:marRight w:val="0"/>
      <w:marTop w:val="0"/>
      <w:marBottom w:val="0"/>
      <w:divBdr>
        <w:top w:val="none" w:sz="0" w:space="0" w:color="auto"/>
        <w:left w:val="none" w:sz="0" w:space="0" w:color="auto"/>
        <w:bottom w:val="none" w:sz="0" w:space="0" w:color="auto"/>
        <w:right w:val="none" w:sz="0" w:space="0" w:color="auto"/>
      </w:divBdr>
    </w:div>
    <w:div w:id="251205500">
      <w:bodyDiv w:val="1"/>
      <w:marLeft w:val="0"/>
      <w:marRight w:val="0"/>
      <w:marTop w:val="0"/>
      <w:marBottom w:val="0"/>
      <w:divBdr>
        <w:top w:val="none" w:sz="0" w:space="0" w:color="auto"/>
        <w:left w:val="none" w:sz="0" w:space="0" w:color="auto"/>
        <w:bottom w:val="none" w:sz="0" w:space="0" w:color="auto"/>
        <w:right w:val="none" w:sz="0" w:space="0" w:color="auto"/>
      </w:divBdr>
    </w:div>
    <w:div w:id="259801023">
      <w:bodyDiv w:val="1"/>
      <w:marLeft w:val="0"/>
      <w:marRight w:val="0"/>
      <w:marTop w:val="0"/>
      <w:marBottom w:val="0"/>
      <w:divBdr>
        <w:top w:val="none" w:sz="0" w:space="0" w:color="auto"/>
        <w:left w:val="none" w:sz="0" w:space="0" w:color="auto"/>
        <w:bottom w:val="none" w:sz="0" w:space="0" w:color="auto"/>
        <w:right w:val="none" w:sz="0" w:space="0" w:color="auto"/>
      </w:divBdr>
    </w:div>
    <w:div w:id="363336824">
      <w:bodyDiv w:val="1"/>
      <w:marLeft w:val="0"/>
      <w:marRight w:val="0"/>
      <w:marTop w:val="0"/>
      <w:marBottom w:val="0"/>
      <w:divBdr>
        <w:top w:val="none" w:sz="0" w:space="0" w:color="auto"/>
        <w:left w:val="none" w:sz="0" w:space="0" w:color="auto"/>
        <w:bottom w:val="none" w:sz="0" w:space="0" w:color="auto"/>
        <w:right w:val="none" w:sz="0" w:space="0" w:color="auto"/>
      </w:divBdr>
      <w:divsChild>
        <w:div w:id="612975257">
          <w:marLeft w:val="0"/>
          <w:marRight w:val="0"/>
          <w:marTop w:val="0"/>
          <w:marBottom w:val="0"/>
          <w:divBdr>
            <w:top w:val="none" w:sz="0" w:space="0" w:color="auto"/>
            <w:left w:val="none" w:sz="0" w:space="0" w:color="auto"/>
            <w:bottom w:val="none" w:sz="0" w:space="0" w:color="auto"/>
            <w:right w:val="none" w:sz="0" w:space="0" w:color="auto"/>
          </w:divBdr>
        </w:div>
      </w:divsChild>
    </w:div>
    <w:div w:id="447242747">
      <w:bodyDiv w:val="1"/>
      <w:marLeft w:val="0"/>
      <w:marRight w:val="0"/>
      <w:marTop w:val="0"/>
      <w:marBottom w:val="0"/>
      <w:divBdr>
        <w:top w:val="none" w:sz="0" w:space="0" w:color="auto"/>
        <w:left w:val="none" w:sz="0" w:space="0" w:color="auto"/>
        <w:bottom w:val="none" w:sz="0" w:space="0" w:color="auto"/>
        <w:right w:val="none" w:sz="0" w:space="0" w:color="auto"/>
      </w:divBdr>
    </w:div>
    <w:div w:id="452408144">
      <w:bodyDiv w:val="1"/>
      <w:marLeft w:val="0"/>
      <w:marRight w:val="0"/>
      <w:marTop w:val="0"/>
      <w:marBottom w:val="0"/>
      <w:divBdr>
        <w:top w:val="none" w:sz="0" w:space="0" w:color="auto"/>
        <w:left w:val="none" w:sz="0" w:space="0" w:color="auto"/>
        <w:bottom w:val="none" w:sz="0" w:space="0" w:color="auto"/>
        <w:right w:val="none" w:sz="0" w:space="0" w:color="auto"/>
      </w:divBdr>
    </w:div>
    <w:div w:id="471141121">
      <w:bodyDiv w:val="1"/>
      <w:marLeft w:val="0"/>
      <w:marRight w:val="0"/>
      <w:marTop w:val="0"/>
      <w:marBottom w:val="0"/>
      <w:divBdr>
        <w:top w:val="none" w:sz="0" w:space="0" w:color="auto"/>
        <w:left w:val="none" w:sz="0" w:space="0" w:color="auto"/>
        <w:bottom w:val="none" w:sz="0" w:space="0" w:color="auto"/>
        <w:right w:val="none" w:sz="0" w:space="0" w:color="auto"/>
      </w:divBdr>
      <w:divsChild>
        <w:div w:id="276106700">
          <w:marLeft w:val="446"/>
          <w:marRight w:val="0"/>
          <w:marTop w:val="0"/>
          <w:marBottom w:val="0"/>
          <w:divBdr>
            <w:top w:val="none" w:sz="0" w:space="0" w:color="auto"/>
            <w:left w:val="none" w:sz="0" w:space="0" w:color="auto"/>
            <w:bottom w:val="none" w:sz="0" w:space="0" w:color="auto"/>
            <w:right w:val="none" w:sz="0" w:space="0" w:color="auto"/>
          </w:divBdr>
        </w:div>
        <w:div w:id="402602391">
          <w:marLeft w:val="446"/>
          <w:marRight w:val="0"/>
          <w:marTop w:val="0"/>
          <w:marBottom w:val="0"/>
          <w:divBdr>
            <w:top w:val="none" w:sz="0" w:space="0" w:color="auto"/>
            <w:left w:val="none" w:sz="0" w:space="0" w:color="auto"/>
            <w:bottom w:val="none" w:sz="0" w:space="0" w:color="auto"/>
            <w:right w:val="none" w:sz="0" w:space="0" w:color="auto"/>
          </w:divBdr>
        </w:div>
        <w:div w:id="980890985">
          <w:marLeft w:val="446"/>
          <w:marRight w:val="0"/>
          <w:marTop w:val="0"/>
          <w:marBottom w:val="0"/>
          <w:divBdr>
            <w:top w:val="none" w:sz="0" w:space="0" w:color="auto"/>
            <w:left w:val="none" w:sz="0" w:space="0" w:color="auto"/>
            <w:bottom w:val="none" w:sz="0" w:space="0" w:color="auto"/>
            <w:right w:val="none" w:sz="0" w:space="0" w:color="auto"/>
          </w:divBdr>
        </w:div>
        <w:div w:id="1566910374">
          <w:marLeft w:val="446"/>
          <w:marRight w:val="0"/>
          <w:marTop w:val="0"/>
          <w:marBottom w:val="0"/>
          <w:divBdr>
            <w:top w:val="none" w:sz="0" w:space="0" w:color="auto"/>
            <w:left w:val="none" w:sz="0" w:space="0" w:color="auto"/>
            <w:bottom w:val="none" w:sz="0" w:space="0" w:color="auto"/>
            <w:right w:val="none" w:sz="0" w:space="0" w:color="auto"/>
          </w:divBdr>
        </w:div>
      </w:divsChild>
    </w:div>
    <w:div w:id="475531819">
      <w:bodyDiv w:val="1"/>
      <w:marLeft w:val="0"/>
      <w:marRight w:val="0"/>
      <w:marTop w:val="0"/>
      <w:marBottom w:val="0"/>
      <w:divBdr>
        <w:top w:val="none" w:sz="0" w:space="0" w:color="auto"/>
        <w:left w:val="none" w:sz="0" w:space="0" w:color="auto"/>
        <w:bottom w:val="none" w:sz="0" w:space="0" w:color="auto"/>
        <w:right w:val="none" w:sz="0" w:space="0" w:color="auto"/>
      </w:divBdr>
    </w:div>
    <w:div w:id="496582801">
      <w:bodyDiv w:val="1"/>
      <w:marLeft w:val="0"/>
      <w:marRight w:val="0"/>
      <w:marTop w:val="0"/>
      <w:marBottom w:val="0"/>
      <w:divBdr>
        <w:top w:val="none" w:sz="0" w:space="0" w:color="auto"/>
        <w:left w:val="none" w:sz="0" w:space="0" w:color="auto"/>
        <w:bottom w:val="none" w:sz="0" w:space="0" w:color="auto"/>
        <w:right w:val="none" w:sz="0" w:space="0" w:color="auto"/>
      </w:divBdr>
      <w:divsChild>
        <w:div w:id="96028367">
          <w:marLeft w:val="0"/>
          <w:marRight w:val="0"/>
          <w:marTop w:val="0"/>
          <w:marBottom w:val="0"/>
          <w:divBdr>
            <w:top w:val="none" w:sz="0" w:space="0" w:color="auto"/>
            <w:left w:val="none" w:sz="0" w:space="0" w:color="auto"/>
            <w:bottom w:val="none" w:sz="0" w:space="0" w:color="auto"/>
            <w:right w:val="none" w:sz="0" w:space="0" w:color="auto"/>
          </w:divBdr>
        </w:div>
        <w:div w:id="910431587">
          <w:marLeft w:val="0"/>
          <w:marRight w:val="0"/>
          <w:marTop w:val="0"/>
          <w:marBottom w:val="0"/>
          <w:divBdr>
            <w:top w:val="none" w:sz="0" w:space="0" w:color="auto"/>
            <w:left w:val="none" w:sz="0" w:space="0" w:color="auto"/>
            <w:bottom w:val="none" w:sz="0" w:space="0" w:color="auto"/>
            <w:right w:val="none" w:sz="0" w:space="0" w:color="auto"/>
          </w:divBdr>
        </w:div>
      </w:divsChild>
    </w:div>
    <w:div w:id="541595640">
      <w:bodyDiv w:val="1"/>
      <w:marLeft w:val="0"/>
      <w:marRight w:val="0"/>
      <w:marTop w:val="0"/>
      <w:marBottom w:val="0"/>
      <w:divBdr>
        <w:top w:val="none" w:sz="0" w:space="0" w:color="auto"/>
        <w:left w:val="none" w:sz="0" w:space="0" w:color="auto"/>
        <w:bottom w:val="none" w:sz="0" w:space="0" w:color="auto"/>
        <w:right w:val="none" w:sz="0" w:space="0" w:color="auto"/>
      </w:divBdr>
    </w:div>
    <w:div w:id="544371184">
      <w:bodyDiv w:val="1"/>
      <w:marLeft w:val="0"/>
      <w:marRight w:val="0"/>
      <w:marTop w:val="0"/>
      <w:marBottom w:val="0"/>
      <w:divBdr>
        <w:top w:val="none" w:sz="0" w:space="0" w:color="auto"/>
        <w:left w:val="none" w:sz="0" w:space="0" w:color="auto"/>
        <w:bottom w:val="none" w:sz="0" w:space="0" w:color="auto"/>
        <w:right w:val="none" w:sz="0" w:space="0" w:color="auto"/>
      </w:divBdr>
      <w:divsChild>
        <w:div w:id="1139415590">
          <w:marLeft w:val="0"/>
          <w:marRight w:val="0"/>
          <w:marTop w:val="0"/>
          <w:marBottom w:val="0"/>
          <w:divBdr>
            <w:top w:val="none" w:sz="0" w:space="0" w:color="auto"/>
            <w:left w:val="none" w:sz="0" w:space="0" w:color="auto"/>
            <w:bottom w:val="none" w:sz="0" w:space="0" w:color="auto"/>
            <w:right w:val="none" w:sz="0" w:space="0" w:color="auto"/>
          </w:divBdr>
          <w:divsChild>
            <w:div w:id="698237608">
              <w:marLeft w:val="0"/>
              <w:marRight w:val="0"/>
              <w:marTop w:val="0"/>
              <w:marBottom w:val="0"/>
              <w:divBdr>
                <w:top w:val="none" w:sz="0" w:space="0" w:color="auto"/>
                <w:left w:val="none" w:sz="0" w:space="0" w:color="auto"/>
                <w:bottom w:val="none" w:sz="0" w:space="0" w:color="auto"/>
                <w:right w:val="none" w:sz="0" w:space="0" w:color="auto"/>
              </w:divBdr>
              <w:divsChild>
                <w:div w:id="78142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8220433">
      <w:bodyDiv w:val="1"/>
      <w:marLeft w:val="0"/>
      <w:marRight w:val="0"/>
      <w:marTop w:val="0"/>
      <w:marBottom w:val="0"/>
      <w:divBdr>
        <w:top w:val="none" w:sz="0" w:space="0" w:color="auto"/>
        <w:left w:val="none" w:sz="0" w:space="0" w:color="auto"/>
        <w:bottom w:val="none" w:sz="0" w:space="0" w:color="auto"/>
        <w:right w:val="none" w:sz="0" w:space="0" w:color="auto"/>
      </w:divBdr>
      <w:divsChild>
        <w:div w:id="408231595">
          <w:marLeft w:val="0"/>
          <w:marRight w:val="0"/>
          <w:marTop w:val="0"/>
          <w:marBottom w:val="0"/>
          <w:divBdr>
            <w:top w:val="none" w:sz="0" w:space="0" w:color="auto"/>
            <w:left w:val="none" w:sz="0" w:space="0" w:color="auto"/>
            <w:bottom w:val="none" w:sz="0" w:space="0" w:color="auto"/>
            <w:right w:val="none" w:sz="0" w:space="0" w:color="auto"/>
          </w:divBdr>
          <w:divsChild>
            <w:div w:id="302347533">
              <w:marLeft w:val="0"/>
              <w:marRight w:val="0"/>
              <w:marTop w:val="0"/>
              <w:marBottom w:val="0"/>
              <w:divBdr>
                <w:top w:val="none" w:sz="0" w:space="0" w:color="auto"/>
                <w:left w:val="none" w:sz="0" w:space="0" w:color="auto"/>
                <w:bottom w:val="none" w:sz="0" w:space="0" w:color="auto"/>
                <w:right w:val="none" w:sz="0" w:space="0" w:color="auto"/>
              </w:divBdr>
              <w:divsChild>
                <w:div w:id="1820882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8880687">
      <w:bodyDiv w:val="1"/>
      <w:marLeft w:val="0"/>
      <w:marRight w:val="0"/>
      <w:marTop w:val="0"/>
      <w:marBottom w:val="0"/>
      <w:divBdr>
        <w:top w:val="none" w:sz="0" w:space="0" w:color="auto"/>
        <w:left w:val="none" w:sz="0" w:space="0" w:color="auto"/>
        <w:bottom w:val="none" w:sz="0" w:space="0" w:color="auto"/>
        <w:right w:val="none" w:sz="0" w:space="0" w:color="auto"/>
      </w:divBdr>
      <w:divsChild>
        <w:div w:id="2102069987">
          <w:marLeft w:val="0"/>
          <w:marRight w:val="0"/>
          <w:marTop w:val="0"/>
          <w:marBottom w:val="0"/>
          <w:divBdr>
            <w:top w:val="none" w:sz="0" w:space="0" w:color="auto"/>
            <w:left w:val="none" w:sz="0" w:space="0" w:color="auto"/>
            <w:bottom w:val="none" w:sz="0" w:space="0" w:color="auto"/>
            <w:right w:val="none" w:sz="0" w:space="0" w:color="auto"/>
          </w:divBdr>
          <w:divsChild>
            <w:div w:id="767965785">
              <w:marLeft w:val="0"/>
              <w:marRight w:val="0"/>
              <w:marTop w:val="0"/>
              <w:marBottom w:val="0"/>
              <w:divBdr>
                <w:top w:val="none" w:sz="0" w:space="0" w:color="auto"/>
                <w:left w:val="none" w:sz="0" w:space="0" w:color="auto"/>
                <w:bottom w:val="none" w:sz="0" w:space="0" w:color="auto"/>
                <w:right w:val="none" w:sz="0" w:space="0" w:color="auto"/>
              </w:divBdr>
              <w:divsChild>
                <w:div w:id="1149903312">
                  <w:marLeft w:val="0"/>
                  <w:marRight w:val="0"/>
                  <w:marTop w:val="0"/>
                  <w:marBottom w:val="0"/>
                  <w:divBdr>
                    <w:top w:val="none" w:sz="0" w:space="0" w:color="auto"/>
                    <w:left w:val="none" w:sz="0" w:space="0" w:color="auto"/>
                    <w:bottom w:val="none" w:sz="0" w:space="0" w:color="auto"/>
                    <w:right w:val="none" w:sz="0" w:space="0" w:color="auto"/>
                  </w:divBdr>
                  <w:divsChild>
                    <w:div w:id="1112087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32633410">
      <w:bodyDiv w:val="1"/>
      <w:marLeft w:val="0"/>
      <w:marRight w:val="0"/>
      <w:marTop w:val="0"/>
      <w:marBottom w:val="0"/>
      <w:divBdr>
        <w:top w:val="none" w:sz="0" w:space="0" w:color="auto"/>
        <w:left w:val="none" w:sz="0" w:space="0" w:color="auto"/>
        <w:bottom w:val="none" w:sz="0" w:space="0" w:color="auto"/>
        <w:right w:val="none" w:sz="0" w:space="0" w:color="auto"/>
      </w:divBdr>
      <w:divsChild>
        <w:div w:id="1670714442">
          <w:marLeft w:val="0"/>
          <w:marRight w:val="0"/>
          <w:marTop w:val="0"/>
          <w:marBottom w:val="0"/>
          <w:divBdr>
            <w:top w:val="none" w:sz="0" w:space="0" w:color="auto"/>
            <w:left w:val="none" w:sz="0" w:space="0" w:color="auto"/>
            <w:bottom w:val="none" w:sz="0" w:space="0" w:color="auto"/>
            <w:right w:val="none" w:sz="0" w:space="0" w:color="auto"/>
          </w:divBdr>
        </w:div>
        <w:div w:id="1711034394">
          <w:marLeft w:val="0"/>
          <w:marRight w:val="0"/>
          <w:marTop w:val="0"/>
          <w:marBottom w:val="0"/>
          <w:divBdr>
            <w:top w:val="none" w:sz="0" w:space="0" w:color="auto"/>
            <w:left w:val="none" w:sz="0" w:space="0" w:color="auto"/>
            <w:bottom w:val="none" w:sz="0" w:space="0" w:color="auto"/>
            <w:right w:val="none" w:sz="0" w:space="0" w:color="auto"/>
          </w:divBdr>
        </w:div>
        <w:div w:id="646518678">
          <w:marLeft w:val="0"/>
          <w:marRight w:val="0"/>
          <w:marTop w:val="0"/>
          <w:marBottom w:val="0"/>
          <w:divBdr>
            <w:top w:val="none" w:sz="0" w:space="0" w:color="auto"/>
            <w:left w:val="none" w:sz="0" w:space="0" w:color="auto"/>
            <w:bottom w:val="none" w:sz="0" w:space="0" w:color="auto"/>
            <w:right w:val="none" w:sz="0" w:space="0" w:color="auto"/>
          </w:divBdr>
        </w:div>
        <w:div w:id="2002804827">
          <w:marLeft w:val="0"/>
          <w:marRight w:val="0"/>
          <w:marTop w:val="0"/>
          <w:marBottom w:val="0"/>
          <w:divBdr>
            <w:top w:val="none" w:sz="0" w:space="0" w:color="auto"/>
            <w:left w:val="none" w:sz="0" w:space="0" w:color="auto"/>
            <w:bottom w:val="none" w:sz="0" w:space="0" w:color="auto"/>
            <w:right w:val="none" w:sz="0" w:space="0" w:color="auto"/>
          </w:divBdr>
        </w:div>
      </w:divsChild>
    </w:div>
    <w:div w:id="638337560">
      <w:bodyDiv w:val="1"/>
      <w:marLeft w:val="0"/>
      <w:marRight w:val="0"/>
      <w:marTop w:val="0"/>
      <w:marBottom w:val="0"/>
      <w:divBdr>
        <w:top w:val="none" w:sz="0" w:space="0" w:color="auto"/>
        <w:left w:val="none" w:sz="0" w:space="0" w:color="auto"/>
        <w:bottom w:val="none" w:sz="0" w:space="0" w:color="auto"/>
        <w:right w:val="none" w:sz="0" w:space="0" w:color="auto"/>
      </w:divBdr>
      <w:divsChild>
        <w:div w:id="85272079">
          <w:marLeft w:val="0"/>
          <w:marRight w:val="0"/>
          <w:marTop w:val="0"/>
          <w:marBottom w:val="326"/>
          <w:divBdr>
            <w:top w:val="none" w:sz="0" w:space="0" w:color="auto"/>
            <w:left w:val="none" w:sz="0" w:space="0" w:color="auto"/>
            <w:bottom w:val="none" w:sz="0" w:space="0" w:color="auto"/>
            <w:right w:val="none" w:sz="0" w:space="0" w:color="auto"/>
          </w:divBdr>
        </w:div>
      </w:divsChild>
    </w:div>
    <w:div w:id="640964802">
      <w:bodyDiv w:val="1"/>
      <w:marLeft w:val="0"/>
      <w:marRight w:val="0"/>
      <w:marTop w:val="0"/>
      <w:marBottom w:val="0"/>
      <w:divBdr>
        <w:top w:val="none" w:sz="0" w:space="0" w:color="auto"/>
        <w:left w:val="none" w:sz="0" w:space="0" w:color="auto"/>
        <w:bottom w:val="none" w:sz="0" w:space="0" w:color="auto"/>
        <w:right w:val="none" w:sz="0" w:space="0" w:color="auto"/>
      </w:divBdr>
      <w:divsChild>
        <w:div w:id="1991403131">
          <w:marLeft w:val="0"/>
          <w:marRight w:val="0"/>
          <w:marTop w:val="0"/>
          <w:marBottom w:val="326"/>
          <w:divBdr>
            <w:top w:val="none" w:sz="0" w:space="0" w:color="auto"/>
            <w:left w:val="none" w:sz="0" w:space="0" w:color="auto"/>
            <w:bottom w:val="none" w:sz="0" w:space="0" w:color="auto"/>
            <w:right w:val="none" w:sz="0" w:space="0" w:color="auto"/>
          </w:divBdr>
        </w:div>
      </w:divsChild>
    </w:div>
    <w:div w:id="647980403">
      <w:bodyDiv w:val="1"/>
      <w:marLeft w:val="0"/>
      <w:marRight w:val="0"/>
      <w:marTop w:val="0"/>
      <w:marBottom w:val="0"/>
      <w:divBdr>
        <w:top w:val="none" w:sz="0" w:space="0" w:color="auto"/>
        <w:left w:val="none" w:sz="0" w:space="0" w:color="auto"/>
        <w:bottom w:val="none" w:sz="0" w:space="0" w:color="auto"/>
        <w:right w:val="none" w:sz="0" w:space="0" w:color="auto"/>
      </w:divBdr>
      <w:divsChild>
        <w:div w:id="827555449">
          <w:marLeft w:val="0"/>
          <w:marRight w:val="0"/>
          <w:marTop w:val="0"/>
          <w:marBottom w:val="0"/>
          <w:divBdr>
            <w:top w:val="none" w:sz="0" w:space="0" w:color="auto"/>
            <w:left w:val="none" w:sz="0" w:space="0" w:color="auto"/>
            <w:bottom w:val="none" w:sz="0" w:space="0" w:color="auto"/>
            <w:right w:val="none" w:sz="0" w:space="0" w:color="auto"/>
          </w:divBdr>
          <w:divsChild>
            <w:div w:id="1664091661">
              <w:marLeft w:val="0"/>
              <w:marRight w:val="0"/>
              <w:marTop w:val="0"/>
              <w:marBottom w:val="0"/>
              <w:divBdr>
                <w:top w:val="none" w:sz="0" w:space="0" w:color="auto"/>
                <w:left w:val="none" w:sz="0" w:space="0" w:color="auto"/>
                <w:bottom w:val="none" w:sz="0" w:space="0" w:color="auto"/>
                <w:right w:val="none" w:sz="0" w:space="0" w:color="auto"/>
              </w:divBdr>
              <w:divsChild>
                <w:div w:id="1683776141">
                  <w:marLeft w:val="0"/>
                  <w:marRight w:val="0"/>
                  <w:marTop w:val="0"/>
                  <w:marBottom w:val="0"/>
                  <w:divBdr>
                    <w:top w:val="none" w:sz="0" w:space="0" w:color="auto"/>
                    <w:left w:val="none" w:sz="0" w:space="0" w:color="auto"/>
                    <w:bottom w:val="none" w:sz="0" w:space="0" w:color="auto"/>
                    <w:right w:val="none" w:sz="0" w:space="0" w:color="auto"/>
                  </w:divBdr>
                  <w:divsChild>
                    <w:div w:id="448092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3723425">
      <w:bodyDiv w:val="1"/>
      <w:marLeft w:val="0"/>
      <w:marRight w:val="0"/>
      <w:marTop w:val="0"/>
      <w:marBottom w:val="0"/>
      <w:divBdr>
        <w:top w:val="none" w:sz="0" w:space="0" w:color="auto"/>
        <w:left w:val="none" w:sz="0" w:space="0" w:color="auto"/>
        <w:bottom w:val="none" w:sz="0" w:space="0" w:color="auto"/>
        <w:right w:val="none" w:sz="0" w:space="0" w:color="auto"/>
      </w:divBdr>
    </w:div>
    <w:div w:id="712388232">
      <w:bodyDiv w:val="1"/>
      <w:marLeft w:val="0"/>
      <w:marRight w:val="0"/>
      <w:marTop w:val="0"/>
      <w:marBottom w:val="0"/>
      <w:divBdr>
        <w:top w:val="none" w:sz="0" w:space="0" w:color="auto"/>
        <w:left w:val="none" w:sz="0" w:space="0" w:color="auto"/>
        <w:bottom w:val="none" w:sz="0" w:space="0" w:color="auto"/>
        <w:right w:val="none" w:sz="0" w:space="0" w:color="auto"/>
      </w:divBdr>
    </w:div>
    <w:div w:id="716973235">
      <w:bodyDiv w:val="1"/>
      <w:marLeft w:val="0"/>
      <w:marRight w:val="0"/>
      <w:marTop w:val="0"/>
      <w:marBottom w:val="0"/>
      <w:divBdr>
        <w:top w:val="none" w:sz="0" w:space="0" w:color="auto"/>
        <w:left w:val="none" w:sz="0" w:space="0" w:color="auto"/>
        <w:bottom w:val="none" w:sz="0" w:space="0" w:color="auto"/>
        <w:right w:val="none" w:sz="0" w:space="0" w:color="auto"/>
      </w:divBdr>
    </w:div>
    <w:div w:id="756757022">
      <w:bodyDiv w:val="1"/>
      <w:marLeft w:val="0"/>
      <w:marRight w:val="0"/>
      <w:marTop w:val="0"/>
      <w:marBottom w:val="0"/>
      <w:divBdr>
        <w:top w:val="none" w:sz="0" w:space="0" w:color="auto"/>
        <w:left w:val="none" w:sz="0" w:space="0" w:color="auto"/>
        <w:bottom w:val="none" w:sz="0" w:space="0" w:color="auto"/>
        <w:right w:val="none" w:sz="0" w:space="0" w:color="auto"/>
      </w:divBdr>
    </w:div>
    <w:div w:id="758404727">
      <w:bodyDiv w:val="1"/>
      <w:marLeft w:val="0"/>
      <w:marRight w:val="0"/>
      <w:marTop w:val="0"/>
      <w:marBottom w:val="0"/>
      <w:divBdr>
        <w:top w:val="none" w:sz="0" w:space="0" w:color="auto"/>
        <w:left w:val="none" w:sz="0" w:space="0" w:color="auto"/>
        <w:bottom w:val="none" w:sz="0" w:space="0" w:color="auto"/>
        <w:right w:val="none" w:sz="0" w:space="0" w:color="auto"/>
      </w:divBdr>
    </w:div>
    <w:div w:id="761871919">
      <w:bodyDiv w:val="1"/>
      <w:marLeft w:val="0"/>
      <w:marRight w:val="0"/>
      <w:marTop w:val="0"/>
      <w:marBottom w:val="0"/>
      <w:divBdr>
        <w:top w:val="none" w:sz="0" w:space="0" w:color="auto"/>
        <w:left w:val="none" w:sz="0" w:space="0" w:color="auto"/>
        <w:bottom w:val="none" w:sz="0" w:space="0" w:color="auto"/>
        <w:right w:val="none" w:sz="0" w:space="0" w:color="auto"/>
      </w:divBdr>
    </w:div>
    <w:div w:id="766997737">
      <w:bodyDiv w:val="1"/>
      <w:marLeft w:val="0"/>
      <w:marRight w:val="0"/>
      <w:marTop w:val="0"/>
      <w:marBottom w:val="0"/>
      <w:divBdr>
        <w:top w:val="none" w:sz="0" w:space="0" w:color="auto"/>
        <w:left w:val="none" w:sz="0" w:space="0" w:color="auto"/>
        <w:bottom w:val="none" w:sz="0" w:space="0" w:color="auto"/>
        <w:right w:val="none" w:sz="0" w:space="0" w:color="auto"/>
      </w:divBdr>
      <w:divsChild>
        <w:div w:id="426273220">
          <w:marLeft w:val="0"/>
          <w:marRight w:val="0"/>
          <w:marTop w:val="0"/>
          <w:marBottom w:val="0"/>
          <w:divBdr>
            <w:top w:val="none" w:sz="0" w:space="0" w:color="auto"/>
            <w:left w:val="none" w:sz="0" w:space="0" w:color="auto"/>
            <w:bottom w:val="none" w:sz="0" w:space="0" w:color="auto"/>
            <w:right w:val="none" w:sz="0" w:space="0" w:color="auto"/>
          </w:divBdr>
          <w:divsChild>
            <w:div w:id="785001132">
              <w:marLeft w:val="0"/>
              <w:marRight w:val="0"/>
              <w:marTop w:val="0"/>
              <w:marBottom w:val="0"/>
              <w:divBdr>
                <w:top w:val="none" w:sz="0" w:space="0" w:color="auto"/>
                <w:left w:val="none" w:sz="0" w:space="0" w:color="auto"/>
                <w:bottom w:val="none" w:sz="0" w:space="0" w:color="auto"/>
                <w:right w:val="none" w:sz="0" w:space="0" w:color="auto"/>
              </w:divBdr>
              <w:divsChild>
                <w:div w:id="1637055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2767706">
      <w:bodyDiv w:val="1"/>
      <w:marLeft w:val="0"/>
      <w:marRight w:val="0"/>
      <w:marTop w:val="0"/>
      <w:marBottom w:val="0"/>
      <w:divBdr>
        <w:top w:val="none" w:sz="0" w:space="0" w:color="auto"/>
        <w:left w:val="none" w:sz="0" w:space="0" w:color="auto"/>
        <w:bottom w:val="none" w:sz="0" w:space="0" w:color="auto"/>
        <w:right w:val="none" w:sz="0" w:space="0" w:color="auto"/>
      </w:divBdr>
    </w:div>
    <w:div w:id="785346461">
      <w:bodyDiv w:val="1"/>
      <w:marLeft w:val="0"/>
      <w:marRight w:val="0"/>
      <w:marTop w:val="0"/>
      <w:marBottom w:val="0"/>
      <w:divBdr>
        <w:top w:val="none" w:sz="0" w:space="0" w:color="auto"/>
        <w:left w:val="none" w:sz="0" w:space="0" w:color="auto"/>
        <w:bottom w:val="none" w:sz="0" w:space="0" w:color="auto"/>
        <w:right w:val="none" w:sz="0" w:space="0" w:color="auto"/>
      </w:divBdr>
      <w:divsChild>
        <w:div w:id="1649944730">
          <w:marLeft w:val="0"/>
          <w:marRight w:val="0"/>
          <w:marTop w:val="0"/>
          <w:marBottom w:val="0"/>
          <w:divBdr>
            <w:top w:val="none" w:sz="0" w:space="0" w:color="auto"/>
            <w:left w:val="none" w:sz="0" w:space="0" w:color="auto"/>
            <w:bottom w:val="none" w:sz="0" w:space="0" w:color="auto"/>
            <w:right w:val="none" w:sz="0" w:space="0" w:color="auto"/>
          </w:divBdr>
          <w:divsChild>
            <w:div w:id="1878590900">
              <w:marLeft w:val="0"/>
              <w:marRight w:val="0"/>
              <w:marTop w:val="0"/>
              <w:marBottom w:val="0"/>
              <w:divBdr>
                <w:top w:val="none" w:sz="0" w:space="0" w:color="auto"/>
                <w:left w:val="none" w:sz="0" w:space="0" w:color="auto"/>
                <w:bottom w:val="none" w:sz="0" w:space="0" w:color="auto"/>
                <w:right w:val="none" w:sz="0" w:space="0" w:color="auto"/>
              </w:divBdr>
              <w:divsChild>
                <w:div w:id="105543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0462788">
      <w:bodyDiv w:val="1"/>
      <w:marLeft w:val="0"/>
      <w:marRight w:val="0"/>
      <w:marTop w:val="0"/>
      <w:marBottom w:val="0"/>
      <w:divBdr>
        <w:top w:val="none" w:sz="0" w:space="0" w:color="auto"/>
        <w:left w:val="none" w:sz="0" w:space="0" w:color="auto"/>
        <w:bottom w:val="none" w:sz="0" w:space="0" w:color="auto"/>
        <w:right w:val="none" w:sz="0" w:space="0" w:color="auto"/>
      </w:divBdr>
      <w:divsChild>
        <w:div w:id="1862706">
          <w:marLeft w:val="0"/>
          <w:marRight w:val="0"/>
          <w:marTop w:val="77"/>
          <w:marBottom w:val="0"/>
          <w:divBdr>
            <w:top w:val="none" w:sz="0" w:space="0" w:color="auto"/>
            <w:left w:val="none" w:sz="0" w:space="0" w:color="auto"/>
            <w:bottom w:val="none" w:sz="0" w:space="0" w:color="auto"/>
            <w:right w:val="none" w:sz="0" w:space="0" w:color="auto"/>
          </w:divBdr>
        </w:div>
        <w:div w:id="18817870">
          <w:marLeft w:val="0"/>
          <w:marRight w:val="0"/>
          <w:marTop w:val="77"/>
          <w:marBottom w:val="0"/>
          <w:divBdr>
            <w:top w:val="none" w:sz="0" w:space="0" w:color="auto"/>
            <w:left w:val="none" w:sz="0" w:space="0" w:color="auto"/>
            <w:bottom w:val="none" w:sz="0" w:space="0" w:color="auto"/>
            <w:right w:val="none" w:sz="0" w:space="0" w:color="auto"/>
          </w:divBdr>
        </w:div>
        <w:div w:id="42951994">
          <w:marLeft w:val="0"/>
          <w:marRight w:val="0"/>
          <w:marTop w:val="77"/>
          <w:marBottom w:val="0"/>
          <w:divBdr>
            <w:top w:val="none" w:sz="0" w:space="0" w:color="auto"/>
            <w:left w:val="none" w:sz="0" w:space="0" w:color="auto"/>
            <w:bottom w:val="none" w:sz="0" w:space="0" w:color="auto"/>
            <w:right w:val="none" w:sz="0" w:space="0" w:color="auto"/>
          </w:divBdr>
        </w:div>
        <w:div w:id="46269441">
          <w:marLeft w:val="0"/>
          <w:marRight w:val="0"/>
          <w:marTop w:val="77"/>
          <w:marBottom w:val="0"/>
          <w:divBdr>
            <w:top w:val="none" w:sz="0" w:space="0" w:color="auto"/>
            <w:left w:val="none" w:sz="0" w:space="0" w:color="auto"/>
            <w:bottom w:val="none" w:sz="0" w:space="0" w:color="auto"/>
            <w:right w:val="none" w:sz="0" w:space="0" w:color="auto"/>
          </w:divBdr>
        </w:div>
        <w:div w:id="247083944">
          <w:marLeft w:val="0"/>
          <w:marRight w:val="0"/>
          <w:marTop w:val="77"/>
          <w:marBottom w:val="0"/>
          <w:divBdr>
            <w:top w:val="none" w:sz="0" w:space="0" w:color="auto"/>
            <w:left w:val="none" w:sz="0" w:space="0" w:color="auto"/>
            <w:bottom w:val="none" w:sz="0" w:space="0" w:color="auto"/>
            <w:right w:val="none" w:sz="0" w:space="0" w:color="auto"/>
          </w:divBdr>
        </w:div>
        <w:div w:id="253320122">
          <w:marLeft w:val="0"/>
          <w:marRight w:val="0"/>
          <w:marTop w:val="77"/>
          <w:marBottom w:val="0"/>
          <w:divBdr>
            <w:top w:val="none" w:sz="0" w:space="0" w:color="auto"/>
            <w:left w:val="none" w:sz="0" w:space="0" w:color="auto"/>
            <w:bottom w:val="none" w:sz="0" w:space="0" w:color="auto"/>
            <w:right w:val="none" w:sz="0" w:space="0" w:color="auto"/>
          </w:divBdr>
        </w:div>
        <w:div w:id="287398702">
          <w:marLeft w:val="0"/>
          <w:marRight w:val="0"/>
          <w:marTop w:val="77"/>
          <w:marBottom w:val="0"/>
          <w:divBdr>
            <w:top w:val="none" w:sz="0" w:space="0" w:color="auto"/>
            <w:left w:val="none" w:sz="0" w:space="0" w:color="auto"/>
            <w:bottom w:val="none" w:sz="0" w:space="0" w:color="auto"/>
            <w:right w:val="none" w:sz="0" w:space="0" w:color="auto"/>
          </w:divBdr>
        </w:div>
        <w:div w:id="375466505">
          <w:marLeft w:val="0"/>
          <w:marRight w:val="0"/>
          <w:marTop w:val="77"/>
          <w:marBottom w:val="0"/>
          <w:divBdr>
            <w:top w:val="none" w:sz="0" w:space="0" w:color="auto"/>
            <w:left w:val="none" w:sz="0" w:space="0" w:color="auto"/>
            <w:bottom w:val="none" w:sz="0" w:space="0" w:color="auto"/>
            <w:right w:val="none" w:sz="0" w:space="0" w:color="auto"/>
          </w:divBdr>
        </w:div>
        <w:div w:id="545142906">
          <w:marLeft w:val="0"/>
          <w:marRight w:val="0"/>
          <w:marTop w:val="77"/>
          <w:marBottom w:val="0"/>
          <w:divBdr>
            <w:top w:val="none" w:sz="0" w:space="0" w:color="auto"/>
            <w:left w:val="none" w:sz="0" w:space="0" w:color="auto"/>
            <w:bottom w:val="none" w:sz="0" w:space="0" w:color="auto"/>
            <w:right w:val="none" w:sz="0" w:space="0" w:color="auto"/>
          </w:divBdr>
        </w:div>
        <w:div w:id="565996709">
          <w:marLeft w:val="0"/>
          <w:marRight w:val="0"/>
          <w:marTop w:val="77"/>
          <w:marBottom w:val="0"/>
          <w:divBdr>
            <w:top w:val="none" w:sz="0" w:space="0" w:color="auto"/>
            <w:left w:val="none" w:sz="0" w:space="0" w:color="auto"/>
            <w:bottom w:val="none" w:sz="0" w:space="0" w:color="auto"/>
            <w:right w:val="none" w:sz="0" w:space="0" w:color="auto"/>
          </w:divBdr>
        </w:div>
        <w:div w:id="570431907">
          <w:marLeft w:val="0"/>
          <w:marRight w:val="0"/>
          <w:marTop w:val="77"/>
          <w:marBottom w:val="0"/>
          <w:divBdr>
            <w:top w:val="none" w:sz="0" w:space="0" w:color="auto"/>
            <w:left w:val="none" w:sz="0" w:space="0" w:color="auto"/>
            <w:bottom w:val="none" w:sz="0" w:space="0" w:color="auto"/>
            <w:right w:val="none" w:sz="0" w:space="0" w:color="auto"/>
          </w:divBdr>
        </w:div>
        <w:div w:id="591815486">
          <w:marLeft w:val="0"/>
          <w:marRight w:val="0"/>
          <w:marTop w:val="77"/>
          <w:marBottom w:val="0"/>
          <w:divBdr>
            <w:top w:val="none" w:sz="0" w:space="0" w:color="auto"/>
            <w:left w:val="none" w:sz="0" w:space="0" w:color="auto"/>
            <w:bottom w:val="none" w:sz="0" w:space="0" w:color="auto"/>
            <w:right w:val="none" w:sz="0" w:space="0" w:color="auto"/>
          </w:divBdr>
        </w:div>
        <w:div w:id="706760376">
          <w:marLeft w:val="0"/>
          <w:marRight w:val="0"/>
          <w:marTop w:val="77"/>
          <w:marBottom w:val="0"/>
          <w:divBdr>
            <w:top w:val="none" w:sz="0" w:space="0" w:color="auto"/>
            <w:left w:val="none" w:sz="0" w:space="0" w:color="auto"/>
            <w:bottom w:val="none" w:sz="0" w:space="0" w:color="auto"/>
            <w:right w:val="none" w:sz="0" w:space="0" w:color="auto"/>
          </w:divBdr>
        </w:div>
        <w:div w:id="814565160">
          <w:marLeft w:val="0"/>
          <w:marRight w:val="0"/>
          <w:marTop w:val="77"/>
          <w:marBottom w:val="0"/>
          <w:divBdr>
            <w:top w:val="none" w:sz="0" w:space="0" w:color="auto"/>
            <w:left w:val="none" w:sz="0" w:space="0" w:color="auto"/>
            <w:bottom w:val="none" w:sz="0" w:space="0" w:color="auto"/>
            <w:right w:val="none" w:sz="0" w:space="0" w:color="auto"/>
          </w:divBdr>
        </w:div>
        <w:div w:id="964509765">
          <w:marLeft w:val="0"/>
          <w:marRight w:val="0"/>
          <w:marTop w:val="77"/>
          <w:marBottom w:val="0"/>
          <w:divBdr>
            <w:top w:val="none" w:sz="0" w:space="0" w:color="auto"/>
            <w:left w:val="none" w:sz="0" w:space="0" w:color="auto"/>
            <w:bottom w:val="none" w:sz="0" w:space="0" w:color="auto"/>
            <w:right w:val="none" w:sz="0" w:space="0" w:color="auto"/>
          </w:divBdr>
        </w:div>
        <w:div w:id="1066342660">
          <w:marLeft w:val="0"/>
          <w:marRight w:val="0"/>
          <w:marTop w:val="77"/>
          <w:marBottom w:val="0"/>
          <w:divBdr>
            <w:top w:val="none" w:sz="0" w:space="0" w:color="auto"/>
            <w:left w:val="none" w:sz="0" w:space="0" w:color="auto"/>
            <w:bottom w:val="none" w:sz="0" w:space="0" w:color="auto"/>
            <w:right w:val="none" w:sz="0" w:space="0" w:color="auto"/>
          </w:divBdr>
        </w:div>
        <w:div w:id="1210607413">
          <w:marLeft w:val="0"/>
          <w:marRight w:val="0"/>
          <w:marTop w:val="77"/>
          <w:marBottom w:val="0"/>
          <w:divBdr>
            <w:top w:val="none" w:sz="0" w:space="0" w:color="auto"/>
            <w:left w:val="none" w:sz="0" w:space="0" w:color="auto"/>
            <w:bottom w:val="none" w:sz="0" w:space="0" w:color="auto"/>
            <w:right w:val="none" w:sz="0" w:space="0" w:color="auto"/>
          </w:divBdr>
        </w:div>
        <w:div w:id="1250695589">
          <w:marLeft w:val="0"/>
          <w:marRight w:val="0"/>
          <w:marTop w:val="77"/>
          <w:marBottom w:val="0"/>
          <w:divBdr>
            <w:top w:val="none" w:sz="0" w:space="0" w:color="auto"/>
            <w:left w:val="none" w:sz="0" w:space="0" w:color="auto"/>
            <w:bottom w:val="none" w:sz="0" w:space="0" w:color="auto"/>
            <w:right w:val="none" w:sz="0" w:space="0" w:color="auto"/>
          </w:divBdr>
        </w:div>
        <w:div w:id="1399130559">
          <w:marLeft w:val="0"/>
          <w:marRight w:val="0"/>
          <w:marTop w:val="77"/>
          <w:marBottom w:val="0"/>
          <w:divBdr>
            <w:top w:val="none" w:sz="0" w:space="0" w:color="auto"/>
            <w:left w:val="none" w:sz="0" w:space="0" w:color="auto"/>
            <w:bottom w:val="none" w:sz="0" w:space="0" w:color="auto"/>
            <w:right w:val="none" w:sz="0" w:space="0" w:color="auto"/>
          </w:divBdr>
        </w:div>
        <w:div w:id="1460414549">
          <w:marLeft w:val="0"/>
          <w:marRight w:val="0"/>
          <w:marTop w:val="77"/>
          <w:marBottom w:val="0"/>
          <w:divBdr>
            <w:top w:val="none" w:sz="0" w:space="0" w:color="auto"/>
            <w:left w:val="none" w:sz="0" w:space="0" w:color="auto"/>
            <w:bottom w:val="none" w:sz="0" w:space="0" w:color="auto"/>
            <w:right w:val="none" w:sz="0" w:space="0" w:color="auto"/>
          </w:divBdr>
        </w:div>
        <w:div w:id="1461069198">
          <w:marLeft w:val="0"/>
          <w:marRight w:val="0"/>
          <w:marTop w:val="77"/>
          <w:marBottom w:val="0"/>
          <w:divBdr>
            <w:top w:val="none" w:sz="0" w:space="0" w:color="auto"/>
            <w:left w:val="none" w:sz="0" w:space="0" w:color="auto"/>
            <w:bottom w:val="none" w:sz="0" w:space="0" w:color="auto"/>
            <w:right w:val="none" w:sz="0" w:space="0" w:color="auto"/>
          </w:divBdr>
        </w:div>
        <w:div w:id="1595700393">
          <w:marLeft w:val="0"/>
          <w:marRight w:val="0"/>
          <w:marTop w:val="77"/>
          <w:marBottom w:val="0"/>
          <w:divBdr>
            <w:top w:val="none" w:sz="0" w:space="0" w:color="auto"/>
            <w:left w:val="none" w:sz="0" w:space="0" w:color="auto"/>
            <w:bottom w:val="none" w:sz="0" w:space="0" w:color="auto"/>
            <w:right w:val="none" w:sz="0" w:space="0" w:color="auto"/>
          </w:divBdr>
        </w:div>
        <w:div w:id="1600479340">
          <w:marLeft w:val="0"/>
          <w:marRight w:val="0"/>
          <w:marTop w:val="77"/>
          <w:marBottom w:val="0"/>
          <w:divBdr>
            <w:top w:val="none" w:sz="0" w:space="0" w:color="auto"/>
            <w:left w:val="none" w:sz="0" w:space="0" w:color="auto"/>
            <w:bottom w:val="none" w:sz="0" w:space="0" w:color="auto"/>
            <w:right w:val="none" w:sz="0" w:space="0" w:color="auto"/>
          </w:divBdr>
        </w:div>
        <w:div w:id="1642733307">
          <w:marLeft w:val="0"/>
          <w:marRight w:val="0"/>
          <w:marTop w:val="77"/>
          <w:marBottom w:val="0"/>
          <w:divBdr>
            <w:top w:val="none" w:sz="0" w:space="0" w:color="auto"/>
            <w:left w:val="none" w:sz="0" w:space="0" w:color="auto"/>
            <w:bottom w:val="none" w:sz="0" w:space="0" w:color="auto"/>
            <w:right w:val="none" w:sz="0" w:space="0" w:color="auto"/>
          </w:divBdr>
        </w:div>
        <w:div w:id="1801799363">
          <w:marLeft w:val="0"/>
          <w:marRight w:val="0"/>
          <w:marTop w:val="77"/>
          <w:marBottom w:val="0"/>
          <w:divBdr>
            <w:top w:val="none" w:sz="0" w:space="0" w:color="auto"/>
            <w:left w:val="none" w:sz="0" w:space="0" w:color="auto"/>
            <w:bottom w:val="none" w:sz="0" w:space="0" w:color="auto"/>
            <w:right w:val="none" w:sz="0" w:space="0" w:color="auto"/>
          </w:divBdr>
        </w:div>
        <w:div w:id="1821270670">
          <w:marLeft w:val="0"/>
          <w:marRight w:val="0"/>
          <w:marTop w:val="77"/>
          <w:marBottom w:val="0"/>
          <w:divBdr>
            <w:top w:val="none" w:sz="0" w:space="0" w:color="auto"/>
            <w:left w:val="none" w:sz="0" w:space="0" w:color="auto"/>
            <w:bottom w:val="none" w:sz="0" w:space="0" w:color="auto"/>
            <w:right w:val="none" w:sz="0" w:space="0" w:color="auto"/>
          </w:divBdr>
        </w:div>
        <w:div w:id="1947233439">
          <w:marLeft w:val="0"/>
          <w:marRight w:val="0"/>
          <w:marTop w:val="77"/>
          <w:marBottom w:val="0"/>
          <w:divBdr>
            <w:top w:val="none" w:sz="0" w:space="0" w:color="auto"/>
            <w:left w:val="none" w:sz="0" w:space="0" w:color="auto"/>
            <w:bottom w:val="none" w:sz="0" w:space="0" w:color="auto"/>
            <w:right w:val="none" w:sz="0" w:space="0" w:color="auto"/>
          </w:divBdr>
        </w:div>
        <w:div w:id="1995716799">
          <w:marLeft w:val="0"/>
          <w:marRight w:val="0"/>
          <w:marTop w:val="77"/>
          <w:marBottom w:val="0"/>
          <w:divBdr>
            <w:top w:val="none" w:sz="0" w:space="0" w:color="auto"/>
            <w:left w:val="none" w:sz="0" w:space="0" w:color="auto"/>
            <w:bottom w:val="none" w:sz="0" w:space="0" w:color="auto"/>
            <w:right w:val="none" w:sz="0" w:space="0" w:color="auto"/>
          </w:divBdr>
        </w:div>
      </w:divsChild>
    </w:div>
    <w:div w:id="830221940">
      <w:bodyDiv w:val="1"/>
      <w:marLeft w:val="0"/>
      <w:marRight w:val="0"/>
      <w:marTop w:val="0"/>
      <w:marBottom w:val="0"/>
      <w:divBdr>
        <w:top w:val="none" w:sz="0" w:space="0" w:color="auto"/>
        <w:left w:val="none" w:sz="0" w:space="0" w:color="auto"/>
        <w:bottom w:val="none" w:sz="0" w:space="0" w:color="auto"/>
        <w:right w:val="none" w:sz="0" w:space="0" w:color="auto"/>
      </w:divBdr>
      <w:divsChild>
        <w:div w:id="39012371">
          <w:marLeft w:val="0"/>
          <w:marRight w:val="0"/>
          <w:marTop w:val="77"/>
          <w:marBottom w:val="0"/>
          <w:divBdr>
            <w:top w:val="none" w:sz="0" w:space="0" w:color="auto"/>
            <w:left w:val="none" w:sz="0" w:space="0" w:color="auto"/>
            <w:bottom w:val="none" w:sz="0" w:space="0" w:color="auto"/>
            <w:right w:val="none" w:sz="0" w:space="0" w:color="auto"/>
          </w:divBdr>
        </w:div>
        <w:div w:id="205531433">
          <w:marLeft w:val="0"/>
          <w:marRight w:val="0"/>
          <w:marTop w:val="77"/>
          <w:marBottom w:val="0"/>
          <w:divBdr>
            <w:top w:val="none" w:sz="0" w:space="0" w:color="auto"/>
            <w:left w:val="none" w:sz="0" w:space="0" w:color="auto"/>
            <w:bottom w:val="none" w:sz="0" w:space="0" w:color="auto"/>
            <w:right w:val="none" w:sz="0" w:space="0" w:color="auto"/>
          </w:divBdr>
        </w:div>
        <w:div w:id="239413552">
          <w:marLeft w:val="0"/>
          <w:marRight w:val="0"/>
          <w:marTop w:val="77"/>
          <w:marBottom w:val="0"/>
          <w:divBdr>
            <w:top w:val="none" w:sz="0" w:space="0" w:color="auto"/>
            <w:left w:val="none" w:sz="0" w:space="0" w:color="auto"/>
            <w:bottom w:val="none" w:sz="0" w:space="0" w:color="auto"/>
            <w:right w:val="none" w:sz="0" w:space="0" w:color="auto"/>
          </w:divBdr>
        </w:div>
        <w:div w:id="338387469">
          <w:marLeft w:val="0"/>
          <w:marRight w:val="0"/>
          <w:marTop w:val="77"/>
          <w:marBottom w:val="0"/>
          <w:divBdr>
            <w:top w:val="none" w:sz="0" w:space="0" w:color="auto"/>
            <w:left w:val="none" w:sz="0" w:space="0" w:color="auto"/>
            <w:bottom w:val="none" w:sz="0" w:space="0" w:color="auto"/>
            <w:right w:val="none" w:sz="0" w:space="0" w:color="auto"/>
          </w:divBdr>
        </w:div>
        <w:div w:id="413937195">
          <w:marLeft w:val="0"/>
          <w:marRight w:val="0"/>
          <w:marTop w:val="77"/>
          <w:marBottom w:val="0"/>
          <w:divBdr>
            <w:top w:val="none" w:sz="0" w:space="0" w:color="auto"/>
            <w:left w:val="none" w:sz="0" w:space="0" w:color="auto"/>
            <w:bottom w:val="none" w:sz="0" w:space="0" w:color="auto"/>
            <w:right w:val="none" w:sz="0" w:space="0" w:color="auto"/>
          </w:divBdr>
        </w:div>
        <w:div w:id="454560537">
          <w:marLeft w:val="0"/>
          <w:marRight w:val="0"/>
          <w:marTop w:val="77"/>
          <w:marBottom w:val="0"/>
          <w:divBdr>
            <w:top w:val="none" w:sz="0" w:space="0" w:color="auto"/>
            <w:left w:val="none" w:sz="0" w:space="0" w:color="auto"/>
            <w:bottom w:val="none" w:sz="0" w:space="0" w:color="auto"/>
            <w:right w:val="none" w:sz="0" w:space="0" w:color="auto"/>
          </w:divBdr>
        </w:div>
        <w:div w:id="595407014">
          <w:marLeft w:val="0"/>
          <w:marRight w:val="0"/>
          <w:marTop w:val="77"/>
          <w:marBottom w:val="0"/>
          <w:divBdr>
            <w:top w:val="none" w:sz="0" w:space="0" w:color="auto"/>
            <w:left w:val="none" w:sz="0" w:space="0" w:color="auto"/>
            <w:bottom w:val="none" w:sz="0" w:space="0" w:color="auto"/>
            <w:right w:val="none" w:sz="0" w:space="0" w:color="auto"/>
          </w:divBdr>
        </w:div>
        <w:div w:id="611673165">
          <w:marLeft w:val="0"/>
          <w:marRight w:val="0"/>
          <w:marTop w:val="77"/>
          <w:marBottom w:val="0"/>
          <w:divBdr>
            <w:top w:val="none" w:sz="0" w:space="0" w:color="auto"/>
            <w:left w:val="none" w:sz="0" w:space="0" w:color="auto"/>
            <w:bottom w:val="none" w:sz="0" w:space="0" w:color="auto"/>
            <w:right w:val="none" w:sz="0" w:space="0" w:color="auto"/>
          </w:divBdr>
        </w:div>
        <w:div w:id="622227635">
          <w:marLeft w:val="0"/>
          <w:marRight w:val="0"/>
          <w:marTop w:val="77"/>
          <w:marBottom w:val="0"/>
          <w:divBdr>
            <w:top w:val="none" w:sz="0" w:space="0" w:color="auto"/>
            <w:left w:val="none" w:sz="0" w:space="0" w:color="auto"/>
            <w:bottom w:val="none" w:sz="0" w:space="0" w:color="auto"/>
            <w:right w:val="none" w:sz="0" w:space="0" w:color="auto"/>
          </w:divBdr>
        </w:div>
        <w:div w:id="711080371">
          <w:marLeft w:val="0"/>
          <w:marRight w:val="0"/>
          <w:marTop w:val="77"/>
          <w:marBottom w:val="0"/>
          <w:divBdr>
            <w:top w:val="none" w:sz="0" w:space="0" w:color="auto"/>
            <w:left w:val="none" w:sz="0" w:space="0" w:color="auto"/>
            <w:bottom w:val="none" w:sz="0" w:space="0" w:color="auto"/>
            <w:right w:val="none" w:sz="0" w:space="0" w:color="auto"/>
          </w:divBdr>
        </w:div>
        <w:div w:id="800540430">
          <w:marLeft w:val="0"/>
          <w:marRight w:val="0"/>
          <w:marTop w:val="77"/>
          <w:marBottom w:val="0"/>
          <w:divBdr>
            <w:top w:val="none" w:sz="0" w:space="0" w:color="auto"/>
            <w:left w:val="none" w:sz="0" w:space="0" w:color="auto"/>
            <w:bottom w:val="none" w:sz="0" w:space="0" w:color="auto"/>
            <w:right w:val="none" w:sz="0" w:space="0" w:color="auto"/>
          </w:divBdr>
        </w:div>
        <w:div w:id="828860800">
          <w:marLeft w:val="0"/>
          <w:marRight w:val="0"/>
          <w:marTop w:val="77"/>
          <w:marBottom w:val="0"/>
          <w:divBdr>
            <w:top w:val="none" w:sz="0" w:space="0" w:color="auto"/>
            <w:left w:val="none" w:sz="0" w:space="0" w:color="auto"/>
            <w:bottom w:val="none" w:sz="0" w:space="0" w:color="auto"/>
            <w:right w:val="none" w:sz="0" w:space="0" w:color="auto"/>
          </w:divBdr>
        </w:div>
        <w:div w:id="858860078">
          <w:marLeft w:val="0"/>
          <w:marRight w:val="0"/>
          <w:marTop w:val="77"/>
          <w:marBottom w:val="0"/>
          <w:divBdr>
            <w:top w:val="none" w:sz="0" w:space="0" w:color="auto"/>
            <w:left w:val="none" w:sz="0" w:space="0" w:color="auto"/>
            <w:bottom w:val="none" w:sz="0" w:space="0" w:color="auto"/>
            <w:right w:val="none" w:sz="0" w:space="0" w:color="auto"/>
          </w:divBdr>
        </w:div>
        <w:div w:id="868294985">
          <w:marLeft w:val="0"/>
          <w:marRight w:val="0"/>
          <w:marTop w:val="77"/>
          <w:marBottom w:val="0"/>
          <w:divBdr>
            <w:top w:val="none" w:sz="0" w:space="0" w:color="auto"/>
            <w:left w:val="none" w:sz="0" w:space="0" w:color="auto"/>
            <w:bottom w:val="none" w:sz="0" w:space="0" w:color="auto"/>
            <w:right w:val="none" w:sz="0" w:space="0" w:color="auto"/>
          </w:divBdr>
        </w:div>
        <w:div w:id="912423555">
          <w:marLeft w:val="0"/>
          <w:marRight w:val="0"/>
          <w:marTop w:val="77"/>
          <w:marBottom w:val="0"/>
          <w:divBdr>
            <w:top w:val="none" w:sz="0" w:space="0" w:color="auto"/>
            <w:left w:val="none" w:sz="0" w:space="0" w:color="auto"/>
            <w:bottom w:val="none" w:sz="0" w:space="0" w:color="auto"/>
            <w:right w:val="none" w:sz="0" w:space="0" w:color="auto"/>
          </w:divBdr>
        </w:div>
        <w:div w:id="924415192">
          <w:marLeft w:val="0"/>
          <w:marRight w:val="0"/>
          <w:marTop w:val="77"/>
          <w:marBottom w:val="0"/>
          <w:divBdr>
            <w:top w:val="none" w:sz="0" w:space="0" w:color="auto"/>
            <w:left w:val="none" w:sz="0" w:space="0" w:color="auto"/>
            <w:bottom w:val="none" w:sz="0" w:space="0" w:color="auto"/>
            <w:right w:val="none" w:sz="0" w:space="0" w:color="auto"/>
          </w:divBdr>
        </w:div>
        <w:div w:id="992369512">
          <w:marLeft w:val="0"/>
          <w:marRight w:val="0"/>
          <w:marTop w:val="77"/>
          <w:marBottom w:val="0"/>
          <w:divBdr>
            <w:top w:val="none" w:sz="0" w:space="0" w:color="auto"/>
            <w:left w:val="none" w:sz="0" w:space="0" w:color="auto"/>
            <w:bottom w:val="none" w:sz="0" w:space="0" w:color="auto"/>
            <w:right w:val="none" w:sz="0" w:space="0" w:color="auto"/>
          </w:divBdr>
        </w:div>
        <w:div w:id="1000811561">
          <w:marLeft w:val="0"/>
          <w:marRight w:val="0"/>
          <w:marTop w:val="77"/>
          <w:marBottom w:val="0"/>
          <w:divBdr>
            <w:top w:val="none" w:sz="0" w:space="0" w:color="auto"/>
            <w:left w:val="none" w:sz="0" w:space="0" w:color="auto"/>
            <w:bottom w:val="none" w:sz="0" w:space="0" w:color="auto"/>
            <w:right w:val="none" w:sz="0" w:space="0" w:color="auto"/>
          </w:divBdr>
        </w:div>
        <w:div w:id="1046299460">
          <w:marLeft w:val="0"/>
          <w:marRight w:val="0"/>
          <w:marTop w:val="77"/>
          <w:marBottom w:val="0"/>
          <w:divBdr>
            <w:top w:val="none" w:sz="0" w:space="0" w:color="auto"/>
            <w:left w:val="none" w:sz="0" w:space="0" w:color="auto"/>
            <w:bottom w:val="none" w:sz="0" w:space="0" w:color="auto"/>
            <w:right w:val="none" w:sz="0" w:space="0" w:color="auto"/>
          </w:divBdr>
        </w:div>
        <w:div w:id="1065253494">
          <w:marLeft w:val="0"/>
          <w:marRight w:val="0"/>
          <w:marTop w:val="77"/>
          <w:marBottom w:val="0"/>
          <w:divBdr>
            <w:top w:val="none" w:sz="0" w:space="0" w:color="auto"/>
            <w:left w:val="none" w:sz="0" w:space="0" w:color="auto"/>
            <w:bottom w:val="none" w:sz="0" w:space="0" w:color="auto"/>
            <w:right w:val="none" w:sz="0" w:space="0" w:color="auto"/>
          </w:divBdr>
        </w:div>
        <w:div w:id="1136336305">
          <w:marLeft w:val="0"/>
          <w:marRight w:val="0"/>
          <w:marTop w:val="77"/>
          <w:marBottom w:val="0"/>
          <w:divBdr>
            <w:top w:val="none" w:sz="0" w:space="0" w:color="auto"/>
            <w:left w:val="none" w:sz="0" w:space="0" w:color="auto"/>
            <w:bottom w:val="none" w:sz="0" w:space="0" w:color="auto"/>
            <w:right w:val="none" w:sz="0" w:space="0" w:color="auto"/>
          </w:divBdr>
        </w:div>
        <w:div w:id="1155296362">
          <w:marLeft w:val="0"/>
          <w:marRight w:val="0"/>
          <w:marTop w:val="77"/>
          <w:marBottom w:val="0"/>
          <w:divBdr>
            <w:top w:val="none" w:sz="0" w:space="0" w:color="auto"/>
            <w:left w:val="none" w:sz="0" w:space="0" w:color="auto"/>
            <w:bottom w:val="none" w:sz="0" w:space="0" w:color="auto"/>
            <w:right w:val="none" w:sz="0" w:space="0" w:color="auto"/>
          </w:divBdr>
        </w:div>
        <w:div w:id="1398283160">
          <w:marLeft w:val="0"/>
          <w:marRight w:val="0"/>
          <w:marTop w:val="77"/>
          <w:marBottom w:val="0"/>
          <w:divBdr>
            <w:top w:val="none" w:sz="0" w:space="0" w:color="auto"/>
            <w:left w:val="none" w:sz="0" w:space="0" w:color="auto"/>
            <w:bottom w:val="none" w:sz="0" w:space="0" w:color="auto"/>
            <w:right w:val="none" w:sz="0" w:space="0" w:color="auto"/>
          </w:divBdr>
        </w:div>
        <w:div w:id="1444612794">
          <w:marLeft w:val="0"/>
          <w:marRight w:val="0"/>
          <w:marTop w:val="77"/>
          <w:marBottom w:val="0"/>
          <w:divBdr>
            <w:top w:val="none" w:sz="0" w:space="0" w:color="auto"/>
            <w:left w:val="none" w:sz="0" w:space="0" w:color="auto"/>
            <w:bottom w:val="none" w:sz="0" w:space="0" w:color="auto"/>
            <w:right w:val="none" w:sz="0" w:space="0" w:color="auto"/>
          </w:divBdr>
        </w:div>
        <w:div w:id="1511291965">
          <w:marLeft w:val="0"/>
          <w:marRight w:val="0"/>
          <w:marTop w:val="77"/>
          <w:marBottom w:val="0"/>
          <w:divBdr>
            <w:top w:val="none" w:sz="0" w:space="0" w:color="auto"/>
            <w:left w:val="none" w:sz="0" w:space="0" w:color="auto"/>
            <w:bottom w:val="none" w:sz="0" w:space="0" w:color="auto"/>
            <w:right w:val="none" w:sz="0" w:space="0" w:color="auto"/>
          </w:divBdr>
        </w:div>
        <w:div w:id="1694306683">
          <w:marLeft w:val="0"/>
          <w:marRight w:val="0"/>
          <w:marTop w:val="77"/>
          <w:marBottom w:val="0"/>
          <w:divBdr>
            <w:top w:val="none" w:sz="0" w:space="0" w:color="auto"/>
            <w:left w:val="none" w:sz="0" w:space="0" w:color="auto"/>
            <w:bottom w:val="none" w:sz="0" w:space="0" w:color="auto"/>
            <w:right w:val="none" w:sz="0" w:space="0" w:color="auto"/>
          </w:divBdr>
        </w:div>
        <w:div w:id="1773548902">
          <w:marLeft w:val="0"/>
          <w:marRight w:val="0"/>
          <w:marTop w:val="77"/>
          <w:marBottom w:val="0"/>
          <w:divBdr>
            <w:top w:val="none" w:sz="0" w:space="0" w:color="auto"/>
            <w:left w:val="none" w:sz="0" w:space="0" w:color="auto"/>
            <w:bottom w:val="none" w:sz="0" w:space="0" w:color="auto"/>
            <w:right w:val="none" w:sz="0" w:space="0" w:color="auto"/>
          </w:divBdr>
        </w:div>
        <w:div w:id="2104370774">
          <w:marLeft w:val="0"/>
          <w:marRight w:val="0"/>
          <w:marTop w:val="77"/>
          <w:marBottom w:val="0"/>
          <w:divBdr>
            <w:top w:val="none" w:sz="0" w:space="0" w:color="auto"/>
            <w:left w:val="none" w:sz="0" w:space="0" w:color="auto"/>
            <w:bottom w:val="none" w:sz="0" w:space="0" w:color="auto"/>
            <w:right w:val="none" w:sz="0" w:space="0" w:color="auto"/>
          </w:divBdr>
        </w:div>
      </w:divsChild>
    </w:div>
    <w:div w:id="834144831">
      <w:bodyDiv w:val="1"/>
      <w:marLeft w:val="0"/>
      <w:marRight w:val="0"/>
      <w:marTop w:val="0"/>
      <w:marBottom w:val="0"/>
      <w:divBdr>
        <w:top w:val="none" w:sz="0" w:space="0" w:color="auto"/>
        <w:left w:val="none" w:sz="0" w:space="0" w:color="auto"/>
        <w:bottom w:val="none" w:sz="0" w:space="0" w:color="auto"/>
        <w:right w:val="none" w:sz="0" w:space="0" w:color="auto"/>
      </w:divBdr>
    </w:div>
    <w:div w:id="862859895">
      <w:bodyDiv w:val="1"/>
      <w:marLeft w:val="0"/>
      <w:marRight w:val="0"/>
      <w:marTop w:val="0"/>
      <w:marBottom w:val="0"/>
      <w:divBdr>
        <w:top w:val="none" w:sz="0" w:space="0" w:color="auto"/>
        <w:left w:val="none" w:sz="0" w:space="0" w:color="auto"/>
        <w:bottom w:val="none" w:sz="0" w:space="0" w:color="auto"/>
        <w:right w:val="none" w:sz="0" w:space="0" w:color="auto"/>
      </w:divBdr>
    </w:div>
    <w:div w:id="872619730">
      <w:bodyDiv w:val="1"/>
      <w:marLeft w:val="0"/>
      <w:marRight w:val="0"/>
      <w:marTop w:val="0"/>
      <w:marBottom w:val="0"/>
      <w:divBdr>
        <w:top w:val="none" w:sz="0" w:space="0" w:color="auto"/>
        <w:left w:val="none" w:sz="0" w:space="0" w:color="auto"/>
        <w:bottom w:val="none" w:sz="0" w:space="0" w:color="auto"/>
        <w:right w:val="none" w:sz="0" w:space="0" w:color="auto"/>
      </w:divBdr>
    </w:div>
    <w:div w:id="873931428">
      <w:bodyDiv w:val="1"/>
      <w:marLeft w:val="0"/>
      <w:marRight w:val="0"/>
      <w:marTop w:val="0"/>
      <w:marBottom w:val="0"/>
      <w:divBdr>
        <w:top w:val="none" w:sz="0" w:space="0" w:color="auto"/>
        <w:left w:val="none" w:sz="0" w:space="0" w:color="auto"/>
        <w:bottom w:val="none" w:sz="0" w:space="0" w:color="auto"/>
        <w:right w:val="none" w:sz="0" w:space="0" w:color="auto"/>
      </w:divBdr>
    </w:div>
    <w:div w:id="911424087">
      <w:bodyDiv w:val="1"/>
      <w:marLeft w:val="0"/>
      <w:marRight w:val="0"/>
      <w:marTop w:val="0"/>
      <w:marBottom w:val="0"/>
      <w:divBdr>
        <w:top w:val="none" w:sz="0" w:space="0" w:color="auto"/>
        <w:left w:val="none" w:sz="0" w:space="0" w:color="auto"/>
        <w:bottom w:val="none" w:sz="0" w:space="0" w:color="auto"/>
        <w:right w:val="none" w:sz="0" w:space="0" w:color="auto"/>
      </w:divBdr>
    </w:div>
    <w:div w:id="916787646">
      <w:bodyDiv w:val="1"/>
      <w:marLeft w:val="0"/>
      <w:marRight w:val="0"/>
      <w:marTop w:val="0"/>
      <w:marBottom w:val="0"/>
      <w:divBdr>
        <w:top w:val="none" w:sz="0" w:space="0" w:color="auto"/>
        <w:left w:val="none" w:sz="0" w:space="0" w:color="auto"/>
        <w:bottom w:val="none" w:sz="0" w:space="0" w:color="auto"/>
        <w:right w:val="none" w:sz="0" w:space="0" w:color="auto"/>
      </w:divBdr>
      <w:divsChild>
        <w:div w:id="1708093796">
          <w:marLeft w:val="0"/>
          <w:marRight w:val="0"/>
          <w:marTop w:val="0"/>
          <w:marBottom w:val="326"/>
          <w:divBdr>
            <w:top w:val="none" w:sz="0" w:space="0" w:color="auto"/>
            <w:left w:val="none" w:sz="0" w:space="0" w:color="auto"/>
            <w:bottom w:val="none" w:sz="0" w:space="0" w:color="auto"/>
            <w:right w:val="none" w:sz="0" w:space="0" w:color="auto"/>
          </w:divBdr>
        </w:div>
      </w:divsChild>
    </w:div>
    <w:div w:id="942112759">
      <w:bodyDiv w:val="1"/>
      <w:marLeft w:val="0"/>
      <w:marRight w:val="0"/>
      <w:marTop w:val="0"/>
      <w:marBottom w:val="0"/>
      <w:divBdr>
        <w:top w:val="none" w:sz="0" w:space="0" w:color="auto"/>
        <w:left w:val="none" w:sz="0" w:space="0" w:color="auto"/>
        <w:bottom w:val="none" w:sz="0" w:space="0" w:color="auto"/>
        <w:right w:val="none" w:sz="0" w:space="0" w:color="auto"/>
      </w:divBdr>
    </w:div>
    <w:div w:id="970667850">
      <w:bodyDiv w:val="1"/>
      <w:marLeft w:val="0"/>
      <w:marRight w:val="0"/>
      <w:marTop w:val="0"/>
      <w:marBottom w:val="0"/>
      <w:divBdr>
        <w:top w:val="none" w:sz="0" w:space="0" w:color="auto"/>
        <w:left w:val="none" w:sz="0" w:space="0" w:color="auto"/>
        <w:bottom w:val="none" w:sz="0" w:space="0" w:color="auto"/>
        <w:right w:val="none" w:sz="0" w:space="0" w:color="auto"/>
      </w:divBdr>
    </w:div>
    <w:div w:id="977222725">
      <w:bodyDiv w:val="1"/>
      <w:marLeft w:val="0"/>
      <w:marRight w:val="0"/>
      <w:marTop w:val="0"/>
      <w:marBottom w:val="0"/>
      <w:divBdr>
        <w:top w:val="none" w:sz="0" w:space="0" w:color="auto"/>
        <w:left w:val="none" w:sz="0" w:space="0" w:color="auto"/>
        <w:bottom w:val="none" w:sz="0" w:space="0" w:color="auto"/>
        <w:right w:val="none" w:sz="0" w:space="0" w:color="auto"/>
      </w:divBdr>
    </w:div>
    <w:div w:id="993533996">
      <w:bodyDiv w:val="1"/>
      <w:marLeft w:val="0"/>
      <w:marRight w:val="0"/>
      <w:marTop w:val="0"/>
      <w:marBottom w:val="0"/>
      <w:divBdr>
        <w:top w:val="none" w:sz="0" w:space="0" w:color="auto"/>
        <w:left w:val="none" w:sz="0" w:space="0" w:color="auto"/>
        <w:bottom w:val="none" w:sz="0" w:space="0" w:color="auto"/>
        <w:right w:val="none" w:sz="0" w:space="0" w:color="auto"/>
      </w:divBdr>
      <w:divsChild>
        <w:div w:id="1574974848">
          <w:marLeft w:val="677"/>
          <w:marRight w:val="0"/>
          <w:marTop w:val="0"/>
          <w:marBottom w:val="0"/>
          <w:divBdr>
            <w:top w:val="none" w:sz="0" w:space="0" w:color="auto"/>
            <w:left w:val="none" w:sz="0" w:space="0" w:color="auto"/>
            <w:bottom w:val="none" w:sz="0" w:space="0" w:color="auto"/>
            <w:right w:val="none" w:sz="0" w:space="0" w:color="auto"/>
          </w:divBdr>
        </w:div>
        <w:div w:id="1707874878">
          <w:marLeft w:val="677"/>
          <w:marRight w:val="0"/>
          <w:marTop w:val="0"/>
          <w:marBottom w:val="0"/>
          <w:divBdr>
            <w:top w:val="none" w:sz="0" w:space="0" w:color="auto"/>
            <w:left w:val="none" w:sz="0" w:space="0" w:color="auto"/>
            <w:bottom w:val="none" w:sz="0" w:space="0" w:color="auto"/>
            <w:right w:val="none" w:sz="0" w:space="0" w:color="auto"/>
          </w:divBdr>
        </w:div>
        <w:div w:id="2131196604">
          <w:marLeft w:val="677"/>
          <w:marRight w:val="0"/>
          <w:marTop w:val="0"/>
          <w:marBottom w:val="0"/>
          <w:divBdr>
            <w:top w:val="none" w:sz="0" w:space="0" w:color="auto"/>
            <w:left w:val="none" w:sz="0" w:space="0" w:color="auto"/>
            <w:bottom w:val="none" w:sz="0" w:space="0" w:color="auto"/>
            <w:right w:val="none" w:sz="0" w:space="0" w:color="auto"/>
          </w:divBdr>
        </w:div>
      </w:divsChild>
    </w:div>
    <w:div w:id="999849443">
      <w:bodyDiv w:val="1"/>
      <w:marLeft w:val="0"/>
      <w:marRight w:val="0"/>
      <w:marTop w:val="0"/>
      <w:marBottom w:val="0"/>
      <w:divBdr>
        <w:top w:val="none" w:sz="0" w:space="0" w:color="auto"/>
        <w:left w:val="none" w:sz="0" w:space="0" w:color="auto"/>
        <w:bottom w:val="none" w:sz="0" w:space="0" w:color="auto"/>
        <w:right w:val="none" w:sz="0" w:space="0" w:color="auto"/>
      </w:divBdr>
    </w:div>
    <w:div w:id="1012488060">
      <w:bodyDiv w:val="1"/>
      <w:marLeft w:val="0"/>
      <w:marRight w:val="0"/>
      <w:marTop w:val="0"/>
      <w:marBottom w:val="0"/>
      <w:divBdr>
        <w:top w:val="none" w:sz="0" w:space="0" w:color="auto"/>
        <w:left w:val="none" w:sz="0" w:space="0" w:color="auto"/>
        <w:bottom w:val="none" w:sz="0" w:space="0" w:color="auto"/>
        <w:right w:val="none" w:sz="0" w:space="0" w:color="auto"/>
      </w:divBdr>
    </w:div>
    <w:div w:id="1047223707">
      <w:bodyDiv w:val="1"/>
      <w:marLeft w:val="0"/>
      <w:marRight w:val="0"/>
      <w:marTop w:val="0"/>
      <w:marBottom w:val="0"/>
      <w:divBdr>
        <w:top w:val="none" w:sz="0" w:space="0" w:color="auto"/>
        <w:left w:val="none" w:sz="0" w:space="0" w:color="auto"/>
        <w:bottom w:val="none" w:sz="0" w:space="0" w:color="auto"/>
        <w:right w:val="none" w:sz="0" w:space="0" w:color="auto"/>
      </w:divBdr>
    </w:div>
    <w:div w:id="1066611461">
      <w:bodyDiv w:val="1"/>
      <w:marLeft w:val="0"/>
      <w:marRight w:val="0"/>
      <w:marTop w:val="0"/>
      <w:marBottom w:val="0"/>
      <w:divBdr>
        <w:top w:val="none" w:sz="0" w:space="0" w:color="auto"/>
        <w:left w:val="none" w:sz="0" w:space="0" w:color="auto"/>
        <w:bottom w:val="none" w:sz="0" w:space="0" w:color="auto"/>
        <w:right w:val="none" w:sz="0" w:space="0" w:color="auto"/>
      </w:divBdr>
      <w:divsChild>
        <w:div w:id="1036199817">
          <w:marLeft w:val="0"/>
          <w:marRight w:val="0"/>
          <w:marTop w:val="0"/>
          <w:marBottom w:val="0"/>
          <w:divBdr>
            <w:top w:val="none" w:sz="0" w:space="0" w:color="auto"/>
            <w:left w:val="none" w:sz="0" w:space="0" w:color="auto"/>
            <w:bottom w:val="none" w:sz="0" w:space="0" w:color="auto"/>
            <w:right w:val="none" w:sz="0" w:space="0" w:color="auto"/>
          </w:divBdr>
          <w:divsChild>
            <w:div w:id="1345979994">
              <w:marLeft w:val="0"/>
              <w:marRight w:val="0"/>
              <w:marTop w:val="0"/>
              <w:marBottom w:val="0"/>
              <w:divBdr>
                <w:top w:val="none" w:sz="0" w:space="0" w:color="auto"/>
                <w:left w:val="none" w:sz="0" w:space="0" w:color="auto"/>
                <w:bottom w:val="none" w:sz="0" w:space="0" w:color="auto"/>
                <w:right w:val="none" w:sz="0" w:space="0" w:color="auto"/>
              </w:divBdr>
              <w:divsChild>
                <w:div w:id="408894730">
                  <w:marLeft w:val="0"/>
                  <w:marRight w:val="0"/>
                  <w:marTop w:val="0"/>
                  <w:marBottom w:val="0"/>
                  <w:divBdr>
                    <w:top w:val="none" w:sz="0" w:space="0" w:color="auto"/>
                    <w:left w:val="none" w:sz="0" w:space="0" w:color="auto"/>
                    <w:bottom w:val="none" w:sz="0" w:space="0" w:color="auto"/>
                    <w:right w:val="none" w:sz="0" w:space="0" w:color="auto"/>
                  </w:divBdr>
                  <w:divsChild>
                    <w:div w:id="175702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6757831">
      <w:bodyDiv w:val="1"/>
      <w:marLeft w:val="0"/>
      <w:marRight w:val="0"/>
      <w:marTop w:val="0"/>
      <w:marBottom w:val="0"/>
      <w:divBdr>
        <w:top w:val="none" w:sz="0" w:space="0" w:color="auto"/>
        <w:left w:val="none" w:sz="0" w:space="0" w:color="auto"/>
        <w:bottom w:val="none" w:sz="0" w:space="0" w:color="auto"/>
        <w:right w:val="none" w:sz="0" w:space="0" w:color="auto"/>
      </w:divBdr>
    </w:div>
    <w:div w:id="1077939224">
      <w:bodyDiv w:val="1"/>
      <w:marLeft w:val="0"/>
      <w:marRight w:val="0"/>
      <w:marTop w:val="0"/>
      <w:marBottom w:val="0"/>
      <w:divBdr>
        <w:top w:val="none" w:sz="0" w:space="0" w:color="auto"/>
        <w:left w:val="none" w:sz="0" w:space="0" w:color="auto"/>
        <w:bottom w:val="none" w:sz="0" w:space="0" w:color="auto"/>
        <w:right w:val="none" w:sz="0" w:space="0" w:color="auto"/>
      </w:divBdr>
    </w:div>
    <w:div w:id="1124812609">
      <w:bodyDiv w:val="1"/>
      <w:marLeft w:val="0"/>
      <w:marRight w:val="0"/>
      <w:marTop w:val="0"/>
      <w:marBottom w:val="0"/>
      <w:divBdr>
        <w:top w:val="none" w:sz="0" w:space="0" w:color="auto"/>
        <w:left w:val="none" w:sz="0" w:space="0" w:color="auto"/>
        <w:bottom w:val="none" w:sz="0" w:space="0" w:color="auto"/>
        <w:right w:val="none" w:sz="0" w:space="0" w:color="auto"/>
      </w:divBdr>
    </w:div>
    <w:div w:id="1159687010">
      <w:bodyDiv w:val="1"/>
      <w:marLeft w:val="0"/>
      <w:marRight w:val="0"/>
      <w:marTop w:val="0"/>
      <w:marBottom w:val="0"/>
      <w:divBdr>
        <w:top w:val="none" w:sz="0" w:space="0" w:color="auto"/>
        <w:left w:val="none" w:sz="0" w:space="0" w:color="auto"/>
        <w:bottom w:val="none" w:sz="0" w:space="0" w:color="auto"/>
        <w:right w:val="none" w:sz="0" w:space="0" w:color="auto"/>
      </w:divBdr>
    </w:div>
    <w:div w:id="1166088426">
      <w:bodyDiv w:val="1"/>
      <w:marLeft w:val="0"/>
      <w:marRight w:val="0"/>
      <w:marTop w:val="0"/>
      <w:marBottom w:val="0"/>
      <w:divBdr>
        <w:top w:val="none" w:sz="0" w:space="0" w:color="auto"/>
        <w:left w:val="none" w:sz="0" w:space="0" w:color="auto"/>
        <w:bottom w:val="none" w:sz="0" w:space="0" w:color="auto"/>
        <w:right w:val="none" w:sz="0" w:space="0" w:color="auto"/>
      </w:divBdr>
    </w:div>
    <w:div w:id="1171144443">
      <w:bodyDiv w:val="1"/>
      <w:marLeft w:val="0"/>
      <w:marRight w:val="0"/>
      <w:marTop w:val="0"/>
      <w:marBottom w:val="0"/>
      <w:divBdr>
        <w:top w:val="none" w:sz="0" w:space="0" w:color="auto"/>
        <w:left w:val="none" w:sz="0" w:space="0" w:color="auto"/>
        <w:bottom w:val="none" w:sz="0" w:space="0" w:color="auto"/>
        <w:right w:val="none" w:sz="0" w:space="0" w:color="auto"/>
      </w:divBdr>
      <w:divsChild>
        <w:div w:id="366609737">
          <w:marLeft w:val="0"/>
          <w:marRight w:val="0"/>
          <w:marTop w:val="0"/>
          <w:marBottom w:val="0"/>
          <w:divBdr>
            <w:top w:val="none" w:sz="0" w:space="0" w:color="auto"/>
            <w:left w:val="none" w:sz="0" w:space="0" w:color="auto"/>
            <w:bottom w:val="none" w:sz="0" w:space="0" w:color="auto"/>
            <w:right w:val="none" w:sz="0" w:space="0" w:color="auto"/>
          </w:divBdr>
          <w:divsChild>
            <w:div w:id="139152097">
              <w:marLeft w:val="0"/>
              <w:marRight w:val="0"/>
              <w:marTop w:val="0"/>
              <w:marBottom w:val="0"/>
              <w:divBdr>
                <w:top w:val="none" w:sz="0" w:space="0" w:color="auto"/>
                <w:left w:val="none" w:sz="0" w:space="0" w:color="auto"/>
                <w:bottom w:val="none" w:sz="0" w:space="0" w:color="auto"/>
                <w:right w:val="none" w:sz="0" w:space="0" w:color="auto"/>
              </w:divBdr>
            </w:div>
            <w:div w:id="198592198">
              <w:marLeft w:val="0"/>
              <w:marRight w:val="0"/>
              <w:marTop w:val="0"/>
              <w:marBottom w:val="0"/>
              <w:divBdr>
                <w:top w:val="none" w:sz="0" w:space="0" w:color="auto"/>
                <w:left w:val="none" w:sz="0" w:space="0" w:color="auto"/>
                <w:bottom w:val="none" w:sz="0" w:space="0" w:color="auto"/>
                <w:right w:val="none" w:sz="0" w:space="0" w:color="auto"/>
              </w:divBdr>
            </w:div>
            <w:div w:id="214858676">
              <w:marLeft w:val="0"/>
              <w:marRight w:val="0"/>
              <w:marTop w:val="0"/>
              <w:marBottom w:val="0"/>
              <w:divBdr>
                <w:top w:val="none" w:sz="0" w:space="0" w:color="auto"/>
                <w:left w:val="none" w:sz="0" w:space="0" w:color="auto"/>
                <w:bottom w:val="none" w:sz="0" w:space="0" w:color="auto"/>
                <w:right w:val="none" w:sz="0" w:space="0" w:color="auto"/>
              </w:divBdr>
            </w:div>
            <w:div w:id="1139154884">
              <w:marLeft w:val="0"/>
              <w:marRight w:val="0"/>
              <w:marTop w:val="0"/>
              <w:marBottom w:val="0"/>
              <w:divBdr>
                <w:top w:val="none" w:sz="0" w:space="0" w:color="auto"/>
                <w:left w:val="none" w:sz="0" w:space="0" w:color="auto"/>
                <w:bottom w:val="none" w:sz="0" w:space="0" w:color="auto"/>
                <w:right w:val="none" w:sz="0" w:space="0" w:color="auto"/>
              </w:divBdr>
            </w:div>
            <w:div w:id="1440443583">
              <w:marLeft w:val="0"/>
              <w:marRight w:val="0"/>
              <w:marTop w:val="0"/>
              <w:marBottom w:val="0"/>
              <w:divBdr>
                <w:top w:val="none" w:sz="0" w:space="0" w:color="auto"/>
                <w:left w:val="none" w:sz="0" w:space="0" w:color="auto"/>
                <w:bottom w:val="none" w:sz="0" w:space="0" w:color="auto"/>
                <w:right w:val="none" w:sz="0" w:space="0" w:color="auto"/>
              </w:divBdr>
            </w:div>
            <w:div w:id="1479686707">
              <w:marLeft w:val="0"/>
              <w:marRight w:val="0"/>
              <w:marTop w:val="0"/>
              <w:marBottom w:val="0"/>
              <w:divBdr>
                <w:top w:val="none" w:sz="0" w:space="0" w:color="auto"/>
                <w:left w:val="none" w:sz="0" w:space="0" w:color="auto"/>
                <w:bottom w:val="none" w:sz="0" w:space="0" w:color="auto"/>
                <w:right w:val="none" w:sz="0" w:space="0" w:color="auto"/>
              </w:divBdr>
            </w:div>
            <w:div w:id="1562328638">
              <w:marLeft w:val="0"/>
              <w:marRight w:val="0"/>
              <w:marTop w:val="0"/>
              <w:marBottom w:val="0"/>
              <w:divBdr>
                <w:top w:val="none" w:sz="0" w:space="0" w:color="auto"/>
                <w:left w:val="none" w:sz="0" w:space="0" w:color="auto"/>
                <w:bottom w:val="none" w:sz="0" w:space="0" w:color="auto"/>
                <w:right w:val="none" w:sz="0" w:space="0" w:color="auto"/>
              </w:divBdr>
            </w:div>
            <w:div w:id="1683773467">
              <w:marLeft w:val="0"/>
              <w:marRight w:val="0"/>
              <w:marTop w:val="0"/>
              <w:marBottom w:val="0"/>
              <w:divBdr>
                <w:top w:val="none" w:sz="0" w:space="0" w:color="auto"/>
                <w:left w:val="none" w:sz="0" w:space="0" w:color="auto"/>
                <w:bottom w:val="none" w:sz="0" w:space="0" w:color="auto"/>
                <w:right w:val="none" w:sz="0" w:space="0" w:color="auto"/>
              </w:divBdr>
            </w:div>
            <w:div w:id="2052260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151822">
      <w:bodyDiv w:val="1"/>
      <w:marLeft w:val="0"/>
      <w:marRight w:val="0"/>
      <w:marTop w:val="0"/>
      <w:marBottom w:val="0"/>
      <w:divBdr>
        <w:top w:val="none" w:sz="0" w:space="0" w:color="auto"/>
        <w:left w:val="none" w:sz="0" w:space="0" w:color="auto"/>
        <w:bottom w:val="none" w:sz="0" w:space="0" w:color="auto"/>
        <w:right w:val="none" w:sz="0" w:space="0" w:color="auto"/>
      </w:divBdr>
      <w:divsChild>
        <w:div w:id="1860701443">
          <w:marLeft w:val="0"/>
          <w:marRight w:val="0"/>
          <w:marTop w:val="0"/>
          <w:marBottom w:val="326"/>
          <w:divBdr>
            <w:top w:val="none" w:sz="0" w:space="0" w:color="auto"/>
            <w:left w:val="none" w:sz="0" w:space="0" w:color="auto"/>
            <w:bottom w:val="none" w:sz="0" w:space="0" w:color="auto"/>
            <w:right w:val="none" w:sz="0" w:space="0" w:color="auto"/>
          </w:divBdr>
        </w:div>
      </w:divsChild>
    </w:div>
    <w:div w:id="1215197708">
      <w:bodyDiv w:val="1"/>
      <w:marLeft w:val="0"/>
      <w:marRight w:val="0"/>
      <w:marTop w:val="0"/>
      <w:marBottom w:val="0"/>
      <w:divBdr>
        <w:top w:val="none" w:sz="0" w:space="0" w:color="auto"/>
        <w:left w:val="none" w:sz="0" w:space="0" w:color="auto"/>
        <w:bottom w:val="none" w:sz="0" w:space="0" w:color="auto"/>
        <w:right w:val="none" w:sz="0" w:space="0" w:color="auto"/>
      </w:divBdr>
      <w:divsChild>
        <w:div w:id="670983237">
          <w:marLeft w:val="0"/>
          <w:marRight w:val="0"/>
          <w:marTop w:val="0"/>
          <w:marBottom w:val="0"/>
          <w:divBdr>
            <w:top w:val="none" w:sz="0" w:space="0" w:color="auto"/>
            <w:left w:val="none" w:sz="0" w:space="0" w:color="auto"/>
            <w:bottom w:val="none" w:sz="0" w:space="0" w:color="auto"/>
            <w:right w:val="none" w:sz="0" w:space="0" w:color="auto"/>
          </w:divBdr>
          <w:divsChild>
            <w:div w:id="1178151496">
              <w:marLeft w:val="0"/>
              <w:marRight w:val="0"/>
              <w:marTop w:val="0"/>
              <w:marBottom w:val="0"/>
              <w:divBdr>
                <w:top w:val="none" w:sz="0" w:space="0" w:color="auto"/>
                <w:left w:val="none" w:sz="0" w:space="0" w:color="auto"/>
                <w:bottom w:val="none" w:sz="0" w:space="0" w:color="auto"/>
                <w:right w:val="none" w:sz="0" w:space="0" w:color="auto"/>
              </w:divBdr>
              <w:divsChild>
                <w:div w:id="1220167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5330629">
      <w:bodyDiv w:val="1"/>
      <w:marLeft w:val="0"/>
      <w:marRight w:val="0"/>
      <w:marTop w:val="0"/>
      <w:marBottom w:val="0"/>
      <w:divBdr>
        <w:top w:val="none" w:sz="0" w:space="0" w:color="auto"/>
        <w:left w:val="none" w:sz="0" w:space="0" w:color="auto"/>
        <w:bottom w:val="none" w:sz="0" w:space="0" w:color="auto"/>
        <w:right w:val="none" w:sz="0" w:space="0" w:color="auto"/>
      </w:divBdr>
    </w:div>
    <w:div w:id="1268854466">
      <w:bodyDiv w:val="1"/>
      <w:marLeft w:val="0"/>
      <w:marRight w:val="0"/>
      <w:marTop w:val="0"/>
      <w:marBottom w:val="0"/>
      <w:divBdr>
        <w:top w:val="none" w:sz="0" w:space="0" w:color="auto"/>
        <w:left w:val="none" w:sz="0" w:space="0" w:color="auto"/>
        <w:bottom w:val="none" w:sz="0" w:space="0" w:color="auto"/>
        <w:right w:val="none" w:sz="0" w:space="0" w:color="auto"/>
      </w:divBdr>
    </w:div>
    <w:div w:id="1294680514">
      <w:bodyDiv w:val="1"/>
      <w:marLeft w:val="0"/>
      <w:marRight w:val="0"/>
      <w:marTop w:val="0"/>
      <w:marBottom w:val="0"/>
      <w:divBdr>
        <w:top w:val="none" w:sz="0" w:space="0" w:color="auto"/>
        <w:left w:val="none" w:sz="0" w:space="0" w:color="auto"/>
        <w:bottom w:val="none" w:sz="0" w:space="0" w:color="auto"/>
        <w:right w:val="none" w:sz="0" w:space="0" w:color="auto"/>
      </w:divBdr>
    </w:div>
    <w:div w:id="1314797885">
      <w:bodyDiv w:val="1"/>
      <w:marLeft w:val="0"/>
      <w:marRight w:val="0"/>
      <w:marTop w:val="0"/>
      <w:marBottom w:val="0"/>
      <w:divBdr>
        <w:top w:val="none" w:sz="0" w:space="0" w:color="auto"/>
        <w:left w:val="none" w:sz="0" w:space="0" w:color="auto"/>
        <w:bottom w:val="none" w:sz="0" w:space="0" w:color="auto"/>
        <w:right w:val="none" w:sz="0" w:space="0" w:color="auto"/>
      </w:divBdr>
      <w:divsChild>
        <w:div w:id="1181504747">
          <w:marLeft w:val="0"/>
          <w:marRight w:val="0"/>
          <w:marTop w:val="0"/>
          <w:marBottom w:val="326"/>
          <w:divBdr>
            <w:top w:val="none" w:sz="0" w:space="0" w:color="auto"/>
            <w:left w:val="none" w:sz="0" w:space="0" w:color="auto"/>
            <w:bottom w:val="none" w:sz="0" w:space="0" w:color="auto"/>
            <w:right w:val="none" w:sz="0" w:space="0" w:color="auto"/>
          </w:divBdr>
        </w:div>
      </w:divsChild>
    </w:div>
    <w:div w:id="1322270829">
      <w:bodyDiv w:val="1"/>
      <w:marLeft w:val="0"/>
      <w:marRight w:val="0"/>
      <w:marTop w:val="0"/>
      <w:marBottom w:val="0"/>
      <w:divBdr>
        <w:top w:val="none" w:sz="0" w:space="0" w:color="auto"/>
        <w:left w:val="none" w:sz="0" w:space="0" w:color="auto"/>
        <w:bottom w:val="none" w:sz="0" w:space="0" w:color="auto"/>
        <w:right w:val="none" w:sz="0" w:space="0" w:color="auto"/>
      </w:divBdr>
    </w:div>
    <w:div w:id="1346207338">
      <w:bodyDiv w:val="1"/>
      <w:marLeft w:val="0"/>
      <w:marRight w:val="0"/>
      <w:marTop w:val="0"/>
      <w:marBottom w:val="0"/>
      <w:divBdr>
        <w:top w:val="none" w:sz="0" w:space="0" w:color="auto"/>
        <w:left w:val="none" w:sz="0" w:space="0" w:color="auto"/>
        <w:bottom w:val="none" w:sz="0" w:space="0" w:color="auto"/>
        <w:right w:val="none" w:sz="0" w:space="0" w:color="auto"/>
      </w:divBdr>
      <w:divsChild>
        <w:div w:id="592518505">
          <w:marLeft w:val="0"/>
          <w:marRight w:val="0"/>
          <w:marTop w:val="0"/>
          <w:marBottom w:val="326"/>
          <w:divBdr>
            <w:top w:val="none" w:sz="0" w:space="0" w:color="auto"/>
            <w:left w:val="none" w:sz="0" w:space="0" w:color="auto"/>
            <w:bottom w:val="none" w:sz="0" w:space="0" w:color="auto"/>
            <w:right w:val="none" w:sz="0" w:space="0" w:color="auto"/>
          </w:divBdr>
        </w:div>
      </w:divsChild>
    </w:div>
    <w:div w:id="1349213658">
      <w:bodyDiv w:val="1"/>
      <w:marLeft w:val="0"/>
      <w:marRight w:val="0"/>
      <w:marTop w:val="0"/>
      <w:marBottom w:val="0"/>
      <w:divBdr>
        <w:top w:val="none" w:sz="0" w:space="0" w:color="auto"/>
        <w:left w:val="none" w:sz="0" w:space="0" w:color="auto"/>
        <w:bottom w:val="none" w:sz="0" w:space="0" w:color="auto"/>
        <w:right w:val="none" w:sz="0" w:space="0" w:color="auto"/>
      </w:divBdr>
      <w:divsChild>
        <w:div w:id="864637056">
          <w:marLeft w:val="0"/>
          <w:marRight w:val="0"/>
          <w:marTop w:val="0"/>
          <w:marBottom w:val="326"/>
          <w:divBdr>
            <w:top w:val="none" w:sz="0" w:space="0" w:color="auto"/>
            <w:left w:val="none" w:sz="0" w:space="0" w:color="auto"/>
            <w:bottom w:val="none" w:sz="0" w:space="0" w:color="auto"/>
            <w:right w:val="none" w:sz="0" w:space="0" w:color="auto"/>
          </w:divBdr>
        </w:div>
      </w:divsChild>
    </w:div>
    <w:div w:id="1373920495">
      <w:bodyDiv w:val="1"/>
      <w:marLeft w:val="0"/>
      <w:marRight w:val="0"/>
      <w:marTop w:val="0"/>
      <w:marBottom w:val="0"/>
      <w:divBdr>
        <w:top w:val="none" w:sz="0" w:space="0" w:color="auto"/>
        <w:left w:val="none" w:sz="0" w:space="0" w:color="auto"/>
        <w:bottom w:val="none" w:sz="0" w:space="0" w:color="auto"/>
        <w:right w:val="none" w:sz="0" w:space="0" w:color="auto"/>
      </w:divBdr>
      <w:divsChild>
        <w:div w:id="735471001">
          <w:marLeft w:val="0"/>
          <w:marRight w:val="0"/>
          <w:marTop w:val="0"/>
          <w:marBottom w:val="0"/>
          <w:divBdr>
            <w:top w:val="none" w:sz="0" w:space="0" w:color="auto"/>
            <w:left w:val="none" w:sz="0" w:space="0" w:color="auto"/>
            <w:bottom w:val="none" w:sz="0" w:space="0" w:color="auto"/>
            <w:right w:val="none" w:sz="0" w:space="0" w:color="auto"/>
          </w:divBdr>
          <w:divsChild>
            <w:div w:id="421338572">
              <w:marLeft w:val="0"/>
              <w:marRight w:val="0"/>
              <w:marTop w:val="0"/>
              <w:marBottom w:val="0"/>
              <w:divBdr>
                <w:top w:val="none" w:sz="0" w:space="0" w:color="auto"/>
                <w:left w:val="none" w:sz="0" w:space="0" w:color="auto"/>
                <w:bottom w:val="none" w:sz="0" w:space="0" w:color="auto"/>
                <w:right w:val="none" w:sz="0" w:space="0" w:color="auto"/>
              </w:divBdr>
              <w:divsChild>
                <w:div w:id="659770501">
                  <w:marLeft w:val="0"/>
                  <w:marRight w:val="0"/>
                  <w:marTop w:val="0"/>
                  <w:marBottom w:val="0"/>
                  <w:divBdr>
                    <w:top w:val="none" w:sz="0" w:space="0" w:color="auto"/>
                    <w:left w:val="none" w:sz="0" w:space="0" w:color="auto"/>
                    <w:bottom w:val="none" w:sz="0" w:space="0" w:color="auto"/>
                    <w:right w:val="none" w:sz="0" w:space="0" w:color="auto"/>
                  </w:divBdr>
                  <w:divsChild>
                    <w:div w:id="714232022">
                      <w:marLeft w:val="0"/>
                      <w:marRight w:val="0"/>
                      <w:marTop w:val="0"/>
                      <w:marBottom w:val="0"/>
                      <w:divBdr>
                        <w:top w:val="none" w:sz="0" w:space="0" w:color="auto"/>
                        <w:left w:val="none" w:sz="0" w:space="0" w:color="auto"/>
                        <w:bottom w:val="none" w:sz="0" w:space="0" w:color="auto"/>
                        <w:right w:val="none" w:sz="0" w:space="0" w:color="auto"/>
                      </w:divBdr>
                    </w:div>
                    <w:div w:id="950092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93118061">
      <w:bodyDiv w:val="1"/>
      <w:marLeft w:val="204"/>
      <w:marRight w:val="204"/>
      <w:marTop w:val="204"/>
      <w:marBottom w:val="204"/>
      <w:divBdr>
        <w:top w:val="none" w:sz="0" w:space="0" w:color="auto"/>
        <w:left w:val="none" w:sz="0" w:space="0" w:color="auto"/>
        <w:bottom w:val="none" w:sz="0" w:space="0" w:color="auto"/>
        <w:right w:val="none" w:sz="0" w:space="0" w:color="auto"/>
      </w:divBdr>
      <w:divsChild>
        <w:div w:id="1215579280">
          <w:marLeft w:val="0"/>
          <w:marRight w:val="0"/>
          <w:marTop w:val="0"/>
          <w:marBottom w:val="326"/>
          <w:divBdr>
            <w:top w:val="none" w:sz="0" w:space="0" w:color="auto"/>
            <w:left w:val="none" w:sz="0" w:space="0" w:color="auto"/>
            <w:bottom w:val="none" w:sz="0" w:space="0" w:color="auto"/>
            <w:right w:val="none" w:sz="0" w:space="0" w:color="auto"/>
          </w:divBdr>
        </w:div>
      </w:divsChild>
    </w:div>
    <w:div w:id="1397051728">
      <w:bodyDiv w:val="1"/>
      <w:marLeft w:val="0"/>
      <w:marRight w:val="0"/>
      <w:marTop w:val="0"/>
      <w:marBottom w:val="0"/>
      <w:divBdr>
        <w:top w:val="none" w:sz="0" w:space="0" w:color="auto"/>
        <w:left w:val="none" w:sz="0" w:space="0" w:color="auto"/>
        <w:bottom w:val="none" w:sz="0" w:space="0" w:color="auto"/>
        <w:right w:val="none" w:sz="0" w:space="0" w:color="auto"/>
      </w:divBdr>
      <w:divsChild>
        <w:div w:id="1562592753">
          <w:marLeft w:val="0"/>
          <w:marRight w:val="0"/>
          <w:marTop w:val="0"/>
          <w:marBottom w:val="0"/>
          <w:divBdr>
            <w:top w:val="none" w:sz="0" w:space="0" w:color="auto"/>
            <w:left w:val="none" w:sz="0" w:space="0" w:color="auto"/>
            <w:bottom w:val="none" w:sz="0" w:space="0" w:color="auto"/>
            <w:right w:val="none" w:sz="0" w:space="0" w:color="auto"/>
          </w:divBdr>
          <w:divsChild>
            <w:div w:id="746268967">
              <w:marLeft w:val="0"/>
              <w:marRight w:val="0"/>
              <w:marTop w:val="0"/>
              <w:marBottom w:val="0"/>
              <w:divBdr>
                <w:top w:val="none" w:sz="0" w:space="0" w:color="auto"/>
                <w:left w:val="none" w:sz="0" w:space="0" w:color="auto"/>
                <w:bottom w:val="none" w:sz="0" w:space="0" w:color="auto"/>
                <w:right w:val="none" w:sz="0" w:space="0" w:color="auto"/>
              </w:divBdr>
              <w:divsChild>
                <w:div w:id="1074857362">
                  <w:marLeft w:val="0"/>
                  <w:marRight w:val="0"/>
                  <w:marTop w:val="0"/>
                  <w:marBottom w:val="0"/>
                  <w:divBdr>
                    <w:top w:val="none" w:sz="0" w:space="0" w:color="auto"/>
                    <w:left w:val="none" w:sz="0" w:space="0" w:color="auto"/>
                    <w:bottom w:val="none" w:sz="0" w:space="0" w:color="auto"/>
                    <w:right w:val="none" w:sz="0" w:space="0" w:color="auto"/>
                  </w:divBdr>
                  <w:divsChild>
                    <w:div w:id="959065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4329505">
      <w:bodyDiv w:val="1"/>
      <w:marLeft w:val="0"/>
      <w:marRight w:val="0"/>
      <w:marTop w:val="0"/>
      <w:marBottom w:val="0"/>
      <w:divBdr>
        <w:top w:val="none" w:sz="0" w:space="0" w:color="auto"/>
        <w:left w:val="none" w:sz="0" w:space="0" w:color="auto"/>
        <w:bottom w:val="none" w:sz="0" w:space="0" w:color="auto"/>
        <w:right w:val="none" w:sz="0" w:space="0" w:color="auto"/>
      </w:divBdr>
    </w:div>
    <w:div w:id="1431699516">
      <w:bodyDiv w:val="1"/>
      <w:marLeft w:val="0"/>
      <w:marRight w:val="0"/>
      <w:marTop w:val="0"/>
      <w:marBottom w:val="0"/>
      <w:divBdr>
        <w:top w:val="none" w:sz="0" w:space="0" w:color="auto"/>
        <w:left w:val="none" w:sz="0" w:space="0" w:color="auto"/>
        <w:bottom w:val="none" w:sz="0" w:space="0" w:color="auto"/>
        <w:right w:val="none" w:sz="0" w:space="0" w:color="auto"/>
      </w:divBdr>
      <w:divsChild>
        <w:div w:id="1893997048">
          <w:marLeft w:val="0"/>
          <w:marRight w:val="0"/>
          <w:marTop w:val="0"/>
          <w:marBottom w:val="326"/>
          <w:divBdr>
            <w:top w:val="none" w:sz="0" w:space="0" w:color="auto"/>
            <w:left w:val="none" w:sz="0" w:space="0" w:color="auto"/>
            <w:bottom w:val="none" w:sz="0" w:space="0" w:color="auto"/>
            <w:right w:val="none" w:sz="0" w:space="0" w:color="auto"/>
          </w:divBdr>
        </w:div>
      </w:divsChild>
    </w:div>
    <w:div w:id="1449616587">
      <w:bodyDiv w:val="1"/>
      <w:marLeft w:val="0"/>
      <w:marRight w:val="0"/>
      <w:marTop w:val="0"/>
      <w:marBottom w:val="0"/>
      <w:divBdr>
        <w:top w:val="none" w:sz="0" w:space="0" w:color="auto"/>
        <w:left w:val="none" w:sz="0" w:space="0" w:color="auto"/>
        <w:bottom w:val="none" w:sz="0" w:space="0" w:color="auto"/>
        <w:right w:val="none" w:sz="0" w:space="0" w:color="auto"/>
      </w:divBdr>
      <w:divsChild>
        <w:div w:id="31199749">
          <w:marLeft w:val="0"/>
          <w:marRight w:val="0"/>
          <w:marTop w:val="0"/>
          <w:marBottom w:val="0"/>
          <w:divBdr>
            <w:top w:val="none" w:sz="0" w:space="0" w:color="auto"/>
            <w:left w:val="none" w:sz="0" w:space="0" w:color="auto"/>
            <w:bottom w:val="none" w:sz="0" w:space="0" w:color="auto"/>
            <w:right w:val="none" w:sz="0" w:space="0" w:color="auto"/>
          </w:divBdr>
        </w:div>
      </w:divsChild>
    </w:div>
    <w:div w:id="1455640787">
      <w:bodyDiv w:val="1"/>
      <w:marLeft w:val="0"/>
      <w:marRight w:val="0"/>
      <w:marTop w:val="0"/>
      <w:marBottom w:val="0"/>
      <w:divBdr>
        <w:top w:val="none" w:sz="0" w:space="0" w:color="auto"/>
        <w:left w:val="none" w:sz="0" w:space="0" w:color="auto"/>
        <w:bottom w:val="none" w:sz="0" w:space="0" w:color="auto"/>
        <w:right w:val="none" w:sz="0" w:space="0" w:color="auto"/>
      </w:divBdr>
    </w:div>
    <w:div w:id="1478768646">
      <w:bodyDiv w:val="1"/>
      <w:marLeft w:val="0"/>
      <w:marRight w:val="0"/>
      <w:marTop w:val="0"/>
      <w:marBottom w:val="0"/>
      <w:divBdr>
        <w:top w:val="none" w:sz="0" w:space="0" w:color="auto"/>
        <w:left w:val="none" w:sz="0" w:space="0" w:color="auto"/>
        <w:bottom w:val="none" w:sz="0" w:space="0" w:color="auto"/>
        <w:right w:val="none" w:sz="0" w:space="0" w:color="auto"/>
      </w:divBdr>
      <w:divsChild>
        <w:div w:id="1953974016">
          <w:marLeft w:val="0"/>
          <w:marRight w:val="0"/>
          <w:marTop w:val="0"/>
          <w:marBottom w:val="326"/>
          <w:divBdr>
            <w:top w:val="none" w:sz="0" w:space="0" w:color="auto"/>
            <w:left w:val="none" w:sz="0" w:space="0" w:color="auto"/>
            <w:bottom w:val="none" w:sz="0" w:space="0" w:color="auto"/>
            <w:right w:val="none" w:sz="0" w:space="0" w:color="auto"/>
          </w:divBdr>
        </w:div>
      </w:divsChild>
    </w:div>
    <w:div w:id="1515463200">
      <w:bodyDiv w:val="1"/>
      <w:marLeft w:val="0"/>
      <w:marRight w:val="0"/>
      <w:marTop w:val="0"/>
      <w:marBottom w:val="0"/>
      <w:divBdr>
        <w:top w:val="none" w:sz="0" w:space="0" w:color="auto"/>
        <w:left w:val="none" w:sz="0" w:space="0" w:color="auto"/>
        <w:bottom w:val="none" w:sz="0" w:space="0" w:color="auto"/>
        <w:right w:val="none" w:sz="0" w:space="0" w:color="auto"/>
      </w:divBdr>
    </w:div>
    <w:div w:id="1530221022">
      <w:bodyDiv w:val="1"/>
      <w:marLeft w:val="0"/>
      <w:marRight w:val="0"/>
      <w:marTop w:val="0"/>
      <w:marBottom w:val="0"/>
      <w:divBdr>
        <w:top w:val="none" w:sz="0" w:space="0" w:color="auto"/>
        <w:left w:val="none" w:sz="0" w:space="0" w:color="auto"/>
        <w:bottom w:val="none" w:sz="0" w:space="0" w:color="auto"/>
        <w:right w:val="none" w:sz="0" w:space="0" w:color="auto"/>
      </w:divBdr>
      <w:divsChild>
        <w:div w:id="1295915232">
          <w:marLeft w:val="0"/>
          <w:marRight w:val="0"/>
          <w:marTop w:val="0"/>
          <w:marBottom w:val="326"/>
          <w:divBdr>
            <w:top w:val="none" w:sz="0" w:space="0" w:color="auto"/>
            <w:left w:val="none" w:sz="0" w:space="0" w:color="auto"/>
            <w:bottom w:val="none" w:sz="0" w:space="0" w:color="auto"/>
            <w:right w:val="none" w:sz="0" w:space="0" w:color="auto"/>
          </w:divBdr>
        </w:div>
      </w:divsChild>
    </w:div>
    <w:div w:id="1558122405">
      <w:bodyDiv w:val="1"/>
      <w:marLeft w:val="0"/>
      <w:marRight w:val="0"/>
      <w:marTop w:val="0"/>
      <w:marBottom w:val="0"/>
      <w:divBdr>
        <w:top w:val="none" w:sz="0" w:space="0" w:color="auto"/>
        <w:left w:val="none" w:sz="0" w:space="0" w:color="auto"/>
        <w:bottom w:val="none" w:sz="0" w:space="0" w:color="auto"/>
        <w:right w:val="none" w:sz="0" w:space="0" w:color="auto"/>
      </w:divBdr>
      <w:divsChild>
        <w:div w:id="1414281262">
          <w:marLeft w:val="0"/>
          <w:marRight w:val="0"/>
          <w:marTop w:val="0"/>
          <w:marBottom w:val="0"/>
          <w:divBdr>
            <w:top w:val="none" w:sz="0" w:space="0" w:color="auto"/>
            <w:left w:val="none" w:sz="0" w:space="0" w:color="auto"/>
            <w:bottom w:val="none" w:sz="0" w:space="0" w:color="auto"/>
            <w:right w:val="none" w:sz="0" w:space="0" w:color="auto"/>
          </w:divBdr>
        </w:div>
      </w:divsChild>
    </w:div>
    <w:div w:id="1564684182">
      <w:bodyDiv w:val="1"/>
      <w:marLeft w:val="0"/>
      <w:marRight w:val="0"/>
      <w:marTop w:val="0"/>
      <w:marBottom w:val="0"/>
      <w:divBdr>
        <w:top w:val="none" w:sz="0" w:space="0" w:color="auto"/>
        <w:left w:val="none" w:sz="0" w:space="0" w:color="auto"/>
        <w:bottom w:val="none" w:sz="0" w:space="0" w:color="auto"/>
        <w:right w:val="none" w:sz="0" w:space="0" w:color="auto"/>
      </w:divBdr>
    </w:div>
    <w:div w:id="1603807236">
      <w:bodyDiv w:val="1"/>
      <w:marLeft w:val="0"/>
      <w:marRight w:val="0"/>
      <w:marTop w:val="0"/>
      <w:marBottom w:val="0"/>
      <w:divBdr>
        <w:top w:val="none" w:sz="0" w:space="0" w:color="auto"/>
        <w:left w:val="none" w:sz="0" w:space="0" w:color="auto"/>
        <w:bottom w:val="none" w:sz="0" w:space="0" w:color="auto"/>
        <w:right w:val="none" w:sz="0" w:space="0" w:color="auto"/>
      </w:divBdr>
    </w:div>
    <w:div w:id="1610158108">
      <w:bodyDiv w:val="1"/>
      <w:marLeft w:val="0"/>
      <w:marRight w:val="0"/>
      <w:marTop w:val="0"/>
      <w:marBottom w:val="0"/>
      <w:divBdr>
        <w:top w:val="none" w:sz="0" w:space="0" w:color="auto"/>
        <w:left w:val="none" w:sz="0" w:space="0" w:color="auto"/>
        <w:bottom w:val="none" w:sz="0" w:space="0" w:color="auto"/>
        <w:right w:val="none" w:sz="0" w:space="0" w:color="auto"/>
      </w:divBdr>
      <w:divsChild>
        <w:div w:id="1745830899">
          <w:marLeft w:val="0"/>
          <w:marRight w:val="0"/>
          <w:marTop w:val="0"/>
          <w:marBottom w:val="326"/>
          <w:divBdr>
            <w:top w:val="none" w:sz="0" w:space="0" w:color="auto"/>
            <w:left w:val="none" w:sz="0" w:space="0" w:color="auto"/>
            <w:bottom w:val="none" w:sz="0" w:space="0" w:color="auto"/>
            <w:right w:val="none" w:sz="0" w:space="0" w:color="auto"/>
          </w:divBdr>
        </w:div>
      </w:divsChild>
    </w:div>
    <w:div w:id="1618677159">
      <w:bodyDiv w:val="1"/>
      <w:marLeft w:val="0"/>
      <w:marRight w:val="0"/>
      <w:marTop w:val="0"/>
      <w:marBottom w:val="0"/>
      <w:divBdr>
        <w:top w:val="none" w:sz="0" w:space="0" w:color="auto"/>
        <w:left w:val="none" w:sz="0" w:space="0" w:color="auto"/>
        <w:bottom w:val="none" w:sz="0" w:space="0" w:color="auto"/>
        <w:right w:val="none" w:sz="0" w:space="0" w:color="auto"/>
      </w:divBdr>
    </w:div>
    <w:div w:id="1633515365">
      <w:bodyDiv w:val="1"/>
      <w:marLeft w:val="0"/>
      <w:marRight w:val="0"/>
      <w:marTop w:val="0"/>
      <w:marBottom w:val="0"/>
      <w:divBdr>
        <w:top w:val="none" w:sz="0" w:space="0" w:color="auto"/>
        <w:left w:val="none" w:sz="0" w:space="0" w:color="auto"/>
        <w:bottom w:val="none" w:sz="0" w:space="0" w:color="auto"/>
        <w:right w:val="none" w:sz="0" w:space="0" w:color="auto"/>
      </w:divBdr>
    </w:div>
    <w:div w:id="1665477790">
      <w:bodyDiv w:val="1"/>
      <w:marLeft w:val="0"/>
      <w:marRight w:val="0"/>
      <w:marTop w:val="0"/>
      <w:marBottom w:val="0"/>
      <w:divBdr>
        <w:top w:val="none" w:sz="0" w:space="0" w:color="auto"/>
        <w:left w:val="none" w:sz="0" w:space="0" w:color="auto"/>
        <w:bottom w:val="none" w:sz="0" w:space="0" w:color="auto"/>
        <w:right w:val="none" w:sz="0" w:space="0" w:color="auto"/>
      </w:divBdr>
    </w:div>
    <w:div w:id="1679766790">
      <w:bodyDiv w:val="1"/>
      <w:marLeft w:val="0"/>
      <w:marRight w:val="0"/>
      <w:marTop w:val="0"/>
      <w:marBottom w:val="0"/>
      <w:divBdr>
        <w:top w:val="none" w:sz="0" w:space="0" w:color="auto"/>
        <w:left w:val="none" w:sz="0" w:space="0" w:color="auto"/>
        <w:bottom w:val="none" w:sz="0" w:space="0" w:color="auto"/>
        <w:right w:val="none" w:sz="0" w:space="0" w:color="auto"/>
      </w:divBdr>
    </w:div>
    <w:div w:id="1680429390">
      <w:bodyDiv w:val="1"/>
      <w:marLeft w:val="0"/>
      <w:marRight w:val="0"/>
      <w:marTop w:val="0"/>
      <w:marBottom w:val="0"/>
      <w:divBdr>
        <w:top w:val="none" w:sz="0" w:space="0" w:color="auto"/>
        <w:left w:val="none" w:sz="0" w:space="0" w:color="auto"/>
        <w:bottom w:val="none" w:sz="0" w:space="0" w:color="auto"/>
        <w:right w:val="none" w:sz="0" w:space="0" w:color="auto"/>
      </w:divBdr>
    </w:div>
    <w:div w:id="1703286832">
      <w:bodyDiv w:val="1"/>
      <w:marLeft w:val="0"/>
      <w:marRight w:val="0"/>
      <w:marTop w:val="0"/>
      <w:marBottom w:val="0"/>
      <w:divBdr>
        <w:top w:val="none" w:sz="0" w:space="0" w:color="auto"/>
        <w:left w:val="none" w:sz="0" w:space="0" w:color="auto"/>
        <w:bottom w:val="none" w:sz="0" w:space="0" w:color="auto"/>
        <w:right w:val="none" w:sz="0" w:space="0" w:color="auto"/>
      </w:divBdr>
      <w:divsChild>
        <w:div w:id="199166534">
          <w:marLeft w:val="547"/>
          <w:marRight w:val="0"/>
          <w:marTop w:val="0"/>
          <w:marBottom w:val="0"/>
          <w:divBdr>
            <w:top w:val="none" w:sz="0" w:space="0" w:color="auto"/>
            <w:left w:val="none" w:sz="0" w:space="0" w:color="auto"/>
            <w:bottom w:val="none" w:sz="0" w:space="0" w:color="auto"/>
            <w:right w:val="none" w:sz="0" w:space="0" w:color="auto"/>
          </w:divBdr>
        </w:div>
        <w:div w:id="541751993">
          <w:marLeft w:val="547"/>
          <w:marRight w:val="0"/>
          <w:marTop w:val="0"/>
          <w:marBottom w:val="0"/>
          <w:divBdr>
            <w:top w:val="none" w:sz="0" w:space="0" w:color="auto"/>
            <w:left w:val="none" w:sz="0" w:space="0" w:color="auto"/>
            <w:bottom w:val="none" w:sz="0" w:space="0" w:color="auto"/>
            <w:right w:val="none" w:sz="0" w:space="0" w:color="auto"/>
          </w:divBdr>
        </w:div>
        <w:div w:id="751393917">
          <w:marLeft w:val="547"/>
          <w:marRight w:val="0"/>
          <w:marTop w:val="0"/>
          <w:marBottom w:val="0"/>
          <w:divBdr>
            <w:top w:val="none" w:sz="0" w:space="0" w:color="auto"/>
            <w:left w:val="none" w:sz="0" w:space="0" w:color="auto"/>
            <w:bottom w:val="none" w:sz="0" w:space="0" w:color="auto"/>
            <w:right w:val="none" w:sz="0" w:space="0" w:color="auto"/>
          </w:divBdr>
        </w:div>
        <w:div w:id="1254044808">
          <w:marLeft w:val="547"/>
          <w:marRight w:val="0"/>
          <w:marTop w:val="0"/>
          <w:marBottom w:val="0"/>
          <w:divBdr>
            <w:top w:val="none" w:sz="0" w:space="0" w:color="auto"/>
            <w:left w:val="none" w:sz="0" w:space="0" w:color="auto"/>
            <w:bottom w:val="none" w:sz="0" w:space="0" w:color="auto"/>
            <w:right w:val="none" w:sz="0" w:space="0" w:color="auto"/>
          </w:divBdr>
        </w:div>
        <w:div w:id="1476334152">
          <w:marLeft w:val="547"/>
          <w:marRight w:val="0"/>
          <w:marTop w:val="0"/>
          <w:marBottom w:val="0"/>
          <w:divBdr>
            <w:top w:val="none" w:sz="0" w:space="0" w:color="auto"/>
            <w:left w:val="none" w:sz="0" w:space="0" w:color="auto"/>
            <w:bottom w:val="none" w:sz="0" w:space="0" w:color="auto"/>
            <w:right w:val="none" w:sz="0" w:space="0" w:color="auto"/>
          </w:divBdr>
        </w:div>
        <w:div w:id="1630359685">
          <w:marLeft w:val="547"/>
          <w:marRight w:val="0"/>
          <w:marTop w:val="0"/>
          <w:marBottom w:val="0"/>
          <w:divBdr>
            <w:top w:val="none" w:sz="0" w:space="0" w:color="auto"/>
            <w:left w:val="none" w:sz="0" w:space="0" w:color="auto"/>
            <w:bottom w:val="none" w:sz="0" w:space="0" w:color="auto"/>
            <w:right w:val="none" w:sz="0" w:space="0" w:color="auto"/>
          </w:divBdr>
        </w:div>
      </w:divsChild>
    </w:div>
    <w:div w:id="1727949751">
      <w:bodyDiv w:val="1"/>
      <w:marLeft w:val="0"/>
      <w:marRight w:val="0"/>
      <w:marTop w:val="0"/>
      <w:marBottom w:val="0"/>
      <w:divBdr>
        <w:top w:val="none" w:sz="0" w:space="0" w:color="auto"/>
        <w:left w:val="none" w:sz="0" w:space="0" w:color="auto"/>
        <w:bottom w:val="none" w:sz="0" w:space="0" w:color="auto"/>
        <w:right w:val="none" w:sz="0" w:space="0" w:color="auto"/>
      </w:divBdr>
    </w:div>
    <w:div w:id="1746415178">
      <w:bodyDiv w:val="1"/>
      <w:marLeft w:val="0"/>
      <w:marRight w:val="0"/>
      <w:marTop w:val="0"/>
      <w:marBottom w:val="0"/>
      <w:divBdr>
        <w:top w:val="none" w:sz="0" w:space="0" w:color="auto"/>
        <w:left w:val="none" w:sz="0" w:space="0" w:color="auto"/>
        <w:bottom w:val="none" w:sz="0" w:space="0" w:color="auto"/>
        <w:right w:val="none" w:sz="0" w:space="0" w:color="auto"/>
      </w:divBdr>
      <w:divsChild>
        <w:div w:id="2017613302">
          <w:marLeft w:val="0"/>
          <w:marRight w:val="0"/>
          <w:marTop w:val="0"/>
          <w:marBottom w:val="0"/>
          <w:divBdr>
            <w:top w:val="none" w:sz="0" w:space="0" w:color="auto"/>
            <w:left w:val="none" w:sz="0" w:space="0" w:color="auto"/>
            <w:bottom w:val="none" w:sz="0" w:space="0" w:color="auto"/>
            <w:right w:val="none" w:sz="0" w:space="0" w:color="auto"/>
          </w:divBdr>
        </w:div>
      </w:divsChild>
    </w:div>
    <w:div w:id="1748304789">
      <w:bodyDiv w:val="1"/>
      <w:marLeft w:val="0"/>
      <w:marRight w:val="0"/>
      <w:marTop w:val="0"/>
      <w:marBottom w:val="0"/>
      <w:divBdr>
        <w:top w:val="none" w:sz="0" w:space="0" w:color="auto"/>
        <w:left w:val="none" w:sz="0" w:space="0" w:color="auto"/>
        <w:bottom w:val="none" w:sz="0" w:space="0" w:color="auto"/>
        <w:right w:val="none" w:sz="0" w:space="0" w:color="auto"/>
      </w:divBdr>
      <w:divsChild>
        <w:div w:id="170605561">
          <w:marLeft w:val="0"/>
          <w:marRight w:val="0"/>
          <w:marTop w:val="0"/>
          <w:marBottom w:val="0"/>
          <w:divBdr>
            <w:top w:val="none" w:sz="0" w:space="0" w:color="auto"/>
            <w:left w:val="none" w:sz="0" w:space="0" w:color="auto"/>
            <w:bottom w:val="none" w:sz="0" w:space="0" w:color="auto"/>
            <w:right w:val="none" w:sz="0" w:space="0" w:color="auto"/>
          </w:divBdr>
          <w:divsChild>
            <w:div w:id="1652902053">
              <w:marLeft w:val="0"/>
              <w:marRight w:val="0"/>
              <w:marTop w:val="0"/>
              <w:marBottom w:val="0"/>
              <w:divBdr>
                <w:top w:val="single" w:sz="6" w:space="0" w:color="C0C0C0"/>
                <w:left w:val="single" w:sz="6" w:space="0" w:color="C0C0C0"/>
                <w:bottom w:val="single" w:sz="6" w:space="0" w:color="C0C0C0"/>
                <w:right w:val="single" w:sz="6" w:space="0" w:color="C0C0C0"/>
              </w:divBdr>
            </w:div>
          </w:divsChild>
        </w:div>
      </w:divsChild>
    </w:div>
    <w:div w:id="1757752072">
      <w:bodyDiv w:val="1"/>
      <w:marLeft w:val="0"/>
      <w:marRight w:val="0"/>
      <w:marTop w:val="0"/>
      <w:marBottom w:val="0"/>
      <w:divBdr>
        <w:top w:val="none" w:sz="0" w:space="0" w:color="auto"/>
        <w:left w:val="none" w:sz="0" w:space="0" w:color="auto"/>
        <w:bottom w:val="none" w:sz="0" w:space="0" w:color="auto"/>
        <w:right w:val="none" w:sz="0" w:space="0" w:color="auto"/>
      </w:divBdr>
    </w:div>
    <w:div w:id="1763452214">
      <w:bodyDiv w:val="1"/>
      <w:marLeft w:val="0"/>
      <w:marRight w:val="0"/>
      <w:marTop w:val="0"/>
      <w:marBottom w:val="0"/>
      <w:divBdr>
        <w:top w:val="none" w:sz="0" w:space="0" w:color="auto"/>
        <w:left w:val="none" w:sz="0" w:space="0" w:color="auto"/>
        <w:bottom w:val="none" w:sz="0" w:space="0" w:color="auto"/>
        <w:right w:val="none" w:sz="0" w:space="0" w:color="auto"/>
      </w:divBdr>
      <w:divsChild>
        <w:div w:id="945310197">
          <w:marLeft w:val="0"/>
          <w:marRight w:val="0"/>
          <w:marTop w:val="0"/>
          <w:marBottom w:val="0"/>
          <w:divBdr>
            <w:top w:val="none" w:sz="0" w:space="0" w:color="auto"/>
            <w:left w:val="none" w:sz="0" w:space="0" w:color="auto"/>
            <w:bottom w:val="none" w:sz="0" w:space="0" w:color="auto"/>
            <w:right w:val="none" w:sz="0" w:space="0" w:color="auto"/>
          </w:divBdr>
          <w:divsChild>
            <w:div w:id="899747072">
              <w:marLeft w:val="0"/>
              <w:marRight w:val="0"/>
              <w:marTop w:val="0"/>
              <w:marBottom w:val="0"/>
              <w:divBdr>
                <w:top w:val="none" w:sz="0" w:space="0" w:color="auto"/>
                <w:left w:val="none" w:sz="0" w:space="0" w:color="auto"/>
                <w:bottom w:val="none" w:sz="0" w:space="0" w:color="auto"/>
                <w:right w:val="none" w:sz="0" w:space="0" w:color="auto"/>
              </w:divBdr>
              <w:divsChild>
                <w:div w:id="1603881624">
                  <w:marLeft w:val="0"/>
                  <w:marRight w:val="0"/>
                  <w:marTop w:val="0"/>
                  <w:marBottom w:val="0"/>
                  <w:divBdr>
                    <w:top w:val="none" w:sz="0" w:space="0" w:color="auto"/>
                    <w:left w:val="none" w:sz="0" w:space="0" w:color="auto"/>
                    <w:bottom w:val="none" w:sz="0" w:space="0" w:color="auto"/>
                    <w:right w:val="none" w:sz="0" w:space="0" w:color="auto"/>
                  </w:divBdr>
                  <w:divsChild>
                    <w:div w:id="1480807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4641833">
      <w:bodyDiv w:val="1"/>
      <w:marLeft w:val="0"/>
      <w:marRight w:val="0"/>
      <w:marTop w:val="0"/>
      <w:marBottom w:val="0"/>
      <w:divBdr>
        <w:top w:val="none" w:sz="0" w:space="0" w:color="auto"/>
        <w:left w:val="none" w:sz="0" w:space="0" w:color="auto"/>
        <w:bottom w:val="none" w:sz="0" w:space="0" w:color="auto"/>
        <w:right w:val="none" w:sz="0" w:space="0" w:color="auto"/>
      </w:divBdr>
      <w:divsChild>
        <w:div w:id="33847110">
          <w:marLeft w:val="0"/>
          <w:marRight w:val="0"/>
          <w:marTop w:val="0"/>
          <w:marBottom w:val="0"/>
          <w:divBdr>
            <w:top w:val="none" w:sz="0" w:space="0" w:color="auto"/>
            <w:left w:val="none" w:sz="0" w:space="0" w:color="auto"/>
            <w:bottom w:val="none" w:sz="0" w:space="0" w:color="auto"/>
            <w:right w:val="none" w:sz="0" w:space="0" w:color="auto"/>
          </w:divBdr>
        </w:div>
      </w:divsChild>
    </w:div>
    <w:div w:id="1773233987">
      <w:bodyDiv w:val="1"/>
      <w:marLeft w:val="0"/>
      <w:marRight w:val="0"/>
      <w:marTop w:val="0"/>
      <w:marBottom w:val="0"/>
      <w:divBdr>
        <w:top w:val="none" w:sz="0" w:space="0" w:color="auto"/>
        <w:left w:val="none" w:sz="0" w:space="0" w:color="auto"/>
        <w:bottom w:val="none" w:sz="0" w:space="0" w:color="auto"/>
        <w:right w:val="none" w:sz="0" w:space="0" w:color="auto"/>
      </w:divBdr>
      <w:divsChild>
        <w:div w:id="951866070">
          <w:marLeft w:val="0"/>
          <w:marRight w:val="0"/>
          <w:marTop w:val="0"/>
          <w:marBottom w:val="326"/>
          <w:divBdr>
            <w:top w:val="none" w:sz="0" w:space="0" w:color="auto"/>
            <w:left w:val="none" w:sz="0" w:space="0" w:color="auto"/>
            <w:bottom w:val="none" w:sz="0" w:space="0" w:color="auto"/>
            <w:right w:val="none" w:sz="0" w:space="0" w:color="auto"/>
          </w:divBdr>
          <w:divsChild>
            <w:div w:id="70084646">
              <w:blockQuote w:val="1"/>
              <w:marLeft w:val="720"/>
              <w:marRight w:val="720"/>
              <w:marTop w:val="100"/>
              <w:marBottom w:val="100"/>
              <w:divBdr>
                <w:top w:val="none" w:sz="0" w:space="0" w:color="auto"/>
                <w:left w:val="none" w:sz="0" w:space="0" w:color="auto"/>
                <w:bottom w:val="none" w:sz="0" w:space="0" w:color="auto"/>
                <w:right w:val="none" w:sz="0" w:space="0" w:color="auto"/>
              </w:divBdr>
            </w:div>
            <w:div w:id="128323559">
              <w:blockQuote w:val="1"/>
              <w:marLeft w:val="720"/>
              <w:marRight w:val="720"/>
              <w:marTop w:val="100"/>
              <w:marBottom w:val="100"/>
              <w:divBdr>
                <w:top w:val="none" w:sz="0" w:space="0" w:color="auto"/>
                <w:left w:val="none" w:sz="0" w:space="0" w:color="auto"/>
                <w:bottom w:val="none" w:sz="0" w:space="0" w:color="auto"/>
                <w:right w:val="none" w:sz="0" w:space="0" w:color="auto"/>
              </w:divBdr>
            </w:div>
            <w:div w:id="99727175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778717030">
      <w:bodyDiv w:val="1"/>
      <w:marLeft w:val="0"/>
      <w:marRight w:val="0"/>
      <w:marTop w:val="0"/>
      <w:marBottom w:val="0"/>
      <w:divBdr>
        <w:top w:val="none" w:sz="0" w:space="0" w:color="auto"/>
        <w:left w:val="none" w:sz="0" w:space="0" w:color="auto"/>
        <w:bottom w:val="none" w:sz="0" w:space="0" w:color="auto"/>
        <w:right w:val="none" w:sz="0" w:space="0" w:color="auto"/>
      </w:divBdr>
    </w:div>
    <w:div w:id="1781296342">
      <w:bodyDiv w:val="1"/>
      <w:marLeft w:val="0"/>
      <w:marRight w:val="0"/>
      <w:marTop w:val="0"/>
      <w:marBottom w:val="0"/>
      <w:divBdr>
        <w:top w:val="none" w:sz="0" w:space="0" w:color="auto"/>
        <w:left w:val="none" w:sz="0" w:space="0" w:color="auto"/>
        <w:bottom w:val="none" w:sz="0" w:space="0" w:color="auto"/>
        <w:right w:val="none" w:sz="0" w:space="0" w:color="auto"/>
      </w:divBdr>
      <w:divsChild>
        <w:div w:id="2115246621">
          <w:marLeft w:val="0"/>
          <w:marRight w:val="0"/>
          <w:marTop w:val="0"/>
          <w:marBottom w:val="0"/>
          <w:divBdr>
            <w:top w:val="none" w:sz="0" w:space="0" w:color="auto"/>
            <w:left w:val="none" w:sz="0" w:space="0" w:color="auto"/>
            <w:bottom w:val="none" w:sz="0" w:space="0" w:color="auto"/>
            <w:right w:val="none" w:sz="0" w:space="0" w:color="auto"/>
          </w:divBdr>
          <w:divsChild>
            <w:div w:id="983434744">
              <w:marLeft w:val="0"/>
              <w:marRight w:val="0"/>
              <w:marTop w:val="0"/>
              <w:marBottom w:val="0"/>
              <w:divBdr>
                <w:top w:val="none" w:sz="0" w:space="0" w:color="auto"/>
                <w:left w:val="none" w:sz="0" w:space="0" w:color="auto"/>
                <w:bottom w:val="none" w:sz="0" w:space="0" w:color="auto"/>
                <w:right w:val="none" w:sz="0" w:space="0" w:color="auto"/>
              </w:divBdr>
              <w:divsChild>
                <w:div w:id="1870340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9177773">
      <w:bodyDiv w:val="1"/>
      <w:marLeft w:val="0"/>
      <w:marRight w:val="0"/>
      <w:marTop w:val="0"/>
      <w:marBottom w:val="0"/>
      <w:divBdr>
        <w:top w:val="none" w:sz="0" w:space="0" w:color="auto"/>
        <w:left w:val="none" w:sz="0" w:space="0" w:color="auto"/>
        <w:bottom w:val="none" w:sz="0" w:space="0" w:color="auto"/>
        <w:right w:val="none" w:sz="0" w:space="0" w:color="auto"/>
      </w:divBdr>
    </w:div>
    <w:div w:id="1810974027">
      <w:bodyDiv w:val="1"/>
      <w:marLeft w:val="0"/>
      <w:marRight w:val="0"/>
      <w:marTop w:val="0"/>
      <w:marBottom w:val="0"/>
      <w:divBdr>
        <w:top w:val="none" w:sz="0" w:space="0" w:color="auto"/>
        <w:left w:val="none" w:sz="0" w:space="0" w:color="auto"/>
        <w:bottom w:val="none" w:sz="0" w:space="0" w:color="auto"/>
        <w:right w:val="none" w:sz="0" w:space="0" w:color="auto"/>
      </w:divBdr>
    </w:div>
    <w:div w:id="1811899637">
      <w:bodyDiv w:val="1"/>
      <w:marLeft w:val="0"/>
      <w:marRight w:val="0"/>
      <w:marTop w:val="0"/>
      <w:marBottom w:val="0"/>
      <w:divBdr>
        <w:top w:val="none" w:sz="0" w:space="0" w:color="auto"/>
        <w:left w:val="none" w:sz="0" w:space="0" w:color="auto"/>
        <w:bottom w:val="none" w:sz="0" w:space="0" w:color="auto"/>
        <w:right w:val="none" w:sz="0" w:space="0" w:color="auto"/>
      </w:divBdr>
    </w:div>
    <w:div w:id="1827241534">
      <w:bodyDiv w:val="1"/>
      <w:marLeft w:val="0"/>
      <w:marRight w:val="0"/>
      <w:marTop w:val="0"/>
      <w:marBottom w:val="0"/>
      <w:divBdr>
        <w:top w:val="none" w:sz="0" w:space="0" w:color="auto"/>
        <w:left w:val="none" w:sz="0" w:space="0" w:color="auto"/>
        <w:bottom w:val="none" w:sz="0" w:space="0" w:color="auto"/>
        <w:right w:val="none" w:sz="0" w:space="0" w:color="auto"/>
      </w:divBdr>
      <w:divsChild>
        <w:div w:id="1860924977">
          <w:marLeft w:val="0"/>
          <w:marRight w:val="0"/>
          <w:marTop w:val="0"/>
          <w:marBottom w:val="0"/>
          <w:divBdr>
            <w:top w:val="none" w:sz="0" w:space="0" w:color="auto"/>
            <w:left w:val="none" w:sz="0" w:space="0" w:color="auto"/>
            <w:bottom w:val="none" w:sz="0" w:space="0" w:color="auto"/>
            <w:right w:val="none" w:sz="0" w:space="0" w:color="auto"/>
          </w:divBdr>
          <w:divsChild>
            <w:div w:id="1676608341">
              <w:marLeft w:val="0"/>
              <w:marRight w:val="0"/>
              <w:marTop w:val="0"/>
              <w:marBottom w:val="0"/>
              <w:divBdr>
                <w:top w:val="none" w:sz="0" w:space="0" w:color="auto"/>
                <w:left w:val="none" w:sz="0" w:space="0" w:color="auto"/>
                <w:bottom w:val="none" w:sz="0" w:space="0" w:color="auto"/>
                <w:right w:val="none" w:sz="0" w:space="0" w:color="auto"/>
              </w:divBdr>
              <w:divsChild>
                <w:div w:id="1734616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5073939">
      <w:bodyDiv w:val="1"/>
      <w:marLeft w:val="0"/>
      <w:marRight w:val="0"/>
      <w:marTop w:val="0"/>
      <w:marBottom w:val="0"/>
      <w:divBdr>
        <w:top w:val="none" w:sz="0" w:space="0" w:color="auto"/>
        <w:left w:val="none" w:sz="0" w:space="0" w:color="auto"/>
        <w:bottom w:val="none" w:sz="0" w:space="0" w:color="auto"/>
        <w:right w:val="none" w:sz="0" w:space="0" w:color="auto"/>
      </w:divBdr>
    </w:div>
    <w:div w:id="1870141628">
      <w:bodyDiv w:val="1"/>
      <w:marLeft w:val="0"/>
      <w:marRight w:val="0"/>
      <w:marTop w:val="0"/>
      <w:marBottom w:val="0"/>
      <w:divBdr>
        <w:top w:val="none" w:sz="0" w:space="0" w:color="auto"/>
        <w:left w:val="none" w:sz="0" w:space="0" w:color="auto"/>
        <w:bottom w:val="none" w:sz="0" w:space="0" w:color="auto"/>
        <w:right w:val="none" w:sz="0" w:space="0" w:color="auto"/>
      </w:divBdr>
      <w:divsChild>
        <w:div w:id="180045999">
          <w:marLeft w:val="0"/>
          <w:marRight w:val="0"/>
          <w:marTop w:val="0"/>
          <w:marBottom w:val="326"/>
          <w:divBdr>
            <w:top w:val="none" w:sz="0" w:space="0" w:color="auto"/>
            <w:left w:val="none" w:sz="0" w:space="0" w:color="auto"/>
            <w:bottom w:val="none" w:sz="0" w:space="0" w:color="auto"/>
            <w:right w:val="none" w:sz="0" w:space="0" w:color="auto"/>
          </w:divBdr>
        </w:div>
      </w:divsChild>
    </w:div>
    <w:div w:id="1878538946">
      <w:bodyDiv w:val="1"/>
      <w:marLeft w:val="0"/>
      <w:marRight w:val="0"/>
      <w:marTop w:val="0"/>
      <w:marBottom w:val="0"/>
      <w:divBdr>
        <w:top w:val="none" w:sz="0" w:space="0" w:color="auto"/>
        <w:left w:val="none" w:sz="0" w:space="0" w:color="auto"/>
        <w:bottom w:val="none" w:sz="0" w:space="0" w:color="auto"/>
        <w:right w:val="none" w:sz="0" w:space="0" w:color="auto"/>
      </w:divBdr>
      <w:divsChild>
        <w:div w:id="361131704">
          <w:marLeft w:val="0"/>
          <w:marRight w:val="0"/>
          <w:marTop w:val="0"/>
          <w:marBottom w:val="0"/>
          <w:divBdr>
            <w:top w:val="none" w:sz="0" w:space="0" w:color="auto"/>
            <w:left w:val="none" w:sz="0" w:space="0" w:color="auto"/>
            <w:bottom w:val="none" w:sz="0" w:space="0" w:color="auto"/>
            <w:right w:val="none" w:sz="0" w:space="0" w:color="auto"/>
          </w:divBdr>
          <w:divsChild>
            <w:div w:id="909464302">
              <w:marLeft w:val="0"/>
              <w:marRight w:val="0"/>
              <w:marTop w:val="0"/>
              <w:marBottom w:val="0"/>
              <w:divBdr>
                <w:top w:val="none" w:sz="0" w:space="0" w:color="auto"/>
                <w:left w:val="none" w:sz="0" w:space="0" w:color="auto"/>
                <w:bottom w:val="none" w:sz="0" w:space="0" w:color="auto"/>
                <w:right w:val="none" w:sz="0" w:space="0" w:color="auto"/>
              </w:divBdr>
              <w:divsChild>
                <w:div w:id="486826912">
                  <w:marLeft w:val="0"/>
                  <w:marRight w:val="0"/>
                  <w:marTop w:val="0"/>
                  <w:marBottom w:val="0"/>
                  <w:divBdr>
                    <w:top w:val="none" w:sz="0" w:space="0" w:color="auto"/>
                    <w:left w:val="none" w:sz="0" w:space="0" w:color="auto"/>
                    <w:bottom w:val="none" w:sz="0" w:space="0" w:color="auto"/>
                    <w:right w:val="none" w:sz="0" w:space="0" w:color="auto"/>
                  </w:divBdr>
                  <w:divsChild>
                    <w:div w:id="1530725085">
                      <w:marLeft w:val="0"/>
                      <w:marRight w:val="0"/>
                      <w:marTop w:val="0"/>
                      <w:marBottom w:val="0"/>
                      <w:divBdr>
                        <w:top w:val="none" w:sz="0" w:space="0" w:color="auto"/>
                        <w:left w:val="none" w:sz="0" w:space="0" w:color="auto"/>
                        <w:bottom w:val="none" w:sz="0" w:space="0" w:color="auto"/>
                        <w:right w:val="none" w:sz="0" w:space="0" w:color="auto"/>
                      </w:divBdr>
                    </w:div>
                    <w:div w:id="1574505210">
                      <w:marLeft w:val="0"/>
                      <w:marRight w:val="0"/>
                      <w:marTop w:val="0"/>
                      <w:marBottom w:val="0"/>
                      <w:divBdr>
                        <w:top w:val="none" w:sz="0" w:space="0" w:color="auto"/>
                        <w:left w:val="none" w:sz="0" w:space="0" w:color="auto"/>
                        <w:bottom w:val="none" w:sz="0" w:space="0" w:color="auto"/>
                        <w:right w:val="none" w:sz="0" w:space="0" w:color="auto"/>
                      </w:divBdr>
                    </w:div>
                  </w:divsChild>
                </w:div>
                <w:div w:id="899634513">
                  <w:marLeft w:val="0"/>
                  <w:marRight w:val="0"/>
                  <w:marTop w:val="0"/>
                  <w:marBottom w:val="0"/>
                  <w:divBdr>
                    <w:top w:val="none" w:sz="0" w:space="0" w:color="auto"/>
                    <w:left w:val="none" w:sz="0" w:space="0" w:color="auto"/>
                    <w:bottom w:val="none" w:sz="0" w:space="0" w:color="auto"/>
                    <w:right w:val="none" w:sz="0" w:space="0" w:color="auto"/>
                  </w:divBdr>
                  <w:divsChild>
                    <w:div w:id="652373850">
                      <w:marLeft w:val="0"/>
                      <w:marRight w:val="0"/>
                      <w:marTop w:val="0"/>
                      <w:marBottom w:val="0"/>
                      <w:divBdr>
                        <w:top w:val="none" w:sz="0" w:space="0" w:color="auto"/>
                        <w:left w:val="none" w:sz="0" w:space="0" w:color="auto"/>
                        <w:bottom w:val="none" w:sz="0" w:space="0" w:color="auto"/>
                        <w:right w:val="none" w:sz="0" w:space="0" w:color="auto"/>
                      </w:divBdr>
                    </w:div>
                    <w:div w:id="174216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9007176">
              <w:marLeft w:val="0"/>
              <w:marRight w:val="0"/>
              <w:marTop w:val="0"/>
              <w:marBottom w:val="0"/>
              <w:divBdr>
                <w:top w:val="none" w:sz="0" w:space="0" w:color="auto"/>
                <w:left w:val="none" w:sz="0" w:space="0" w:color="auto"/>
                <w:bottom w:val="none" w:sz="0" w:space="0" w:color="auto"/>
                <w:right w:val="none" w:sz="0" w:space="0" w:color="auto"/>
              </w:divBdr>
              <w:divsChild>
                <w:div w:id="1652559004">
                  <w:marLeft w:val="0"/>
                  <w:marRight w:val="0"/>
                  <w:marTop w:val="0"/>
                  <w:marBottom w:val="0"/>
                  <w:divBdr>
                    <w:top w:val="none" w:sz="0" w:space="0" w:color="auto"/>
                    <w:left w:val="none" w:sz="0" w:space="0" w:color="auto"/>
                    <w:bottom w:val="none" w:sz="0" w:space="0" w:color="auto"/>
                    <w:right w:val="none" w:sz="0" w:space="0" w:color="auto"/>
                  </w:divBdr>
                  <w:divsChild>
                    <w:div w:id="642079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748439">
          <w:marLeft w:val="0"/>
          <w:marRight w:val="0"/>
          <w:marTop w:val="0"/>
          <w:marBottom w:val="0"/>
          <w:divBdr>
            <w:top w:val="none" w:sz="0" w:space="0" w:color="auto"/>
            <w:left w:val="none" w:sz="0" w:space="0" w:color="auto"/>
            <w:bottom w:val="none" w:sz="0" w:space="0" w:color="auto"/>
            <w:right w:val="none" w:sz="0" w:space="0" w:color="auto"/>
          </w:divBdr>
          <w:divsChild>
            <w:div w:id="954412593">
              <w:marLeft w:val="0"/>
              <w:marRight w:val="0"/>
              <w:marTop w:val="0"/>
              <w:marBottom w:val="0"/>
              <w:divBdr>
                <w:top w:val="none" w:sz="0" w:space="0" w:color="auto"/>
                <w:left w:val="none" w:sz="0" w:space="0" w:color="auto"/>
                <w:bottom w:val="none" w:sz="0" w:space="0" w:color="auto"/>
                <w:right w:val="none" w:sz="0" w:space="0" w:color="auto"/>
              </w:divBdr>
              <w:divsChild>
                <w:div w:id="728311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7542344">
          <w:marLeft w:val="0"/>
          <w:marRight w:val="0"/>
          <w:marTop w:val="0"/>
          <w:marBottom w:val="0"/>
          <w:divBdr>
            <w:top w:val="none" w:sz="0" w:space="0" w:color="auto"/>
            <w:left w:val="none" w:sz="0" w:space="0" w:color="auto"/>
            <w:bottom w:val="none" w:sz="0" w:space="0" w:color="auto"/>
            <w:right w:val="none" w:sz="0" w:space="0" w:color="auto"/>
          </w:divBdr>
          <w:divsChild>
            <w:div w:id="312638322">
              <w:marLeft w:val="0"/>
              <w:marRight w:val="0"/>
              <w:marTop w:val="0"/>
              <w:marBottom w:val="0"/>
              <w:divBdr>
                <w:top w:val="none" w:sz="0" w:space="0" w:color="auto"/>
                <w:left w:val="none" w:sz="0" w:space="0" w:color="auto"/>
                <w:bottom w:val="none" w:sz="0" w:space="0" w:color="auto"/>
                <w:right w:val="none" w:sz="0" w:space="0" w:color="auto"/>
              </w:divBdr>
              <w:divsChild>
                <w:div w:id="160582979">
                  <w:marLeft w:val="0"/>
                  <w:marRight w:val="0"/>
                  <w:marTop w:val="0"/>
                  <w:marBottom w:val="0"/>
                  <w:divBdr>
                    <w:top w:val="none" w:sz="0" w:space="0" w:color="auto"/>
                    <w:left w:val="none" w:sz="0" w:space="0" w:color="auto"/>
                    <w:bottom w:val="none" w:sz="0" w:space="0" w:color="auto"/>
                    <w:right w:val="none" w:sz="0" w:space="0" w:color="auto"/>
                  </w:divBdr>
                </w:div>
              </w:divsChild>
            </w:div>
            <w:div w:id="549153611">
              <w:marLeft w:val="0"/>
              <w:marRight w:val="0"/>
              <w:marTop w:val="0"/>
              <w:marBottom w:val="0"/>
              <w:divBdr>
                <w:top w:val="none" w:sz="0" w:space="0" w:color="auto"/>
                <w:left w:val="none" w:sz="0" w:space="0" w:color="auto"/>
                <w:bottom w:val="none" w:sz="0" w:space="0" w:color="auto"/>
                <w:right w:val="none" w:sz="0" w:space="0" w:color="auto"/>
              </w:divBdr>
              <w:divsChild>
                <w:div w:id="49420842">
                  <w:marLeft w:val="0"/>
                  <w:marRight w:val="0"/>
                  <w:marTop w:val="0"/>
                  <w:marBottom w:val="0"/>
                  <w:divBdr>
                    <w:top w:val="none" w:sz="0" w:space="0" w:color="auto"/>
                    <w:left w:val="none" w:sz="0" w:space="0" w:color="auto"/>
                    <w:bottom w:val="none" w:sz="0" w:space="0" w:color="auto"/>
                    <w:right w:val="none" w:sz="0" w:space="0" w:color="auto"/>
                  </w:divBdr>
                </w:div>
                <w:div w:id="1300376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3152811">
      <w:bodyDiv w:val="1"/>
      <w:marLeft w:val="0"/>
      <w:marRight w:val="0"/>
      <w:marTop w:val="0"/>
      <w:marBottom w:val="0"/>
      <w:divBdr>
        <w:top w:val="none" w:sz="0" w:space="0" w:color="auto"/>
        <w:left w:val="none" w:sz="0" w:space="0" w:color="auto"/>
        <w:bottom w:val="none" w:sz="0" w:space="0" w:color="auto"/>
        <w:right w:val="none" w:sz="0" w:space="0" w:color="auto"/>
      </w:divBdr>
    </w:div>
    <w:div w:id="1900045067">
      <w:bodyDiv w:val="1"/>
      <w:marLeft w:val="0"/>
      <w:marRight w:val="0"/>
      <w:marTop w:val="0"/>
      <w:marBottom w:val="0"/>
      <w:divBdr>
        <w:top w:val="none" w:sz="0" w:space="0" w:color="auto"/>
        <w:left w:val="none" w:sz="0" w:space="0" w:color="auto"/>
        <w:bottom w:val="none" w:sz="0" w:space="0" w:color="auto"/>
        <w:right w:val="none" w:sz="0" w:space="0" w:color="auto"/>
      </w:divBdr>
    </w:div>
    <w:div w:id="1904872480">
      <w:bodyDiv w:val="1"/>
      <w:marLeft w:val="0"/>
      <w:marRight w:val="0"/>
      <w:marTop w:val="0"/>
      <w:marBottom w:val="0"/>
      <w:divBdr>
        <w:top w:val="none" w:sz="0" w:space="0" w:color="auto"/>
        <w:left w:val="none" w:sz="0" w:space="0" w:color="auto"/>
        <w:bottom w:val="none" w:sz="0" w:space="0" w:color="auto"/>
        <w:right w:val="none" w:sz="0" w:space="0" w:color="auto"/>
      </w:divBdr>
    </w:div>
    <w:div w:id="1913808346">
      <w:bodyDiv w:val="1"/>
      <w:marLeft w:val="0"/>
      <w:marRight w:val="0"/>
      <w:marTop w:val="0"/>
      <w:marBottom w:val="0"/>
      <w:divBdr>
        <w:top w:val="none" w:sz="0" w:space="0" w:color="auto"/>
        <w:left w:val="none" w:sz="0" w:space="0" w:color="auto"/>
        <w:bottom w:val="none" w:sz="0" w:space="0" w:color="auto"/>
        <w:right w:val="none" w:sz="0" w:space="0" w:color="auto"/>
      </w:divBdr>
    </w:div>
    <w:div w:id="1929270291">
      <w:bodyDiv w:val="1"/>
      <w:marLeft w:val="0"/>
      <w:marRight w:val="0"/>
      <w:marTop w:val="0"/>
      <w:marBottom w:val="0"/>
      <w:divBdr>
        <w:top w:val="none" w:sz="0" w:space="0" w:color="auto"/>
        <w:left w:val="none" w:sz="0" w:space="0" w:color="auto"/>
        <w:bottom w:val="none" w:sz="0" w:space="0" w:color="auto"/>
        <w:right w:val="none" w:sz="0" w:space="0" w:color="auto"/>
      </w:divBdr>
    </w:div>
    <w:div w:id="1952777549">
      <w:bodyDiv w:val="1"/>
      <w:marLeft w:val="0"/>
      <w:marRight w:val="0"/>
      <w:marTop w:val="0"/>
      <w:marBottom w:val="0"/>
      <w:divBdr>
        <w:top w:val="none" w:sz="0" w:space="0" w:color="auto"/>
        <w:left w:val="none" w:sz="0" w:space="0" w:color="auto"/>
        <w:bottom w:val="none" w:sz="0" w:space="0" w:color="auto"/>
        <w:right w:val="none" w:sz="0" w:space="0" w:color="auto"/>
      </w:divBdr>
      <w:divsChild>
        <w:div w:id="125515763">
          <w:marLeft w:val="0"/>
          <w:marRight w:val="0"/>
          <w:marTop w:val="0"/>
          <w:marBottom w:val="0"/>
          <w:divBdr>
            <w:top w:val="none" w:sz="0" w:space="0" w:color="auto"/>
            <w:left w:val="none" w:sz="0" w:space="0" w:color="auto"/>
            <w:bottom w:val="none" w:sz="0" w:space="0" w:color="auto"/>
            <w:right w:val="none" w:sz="0" w:space="0" w:color="auto"/>
          </w:divBdr>
          <w:divsChild>
            <w:div w:id="2051104681">
              <w:marLeft w:val="0"/>
              <w:marRight w:val="0"/>
              <w:marTop w:val="0"/>
              <w:marBottom w:val="0"/>
              <w:divBdr>
                <w:top w:val="none" w:sz="0" w:space="0" w:color="auto"/>
                <w:left w:val="none" w:sz="0" w:space="0" w:color="auto"/>
                <w:bottom w:val="none" w:sz="0" w:space="0" w:color="auto"/>
                <w:right w:val="none" w:sz="0" w:space="0" w:color="auto"/>
              </w:divBdr>
              <w:divsChild>
                <w:div w:id="62070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7634333">
      <w:bodyDiv w:val="1"/>
      <w:marLeft w:val="0"/>
      <w:marRight w:val="0"/>
      <w:marTop w:val="0"/>
      <w:marBottom w:val="0"/>
      <w:divBdr>
        <w:top w:val="none" w:sz="0" w:space="0" w:color="auto"/>
        <w:left w:val="none" w:sz="0" w:space="0" w:color="auto"/>
        <w:bottom w:val="none" w:sz="0" w:space="0" w:color="auto"/>
        <w:right w:val="none" w:sz="0" w:space="0" w:color="auto"/>
      </w:divBdr>
    </w:div>
    <w:div w:id="1961036242">
      <w:bodyDiv w:val="1"/>
      <w:marLeft w:val="0"/>
      <w:marRight w:val="0"/>
      <w:marTop w:val="0"/>
      <w:marBottom w:val="0"/>
      <w:divBdr>
        <w:top w:val="none" w:sz="0" w:space="0" w:color="auto"/>
        <w:left w:val="none" w:sz="0" w:space="0" w:color="auto"/>
        <w:bottom w:val="none" w:sz="0" w:space="0" w:color="auto"/>
        <w:right w:val="none" w:sz="0" w:space="0" w:color="auto"/>
      </w:divBdr>
      <w:divsChild>
        <w:div w:id="1065178494">
          <w:marLeft w:val="0"/>
          <w:marRight w:val="0"/>
          <w:marTop w:val="0"/>
          <w:marBottom w:val="326"/>
          <w:divBdr>
            <w:top w:val="none" w:sz="0" w:space="0" w:color="auto"/>
            <w:left w:val="none" w:sz="0" w:space="0" w:color="auto"/>
            <w:bottom w:val="none" w:sz="0" w:space="0" w:color="auto"/>
            <w:right w:val="none" w:sz="0" w:space="0" w:color="auto"/>
          </w:divBdr>
        </w:div>
      </w:divsChild>
    </w:div>
    <w:div w:id="2017682351">
      <w:bodyDiv w:val="1"/>
      <w:marLeft w:val="0"/>
      <w:marRight w:val="0"/>
      <w:marTop w:val="0"/>
      <w:marBottom w:val="0"/>
      <w:divBdr>
        <w:top w:val="none" w:sz="0" w:space="0" w:color="auto"/>
        <w:left w:val="none" w:sz="0" w:space="0" w:color="auto"/>
        <w:bottom w:val="none" w:sz="0" w:space="0" w:color="auto"/>
        <w:right w:val="none" w:sz="0" w:space="0" w:color="auto"/>
      </w:divBdr>
      <w:divsChild>
        <w:div w:id="1159080943">
          <w:marLeft w:val="0"/>
          <w:marRight w:val="0"/>
          <w:marTop w:val="0"/>
          <w:marBottom w:val="0"/>
          <w:divBdr>
            <w:top w:val="none" w:sz="0" w:space="0" w:color="auto"/>
            <w:left w:val="none" w:sz="0" w:space="0" w:color="auto"/>
            <w:bottom w:val="none" w:sz="0" w:space="0" w:color="auto"/>
            <w:right w:val="none" w:sz="0" w:space="0" w:color="auto"/>
          </w:divBdr>
          <w:divsChild>
            <w:div w:id="1777795471">
              <w:marLeft w:val="0"/>
              <w:marRight w:val="0"/>
              <w:marTop w:val="0"/>
              <w:marBottom w:val="0"/>
              <w:divBdr>
                <w:top w:val="none" w:sz="0" w:space="0" w:color="auto"/>
                <w:left w:val="none" w:sz="0" w:space="0" w:color="auto"/>
                <w:bottom w:val="none" w:sz="0" w:space="0" w:color="auto"/>
                <w:right w:val="none" w:sz="0" w:space="0" w:color="auto"/>
              </w:divBdr>
              <w:divsChild>
                <w:div w:id="76483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7904812">
      <w:bodyDiv w:val="1"/>
      <w:marLeft w:val="0"/>
      <w:marRight w:val="0"/>
      <w:marTop w:val="0"/>
      <w:marBottom w:val="0"/>
      <w:divBdr>
        <w:top w:val="none" w:sz="0" w:space="0" w:color="auto"/>
        <w:left w:val="none" w:sz="0" w:space="0" w:color="auto"/>
        <w:bottom w:val="none" w:sz="0" w:space="0" w:color="auto"/>
        <w:right w:val="none" w:sz="0" w:space="0" w:color="auto"/>
      </w:divBdr>
    </w:div>
    <w:div w:id="2037727099">
      <w:bodyDiv w:val="1"/>
      <w:marLeft w:val="0"/>
      <w:marRight w:val="0"/>
      <w:marTop w:val="0"/>
      <w:marBottom w:val="0"/>
      <w:divBdr>
        <w:top w:val="none" w:sz="0" w:space="0" w:color="auto"/>
        <w:left w:val="none" w:sz="0" w:space="0" w:color="auto"/>
        <w:bottom w:val="none" w:sz="0" w:space="0" w:color="auto"/>
        <w:right w:val="none" w:sz="0" w:space="0" w:color="auto"/>
      </w:divBdr>
    </w:div>
    <w:div w:id="2045858697">
      <w:bodyDiv w:val="1"/>
      <w:marLeft w:val="0"/>
      <w:marRight w:val="0"/>
      <w:marTop w:val="0"/>
      <w:marBottom w:val="0"/>
      <w:divBdr>
        <w:top w:val="none" w:sz="0" w:space="0" w:color="auto"/>
        <w:left w:val="none" w:sz="0" w:space="0" w:color="auto"/>
        <w:bottom w:val="none" w:sz="0" w:space="0" w:color="auto"/>
        <w:right w:val="none" w:sz="0" w:space="0" w:color="auto"/>
      </w:divBdr>
      <w:divsChild>
        <w:div w:id="1235817603">
          <w:marLeft w:val="0"/>
          <w:marRight w:val="0"/>
          <w:marTop w:val="0"/>
          <w:marBottom w:val="0"/>
          <w:divBdr>
            <w:top w:val="none" w:sz="0" w:space="0" w:color="auto"/>
            <w:left w:val="none" w:sz="0" w:space="0" w:color="auto"/>
            <w:bottom w:val="none" w:sz="0" w:space="0" w:color="auto"/>
            <w:right w:val="none" w:sz="0" w:space="0" w:color="auto"/>
          </w:divBdr>
          <w:divsChild>
            <w:div w:id="540870982">
              <w:marLeft w:val="0"/>
              <w:marRight w:val="0"/>
              <w:marTop w:val="0"/>
              <w:marBottom w:val="0"/>
              <w:divBdr>
                <w:top w:val="none" w:sz="0" w:space="0" w:color="auto"/>
                <w:left w:val="none" w:sz="0" w:space="0" w:color="auto"/>
                <w:bottom w:val="none" w:sz="0" w:space="0" w:color="auto"/>
                <w:right w:val="none" w:sz="0" w:space="0" w:color="auto"/>
              </w:divBdr>
              <w:divsChild>
                <w:div w:id="1887909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8316998">
      <w:bodyDiv w:val="1"/>
      <w:marLeft w:val="0"/>
      <w:marRight w:val="0"/>
      <w:marTop w:val="0"/>
      <w:marBottom w:val="0"/>
      <w:divBdr>
        <w:top w:val="none" w:sz="0" w:space="0" w:color="auto"/>
        <w:left w:val="none" w:sz="0" w:space="0" w:color="auto"/>
        <w:bottom w:val="none" w:sz="0" w:space="0" w:color="auto"/>
        <w:right w:val="none" w:sz="0" w:space="0" w:color="auto"/>
      </w:divBdr>
      <w:divsChild>
        <w:div w:id="1225096441">
          <w:marLeft w:val="0"/>
          <w:marRight w:val="0"/>
          <w:marTop w:val="0"/>
          <w:marBottom w:val="0"/>
          <w:divBdr>
            <w:top w:val="none" w:sz="0" w:space="0" w:color="auto"/>
            <w:left w:val="none" w:sz="0" w:space="0" w:color="auto"/>
            <w:bottom w:val="none" w:sz="0" w:space="0" w:color="auto"/>
            <w:right w:val="none" w:sz="0" w:space="0" w:color="auto"/>
          </w:divBdr>
          <w:divsChild>
            <w:div w:id="2115206975">
              <w:marLeft w:val="0"/>
              <w:marRight w:val="0"/>
              <w:marTop w:val="0"/>
              <w:marBottom w:val="0"/>
              <w:divBdr>
                <w:top w:val="none" w:sz="0" w:space="0" w:color="auto"/>
                <w:left w:val="none" w:sz="0" w:space="0" w:color="auto"/>
                <w:bottom w:val="none" w:sz="0" w:space="0" w:color="auto"/>
                <w:right w:val="none" w:sz="0" w:space="0" w:color="auto"/>
              </w:divBdr>
              <w:divsChild>
                <w:div w:id="888540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2365202">
      <w:bodyDiv w:val="1"/>
      <w:marLeft w:val="0"/>
      <w:marRight w:val="0"/>
      <w:marTop w:val="0"/>
      <w:marBottom w:val="0"/>
      <w:divBdr>
        <w:top w:val="none" w:sz="0" w:space="0" w:color="auto"/>
        <w:left w:val="none" w:sz="0" w:space="0" w:color="auto"/>
        <w:bottom w:val="none" w:sz="0" w:space="0" w:color="auto"/>
        <w:right w:val="none" w:sz="0" w:space="0" w:color="auto"/>
      </w:divBdr>
      <w:divsChild>
        <w:div w:id="1390032749">
          <w:marLeft w:val="0"/>
          <w:marRight w:val="0"/>
          <w:marTop w:val="0"/>
          <w:marBottom w:val="0"/>
          <w:divBdr>
            <w:top w:val="none" w:sz="0" w:space="0" w:color="auto"/>
            <w:left w:val="none" w:sz="0" w:space="0" w:color="auto"/>
            <w:bottom w:val="none" w:sz="0" w:space="0" w:color="auto"/>
            <w:right w:val="none" w:sz="0" w:space="0" w:color="auto"/>
          </w:divBdr>
          <w:divsChild>
            <w:div w:id="1283540849">
              <w:marLeft w:val="0"/>
              <w:marRight w:val="0"/>
              <w:marTop w:val="0"/>
              <w:marBottom w:val="0"/>
              <w:divBdr>
                <w:top w:val="none" w:sz="0" w:space="0" w:color="auto"/>
                <w:left w:val="none" w:sz="0" w:space="0" w:color="auto"/>
                <w:bottom w:val="none" w:sz="0" w:space="0" w:color="auto"/>
                <w:right w:val="none" w:sz="0" w:space="0" w:color="auto"/>
              </w:divBdr>
              <w:divsChild>
                <w:div w:id="504782336">
                  <w:marLeft w:val="0"/>
                  <w:marRight w:val="0"/>
                  <w:marTop w:val="0"/>
                  <w:marBottom w:val="0"/>
                  <w:divBdr>
                    <w:top w:val="none" w:sz="0" w:space="0" w:color="auto"/>
                    <w:left w:val="none" w:sz="0" w:space="0" w:color="auto"/>
                    <w:bottom w:val="none" w:sz="0" w:space="0" w:color="auto"/>
                    <w:right w:val="none" w:sz="0" w:space="0" w:color="auto"/>
                  </w:divBdr>
                  <w:divsChild>
                    <w:div w:id="1749379914">
                      <w:marLeft w:val="0"/>
                      <w:marRight w:val="0"/>
                      <w:marTop w:val="0"/>
                      <w:marBottom w:val="0"/>
                      <w:divBdr>
                        <w:top w:val="none" w:sz="0" w:space="0" w:color="auto"/>
                        <w:left w:val="none" w:sz="0" w:space="0" w:color="auto"/>
                        <w:bottom w:val="none" w:sz="0" w:space="0" w:color="auto"/>
                        <w:right w:val="none" w:sz="0" w:space="0" w:color="auto"/>
                      </w:divBdr>
                      <w:divsChild>
                        <w:div w:id="1587575669">
                          <w:marLeft w:val="0"/>
                          <w:marRight w:val="0"/>
                          <w:marTop w:val="0"/>
                          <w:marBottom w:val="0"/>
                          <w:divBdr>
                            <w:top w:val="none" w:sz="0" w:space="0" w:color="auto"/>
                            <w:left w:val="none" w:sz="0" w:space="0" w:color="auto"/>
                            <w:bottom w:val="none" w:sz="0" w:space="0" w:color="auto"/>
                            <w:right w:val="none" w:sz="0" w:space="0" w:color="auto"/>
                          </w:divBdr>
                          <w:divsChild>
                            <w:div w:id="294064575">
                              <w:marLeft w:val="0"/>
                              <w:marRight w:val="0"/>
                              <w:marTop w:val="0"/>
                              <w:marBottom w:val="225"/>
                              <w:divBdr>
                                <w:top w:val="none" w:sz="0" w:space="0" w:color="auto"/>
                                <w:left w:val="none" w:sz="0" w:space="0" w:color="auto"/>
                                <w:bottom w:val="none" w:sz="0" w:space="0" w:color="auto"/>
                                <w:right w:val="none" w:sz="0" w:space="0" w:color="auto"/>
                              </w:divBdr>
                              <w:divsChild>
                                <w:div w:id="1173640021">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67143838">
      <w:bodyDiv w:val="1"/>
      <w:marLeft w:val="0"/>
      <w:marRight w:val="0"/>
      <w:marTop w:val="0"/>
      <w:marBottom w:val="0"/>
      <w:divBdr>
        <w:top w:val="none" w:sz="0" w:space="0" w:color="auto"/>
        <w:left w:val="none" w:sz="0" w:space="0" w:color="auto"/>
        <w:bottom w:val="none" w:sz="0" w:space="0" w:color="auto"/>
        <w:right w:val="none" w:sz="0" w:space="0" w:color="auto"/>
      </w:divBdr>
    </w:div>
    <w:div w:id="2086103718">
      <w:bodyDiv w:val="1"/>
      <w:marLeft w:val="0"/>
      <w:marRight w:val="0"/>
      <w:marTop w:val="0"/>
      <w:marBottom w:val="0"/>
      <w:divBdr>
        <w:top w:val="none" w:sz="0" w:space="0" w:color="auto"/>
        <w:left w:val="none" w:sz="0" w:space="0" w:color="auto"/>
        <w:bottom w:val="none" w:sz="0" w:space="0" w:color="auto"/>
        <w:right w:val="none" w:sz="0" w:space="0" w:color="auto"/>
      </w:divBdr>
    </w:div>
    <w:div w:id="2119250741">
      <w:bodyDiv w:val="1"/>
      <w:marLeft w:val="0"/>
      <w:marRight w:val="0"/>
      <w:marTop w:val="0"/>
      <w:marBottom w:val="0"/>
      <w:divBdr>
        <w:top w:val="none" w:sz="0" w:space="0" w:color="auto"/>
        <w:left w:val="none" w:sz="0" w:space="0" w:color="auto"/>
        <w:bottom w:val="none" w:sz="0" w:space="0" w:color="auto"/>
        <w:right w:val="none" w:sz="0" w:space="0" w:color="auto"/>
      </w:divBdr>
    </w:div>
    <w:div w:id="2135361587">
      <w:bodyDiv w:val="1"/>
      <w:marLeft w:val="0"/>
      <w:marRight w:val="0"/>
      <w:marTop w:val="0"/>
      <w:marBottom w:val="0"/>
      <w:divBdr>
        <w:top w:val="none" w:sz="0" w:space="0" w:color="auto"/>
        <w:left w:val="none" w:sz="0" w:space="0" w:color="auto"/>
        <w:bottom w:val="none" w:sz="0" w:space="0" w:color="auto"/>
        <w:right w:val="none" w:sz="0" w:space="0" w:color="auto"/>
      </w:divBdr>
      <w:divsChild>
        <w:div w:id="2129083656">
          <w:marLeft w:val="0"/>
          <w:marRight w:val="0"/>
          <w:marTop w:val="0"/>
          <w:marBottom w:val="326"/>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en.wikipedia.org/wiki/Coat_of_arms_of_the_Philippines" TargetMode="External"/><Relationship Id="rId18" Type="http://schemas.openxmlformats.org/officeDocument/2006/relationships/image" Target="media/image4.jpg"/><Relationship Id="rId26" Type="http://schemas.openxmlformats.org/officeDocument/2006/relationships/hyperlink" Target="http://web.undp.org/evaluation/guidance.shtml" TargetMode="External"/><Relationship Id="rId3" Type="http://schemas.openxmlformats.org/officeDocument/2006/relationships/customXml" Target="../customXml/item3.xml"/><Relationship Id="rId21" Type="http://schemas.openxmlformats.org/officeDocument/2006/relationships/image" Target="media/image7.jpeg"/><Relationship Id="rId34" Type="http://schemas.openxmlformats.org/officeDocument/2006/relationships/hyperlink" Target="https://intranet.undp.org/global/documents/ppm/Supplemental.pdf" TargetMode="Externa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footer" Target="footer2.xml"/><Relationship Id="rId25" Type="http://schemas.openxmlformats.org/officeDocument/2006/relationships/hyperlink" Target="http://www.undp.org/content/undp/en/home/operations/accountability/programme_and_operationspoliciesandprocedures.html" TargetMode="External"/><Relationship Id="rId33" Type="http://schemas.openxmlformats.org/officeDocument/2006/relationships/hyperlink" Target="https://intranet.undp.org/global/documents/ppm/Supplemental.pdf" TargetMode="Externa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image" Target="media/image6.jpeg"/><Relationship Id="rId29"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openxmlformats.org/officeDocument/2006/relationships/hyperlink" Target="http://www.thegef.org/gef/Evaluation%20Policy%202010" TargetMode="External"/><Relationship Id="rId32" Type="http://schemas.openxmlformats.org/officeDocument/2006/relationships/hyperlink" Target="http://intra.undp.org/bdp/archive-programming-manual/docs/reference-centre/chapter6/sbaa.pdf" TargetMode="External"/><Relationship Id="rId37"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hyperlink" Target="http://www.undp.org/content/undp/en/home/operations/accountability/evaluation/evaluation_policyofundp.html" TargetMode="External"/><Relationship Id="rId28" Type="http://schemas.openxmlformats.org/officeDocument/2006/relationships/header" Target="header2.xml"/><Relationship Id="rId36"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image" Target="media/image5.jpg"/><Relationship Id="rId31" Type="http://schemas.openxmlformats.org/officeDocument/2006/relationships/hyperlink" Target="http://intra.undp.org/bdp/archive-programming-manual/docs/reference-centre/chapter6/sbaa.pdf"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 Id="rId22" Type="http://schemas.openxmlformats.org/officeDocument/2006/relationships/hyperlink" Target="http://www.undp.org/content/undp/en/home/operations/accountability/programme_and_operationspoliciesandprocedures.html" TargetMode="External"/><Relationship Id="rId27" Type="http://schemas.openxmlformats.org/officeDocument/2006/relationships/hyperlink" Target="http://web.undp.org/evaluation/guidance.shtml" TargetMode="External"/><Relationship Id="rId30" Type="http://schemas.openxmlformats.org/officeDocument/2006/relationships/image" Target="media/image8.jpg"/><Relationship Id="rId35" Type="http://schemas.openxmlformats.org/officeDocument/2006/relationships/hyperlink" Target="http://www.un.org/sc/committees/1267/aq_sanctions_list.shtml"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info.undp.org/global/popp/frm/pages/financial-management-and-execution-modalities.aspx" TargetMode="External"/><Relationship Id="rId2" Type="http://schemas.openxmlformats.org/officeDocument/2006/relationships/hyperlink" Target="https://www.thegef.org/gef/gef_agencies" TargetMode="External"/><Relationship Id="rId1" Type="http://schemas.openxmlformats.org/officeDocument/2006/relationships/hyperlink" Target="https://www.thegef.org/gef/policies_guidelines" TargetMode="External"/><Relationship Id="rId5" Type="http://schemas.openxmlformats.org/officeDocument/2006/relationships/hyperlink" Target="https://popp.undp.org/_layouts/15/WopiFrame.aspx?sourcedoc=/UNDP_POPP_DOCUMENT_LIBRARY/Public/PPM_Project%20Management_Closing.docx&amp;action=default" TargetMode="External"/><Relationship Id="rId4" Type="http://schemas.openxmlformats.org/officeDocument/2006/relationships/hyperlink" Target="https://info.undp.org/global/popp/ppm/Pages/Closing-a-Project.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GEFCountry xmlns="ceb00776-aa5c-4fc8-b6fe-5f035152e4b6">Philippines</GEFCountry>
    <Classification xmlns="ceb00776-aa5c-4fc8-b6fe-5f035152e4b6">Public</Classification>
    <Country1 xmlns="ceb00776-aa5c-4fc8-b6fe-5f035152e4b6" xsi:nil="true"/>
    <DocPrefix xmlns="ceb00776-aa5c-4fc8-b6fe-5f035152e4b6">Agency project document</DocPrefix>
    <GEFID xmlns="ceb00776-aa5c-4fc8-b6fe-5f035152e4b6">9584</GEFID>
    <ProjectType xmlns="ceb00776-aa5c-4fc8-b6fe-5f035152e4b6">FSP</ProjectType>
    <GEFProjectID xmlns="ceb00776-aa5c-4fc8-b6fe-5f035152e4b6">52dde65d-df7c-e811-8124-3863bb2e1360</GEFProjectID>
    <DocActive xmlns="ceb00776-aa5c-4fc8-b6fe-5f035152e4b6">No</DocActive>
    <DocCategory xmlns="ceb00776-aa5c-4fc8-b6fe-5f035152e4b6">Project Document</DocCategory>
    <FocalArea xmlns="ceb00776-aa5c-4fc8-b6fe-5f035152e4b6">Multi Focal Area</FocalArea>
    <DocType xmlns="ceb00776-aa5c-4fc8-b6fe-5f035152e4b6">Roadmap</DocType>
    <ProjectTitle xmlns="ceb00776-aa5c-4fc8-b6fe-5f035152e4b6">Integrated Approach in the Management of Major Biodiversity Corridors (IA-Biological Corridors)</ProjectTitle>
    <TrustFundType xmlns="ceb00776-aa5c-4fc8-b6fe-5f035152e4b6">GET</TrustFundType>
    <TaxCatchAll xmlns="3e02667f-0271-471b-bd6e-11a2e16def1d" xsi:nil="true"/>
    <DocumentTitle xmlns="ceb00776-aa5c-4fc8-b6fe-5f035152e4b6">PIMS 5886 9584 GEF ProDoc vr 20FEB2020</DocumentTitle>
  </documentManagement>
</p:properties>
</file>

<file path=customXml/item3.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9ADF4CC-2ADB-491F-8E61-92D8B220A4D0}">
  <ds:schemaRefs>
    <ds:schemaRef ds:uri="http://schemas.microsoft.com/sharepoint/v3/contenttype/forms"/>
  </ds:schemaRefs>
</ds:datastoreItem>
</file>

<file path=customXml/itemProps2.xml><?xml version="1.0" encoding="utf-8"?>
<ds:datastoreItem xmlns:ds="http://schemas.openxmlformats.org/officeDocument/2006/customXml" ds:itemID="{2342F6DA-55E7-4BE9-AB3A-C3902F0CC1A3}">
  <ds:schemaRefs>
    <ds:schemaRef ds:uri="http://schemas.microsoft.com/office/2006/metadata/properties"/>
    <ds:schemaRef ds:uri="http://schemas.microsoft.com/office/infopath/2007/PartnerControls"/>
    <ds:schemaRef ds:uri="http://schemas.microsoft.com/sharepoint/v3"/>
  </ds:schemaRefs>
</ds:datastoreItem>
</file>

<file path=customXml/itemProps3.xml><?xml version="1.0" encoding="utf-8"?>
<ds:datastoreItem xmlns:ds="http://schemas.openxmlformats.org/officeDocument/2006/customXml" ds:itemID="{0A062704-69C5-409F-AEE7-1A9AEDB971D7}"/>
</file>

<file path=customXml/itemProps4.xml><?xml version="1.0" encoding="utf-8"?>
<ds:datastoreItem xmlns:ds="http://schemas.openxmlformats.org/officeDocument/2006/customXml" ds:itemID="{188130EA-DB41-46CC-9513-9F5C5D7C2E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12</Pages>
  <Words>57664</Words>
  <Characters>328689</Characters>
  <Application>Microsoft Office Word</Application>
  <DocSecurity>0</DocSecurity>
  <Lines>2739</Lines>
  <Paragraphs>771</Paragraphs>
  <ScaleCrop>false</ScaleCrop>
  <HeadingPairs>
    <vt:vector size="4" baseType="variant">
      <vt:variant>
        <vt:lpstr>Title</vt:lpstr>
      </vt:variant>
      <vt:variant>
        <vt:i4>1</vt:i4>
      </vt:variant>
      <vt:variant>
        <vt:lpstr>Headings</vt:lpstr>
      </vt:variant>
      <vt:variant>
        <vt:i4>4</vt:i4>
      </vt:variant>
    </vt:vector>
  </HeadingPairs>
  <TitlesOfParts>
    <vt:vector size="5" baseType="lpstr">
      <vt:lpstr>Project Document - Deliverable Description</vt:lpstr>
      <vt:lpstr>Table of Contents</vt:lpstr>
      <vt:lpstr>Development Challenge </vt:lpstr>
      <vt:lpstr>Strategy </vt:lpstr>
      <vt:lpstr>Results and Partnerships </vt:lpstr>
    </vt:vector>
  </TitlesOfParts>
  <Company>Microsoft</Company>
  <LinksUpToDate>false</LinksUpToDate>
  <CharactersWithSpaces>385582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Project Document - Deliverable Description</dc:title>
  <dc:subject>Project Management</dc:subject>
  <dc:creator>Patrick Gremillet</dc:creator>
  <cp:keywords/>
  <dc:description/>
  <cp:lastModifiedBy>Carline Jean-Louis</cp:lastModifiedBy>
  <cp:revision>2</cp:revision>
  <cp:lastPrinted>2019-05-05T23:32:00Z</cp:lastPrinted>
  <dcterms:created xsi:type="dcterms:W3CDTF">2020-03-16T17:28:00Z</dcterms:created>
  <dcterms:modified xsi:type="dcterms:W3CDTF">2020-03-16T17:28:00Z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y fmtid="{D5CDD505-2E9C-101B-9397-08002B2CF9AE}" pid="3" name="_dlc_DocIdItemGuid">
    <vt:lpwstr>6564c19a-2d12-4375-b2b8-804bc605f3cd</vt:lpwstr>
  </property>
  <property fmtid="{D5CDD505-2E9C-101B-9397-08002B2CF9AE}" pid="4" name="_dlc_DocId">
    <vt:lpwstr>UNITOFFICE-80-84</vt:lpwstr>
  </property>
  <property fmtid="{D5CDD505-2E9C-101B-9397-08002B2CF9AE}" pid="5" name="_dlc_DocIdUrl">
    <vt:lpwstr>https://intranet.undp.org/unit/office/exo/_layouts/DocIdRedir.aspx?ID=UNITOFFICE-80-84, UNITOFFICE-80-84</vt:lpwstr>
  </property>
</Properties>
</file>